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BIMATOPROST OPHTHALMIC SOLUTI</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tabs>
                <w:tab w:val="left" w:pos="3400"/>
                <w:tab w:val="left" w:pos="4600"/>
              </w:tabs>
            </w:pPr>
            <w:r>
              <w:rPr>
                <w:bCs/>
                <w:sz w:val="24"/>
                <w:szCs w:val="24"/>
              </w:rPr>
              <w:t xml:space="preserve">BIMATOPROST OPHTHALMIC SOLUTI</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tabs>
                <w:tab w:val="left" w:pos="3400"/>
                <w:tab w:val="left" w:pos="4600"/>
              </w:tabs>
            </w:pPr>
            <w:r>
              <w:rPr>
                <w:bCs/>
                <w:sz w:val="24"/>
                <w:szCs w:val="24"/>
              </w:rPr>
              <w:t xml:space="preserve">BIMATOPROST  OPHTHALMIC SOLUTION 0.03%W/V</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tabs>
                <w:tab w:val="left" w:pos="3400"/>
                <w:tab w:val="left" w:pos="4600"/>
              </w:tabs>
            </w:pPr>
            <w:r>
              <w:rPr>
                <w:sz w:val="24"/>
                <w:szCs w:val="24"/>
                <w:lang w:val="en-US"/>
              </w:rPr>
              <w:t xml:space="preserve">BM044G1H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tabs>
                <w:tab w:val="left" w:pos="3400"/>
                <w:tab w:val="left" w:pos="4600"/>
              </w:tabs>
            </w:pPr>
            <w:r>
              <w:rPr>
                <w:bCs/>
                <w:sz w:val="24"/>
                <w:szCs w:val="24"/>
              </w:rPr>
              <w:t xml:space="preserve"/>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3610" w:type="pct"/>
            <w:tcBorders>
              <w:top w:val="single" w:sz="4" w:space="0" w:color="auto"/>
              <w:left w:val="single" w:sz="4" w:space="0" w:color="auto"/>
              <w:bottom w:val="nil"/>
              <w:right w:val="single" w:sz="4" w:space="0" w:color="auto"/>
            </w:tcBorders>
            <w:vAlign w:val="center"/>
            <w:gridSpan w:val="3"/>
          </w:tcPr>
          <w:p>
            <w:pPr>
              <w:spacing w:before="0"/>
              <w:rPr>
                <w:bCs/>
                <w:sz w:val="24"/>
                <w:szCs w:val="24"/>
              </w:rPr>
              <w:tabs>
                <w:tab w:val="left" w:pos="3400"/>
                <w:tab w:val="left" w:pos="4600"/>
              </w:tabs>
            </w:pPr>
            <w:r>
              <w:rPr>
                <w:bCs/>
                <w:sz w:val="24"/>
                <w:szCs w:val="24"/>
              </w:rPr>
              <w:t xml:space="preserve">COMPOSITION:</w:t>
            </w:r>
          </w:p>
          <w:p>
            <w:pPr>
              <w:spacing w:before="0"/>
              <w:rPr>
                <w:bCs/>
                <w:sz w:val="24"/>
                <w:szCs w:val="24"/>
              </w:rPr>
              <w:tabs>
                <w:tab w:val="left" w:pos="3400"/>
                <w:tab w:val="left" w:pos="4600"/>
              </w:tabs>
            </w:pPr>
            <w:r>
              <w:rPr>
                <w:bCs/>
                <w:sz w:val="24"/>
                <w:szCs w:val="24"/>
              </w:rPr>
              <w:t xml:space="preserve">Bimatoprost</w:t>
            </w:r>
            <w:r>
              <w:rPr>
                <w:bCs/>
                <w:sz w:val="24"/>
                <w:szCs w:val="24"/>
              </w:rPr>
              <w:tab/>
            </w:r>
            <w:r>
              <w:rPr>
                <w:bCs/>
                <w:sz w:val="24"/>
                <w:szCs w:val="24"/>
              </w:rPr>
              <w:t xml:space="preserve"/>
            </w:r>
            <w:r>
              <w:rPr>
                <w:bCs/>
                <w:sz w:val="24"/>
                <w:szCs w:val="24"/>
              </w:rPr>
              <w:tab/>
            </w:r>
            <w:r>
              <w:rPr>
                <w:bCs/>
                <w:sz w:val="24"/>
                <w:szCs w:val="24"/>
              </w:rPr>
              <w:t xml:space="preserve">0.03% w/v</w:t>
            </w:r>
          </w:p>
          <w:p>
            <w:pPr>
              <w:spacing w:before="0"/>
              <w:rPr>
                <w:bCs/>
                <w:sz w:val="24"/>
                <w:szCs w:val="24"/>
              </w:rPr>
              <w:tabs>
                <w:tab w:val="left" w:pos="3400"/>
                <w:tab w:val="left" w:pos="4600"/>
              </w:tabs>
            </w:pPr>
            <w:r>
              <w:rPr>
                <w:bCs/>
                <w:sz w:val="24"/>
                <w:szCs w:val="24"/>
              </w:rPr>
              <w:t xml:space="preserve">Benzalkonium Chloride Solution</w:t>
            </w:r>
            <w:r>
              <w:rPr>
                <w:bCs/>
                <w:sz w:val="24"/>
                <w:szCs w:val="24"/>
              </w:rPr>
              <w:tab/>
            </w:r>
            <w:r>
              <w:rPr>
                <w:bCs/>
                <w:sz w:val="24"/>
                <w:szCs w:val="24"/>
              </w:rPr>
              <w:t xml:space="preserve">IP</w:t>
            </w:r>
            <w:r>
              <w:rPr>
                <w:bCs/>
                <w:sz w:val="24"/>
                <w:szCs w:val="24"/>
              </w:rPr>
              <w:tab/>
            </w:r>
            <w:r>
              <w:rPr>
                <w:bCs/>
                <w:sz w:val="24"/>
                <w:szCs w:val="24"/>
              </w:rPr>
              <w:t xml:space="preserve">0.02 % w/v</w:t>
            </w:r>
          </w:p>
          <w:p>
            <w:pPr>
              <w:spacing w:before="0"/>
              <w:rPr>
                <w:bCs/>
                <w:sz w:val="24"/>
                <w:szCs w:val="24"/>
              </w:rPr>
              <w:tabs>
                <w:tab w:val="left" w:pos="3400"/>
                <w:tab w:val="left" w:pos="4600"/>
              </w:tabs>
            </w:pPr>
            <w:r>
              <w:rPr>
                <w:bCs/>
                <w:sz w:val="24"/>
                <w:szCs w:val="24"/>
              </w:rPr>
              <w:t xml:space="preserve">(as Preservative)</w:t>
            </w:r>
          </w:p>
          <w:p>
            <w:pPr>
              <w:spacing w:before="0"/>
              <w:rPr>
                <w:bCs/>
                <w:sz w:val="24"/>
                <w:szCs w:val="24"/>
              </w:rPr>
              <w:tabs>
                <w:tab w:val="left" w:pos="3400"/>
                <w:tab w:val="left" w:pos="4600"/>
              </w:tabs>
            </w:pPr>
            <w:r>
              <w:rPr>
                <w:bCs/>
                <w:sz w:val="24"/>
                <w:szCs w:val="24"/>
              </w:rPr>
              <w:t xml:space="preserve">Sterile Aqueous Base</w:t>
            </w:r>
            <w:r>
              <w:rPr>
                <w:bCs/>
                <w:sz w:val="24"/>
                <w:szCs w:val="24"/>
              </w:rPr>
              <w:tab/>
            </w:r>
            <w:r>
              <w:rPr>
                <w:bCs/>
                <w:sz w:val="24"/>
                <w:szCs w:val="24"/>
              </w:rPr>
              <w:t xml:space="preserve"/>
            </w:r>
            <w:r>
              <w:rPr>
                <w:bCs/>
                <w:sz w:val="24"/>
                <w:szCs w:val="24"/>
              </w:rPr>
              <w:tab/>
            </w:r>
            <w:r>
              <w:rPr>
                <w:bCs/>
                <w:sz w:val="24"/>
                <w:szCs w:val="24"/>
              </w:rPr>
              <w:t xml:space="preserve">q.s.</w:t>
            </w:r>
          </w:p>
          <w:p>
            <w:pPr>
              <w:spacing w:before="0"/>
              <w:rPr>
                <w:bCs/>
                <w:sz w:val="24"/>
                <w:szCs w:val="24"/>
              </w:rPr>
              <w:tabs>
                <w:tab w:val="left" w:pos="3400"/>
                <w:tab w:val="left" w:pos="4600"/>
              </w:tabs>
            </w:pPr>
            <w:r>
              <w:rPr>
                <w:bCs/>
                <w:sz w:val="24"/>
                <w:szCs w:val="24"/>
              </w:rPr>
              <w:t xml:space="preserve">Composition Bimatoprost</w:t>
            </w:r>
            <w:r>
              <w:rPr>
                <w:bCs/>
                <w:sz w:val="24"/>
                <w:szCs w:val="24"/>
              </w:rPr>
              <w:tab/>
            </w:r>
            <w:r>
              <w:rPr>
                <w:bCs/>
                <w:sz w:val="24"/>
                <w:szCs w:val="24"/>
              </w:rPr>
              <w:t xml:space="preserve"/>
            </w:r>
            <w:r>
              <w:rPr>
                <w:bCs/>
                <w:sz w:val="24"/>
                <w:szCs w:val="24"/>
              </w:rPr>
              <w:tab/>
            </w:r>
            <w:r>
              <w:rPr>
                <w:bCs/>
                <w:sz w:val="24"/>
                <w:szCs w:val="24"/>
              </w:rPr>
              <w:t xml:space="preserve">0.03% w/v</w:t>
            </w:r>
          </w:p>
          <w:p>
            <w:pPr>
              <w:spacing w:before="0"/>
              <w:rPr>
                <w:bCs/>
                <w:sz w:val="24"/>
                <w:szCs w:val="24"/>
              </w:rPr>
              <w:tabs>
                <w:tab w:val="left" w:pos="3400"/>
                <w:tab w:val="left" w:pos="4600"/>
              </w:tabs>
            </w:pPr>
            <w:r>
              <w:rPr>
                <w:bCs/>
                <w:sz w:val="24"/>
                <w:szCs w:val="24"/>
              </w:rPr>
              <w:t xml:space="preserve">Benzalkonium Chloride Solution</w:t>
            </w:r>
            <w:r>
              <w:rPr>
                <w:bCs/>
                <w:sz w:val="24"/>
                <w:szCs w:val="24"/>
              </w:rPr>
              <w:tab/>
            </w:r>
            <w:r>
              <w:rPr>
                <w:bCs/>
                <w:sz w:val="24"/>
                <w:szCs w:val="24"/>
              </w:rPr>
              <w:t xml:space="preserve">NF</w:t>
            </w:r>
            <w:r>
              <w:rPr>
                <w:bCs/>
                <w:sz w:val="24"/>
                <w:szCs w:val="24"/>
              </w:rPr>
              <w:tab/>
            </w:r>
            <w:r>
              <w:rPr>
                <w:bCs/>
                <w:sz w:val="24"/>
                <w:szCs w:val="24"/>
              </w:rPr>
              <w:t xml:space="preserve">0.02 % w/v</w:t>
            </w:r>
          </w:p>
          <w:p>
            <w:pPr>
              <w:spacing w:before="0"/>
              <w:rPr>
                <w:bCs/>
                <w:sz w:val="24"/>
                <w:szCs w:val="24"/>
              </w:rPr>
              <w:tabs>
                <w:tab w:val="left" w:pos="3400"/>
                <w:tab w:val="left" w:pos="4600"/>
              </w:tabs>
            </w:pPr>
            <w:r>
              <w:rPr>
                <w:bCs/>
                <w:sz w:val="24"/>
                <w:szCs w:val="24"/>
              </w:rPr>
              <w:t xml:space="preserve">(as Preservative)</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tabs>
                <w:tab w:val="left" w:pos="3400"/>
                <w:tab w:val="left" w:pos="4600"/>
              </w:tabs>
            </w:pPr>
            <w:r>
              <w:rPr>
                <w:bCs/>
                <w:sz w:val="24"/>
                <w:szCs w:val="24"/>
              </w:rPr>
              <w:t xml:space="preserve">ANTIBIOTIC</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tabs>
                <w:tab w:val="left" w:pos="3400"/>
                <w:tab w:val="left" w:pos="4600"/>
              </w:tabs>
            </w:pPr>
            <w:r>
              <w:rPr>
                <w:bCs/>
                <w:sz w:val="24"/>
                <w:szCs w:val="24"/>
              </w:rPr>
              <w:t xml:space="preserve">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tabs>
                <w:tab w:val="left" w:pos="3400"/>
                <w:tab w:val="left" w:pos="4600"/>
              </w:tabs>
            </w:pPr>
            <w:r>
              <w:rPr>
                <w:bCs/>
                <w:sz w:val="24"/>
                <w:szCs w:val="24"/>
              </w:rPr>
              <w:t xml:space="preserve">30</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tabs>
                <w:tab w:val="left" w:pos="3400"/>
                <w:tab w:val="left" w:pos="4600"/>
              </w:tabs>
            </w:pPr>
            <w:r>
              <w:rPr>
                <w:rFonts w:eastAsia="MS Mincho"/>
                <w:bCs/>
                <w:sz w:val="24"/>
                <w:szCs w:val="24"/>
              </w:rPr>
              <w:t xml:space="preserve">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tabs>
                <w:tab w:val="left" w:pos="3400"/>
                <w:tab w:val="left" w:pos="4600"/>
              </w:tabs>
            </w:pPr>
            <w:r>
              <w:rPr>
                <w:bCs/>
                <w:sz w:val="24"/>
                <w:szCs w:val="24"/>
              </w:rPr>
              <w:t xml:space="preserve">3 ml, 4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01</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03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January-2025</w:t>
            </w:r>
          </w:p>
        </w:tc>
        <w:tc>
          <w:tcPr>
            <w:tcW w:w="1067" w:type="pct"/>
            <w:shd w:val="clear" w:color="auto" w:fill="auto"/>
            <w:vAlign w:val="center"/>
          </w:tcPr>
          <w:p>
            <w:r>
              <w:t>D25A08</w:t>
            </w:r>
          </w:p>
        </w:tc>
        <w:tc>
          <w:tcPr>
            <w:tcW w:w="1046" w:type="pct"/>
            <w:shd w:val="clear" w:color="auto" w:fill="auto"/>
            <w:vAlign w:val="center"/>
          </w:tcPr>
          <w:p>
            <w:r>
              <w:t>47 BOT</w:t>
            </w:r>
          </w:p>
        </w:tc>
        <w:tc>
          <w:tcPr>
            <w:tcW w:w="1036" w:type="pct"/>
            <w:shd w:val="clear" w:color="auto" w:fill="auto"/>
            <w:vAlign w:val="center"/>
          </w:tcPr>
          <w:p>
            <w:r>
              <w:t>01/2025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N25E15</w:t>
            </w:r>
          </w:p>
        </w:tc>
        <w:tc>
          <w:tcPr>
            <w:tcW w:w="1046" w:type="pct"/>
            <w:shd w:val="clear" w:color="auto" w:fill="auto"/>
            <w:vAlign w:val="center"/>
          </w:tcPr>
          <w:p>
            <w:r>
              <w:t>30 BOT</w:t>
            </w:r>
          </w:p>
        </w:tc>
        <w:tc>
          <w:tcPr>
            <w:tcW w:w="1036" w:type="pct"/>
            <w:shd w:val="clear" w:color="auto" w:fill="auto"/>
            <w:vAlign w:val="center"/>
          </w:tcPr>
          <w:p>
            <w:r>
              <w:t>05/2025</w:t>
            </w:r>
          </w:p>
        </w:tc>
        <w:tc>
          <w:tcPr>
            <w:tcW w:w="1035" w:type="pct"/>
            <w:shd w:val="clear" w:color="auto" w:fill="auto"/>
            <w:vAlign w:val="center"/>
          </w:tcPr>
          <w:p>
            <w:r>
              <w:t>10/2027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D25H34</w:t>
            </w:r>
          </w:p>
        </w:tc>
        <w:tc>
          <w:tcPr>
            <w:tcW w:w="1046" w:type="pct"/>
            <w:shd w:val="clear" w:color="auto" w:fill="auto"/>
            <w:vAlign w:val="center"/>
          </w:tcPr>
          <w:p>
            <w:r>
              <w:t>40 BOT</w:t>
            </w:r>
          </w:p>
        </w:tc>
        <w:tc>
          <w:tcPr>
            <w:tcW w:w="1036" w:type="pct"/>
            <w:shd w:val="clear" w:color="auto" w:fill="auto"/>
            <w:vAlign w:val="center"/>
          </w:tcPr>
          <w:p>
            <w:r>
              <w:t>08/2025</w:t>
            </w:r>
          </w:p>
        </w:tc>
        <w:tc>
          <w:tcPr>
            <w:tcW w:w="1035" w:type="pct"/>
            <w:shd w:val="clear" w:color="auto" w:fill="auto"/>
            <w:vAlign w:val="center"/>
          </w:tcPr>
          <w:p>
            <w:r>
              <w:t>01/2028</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03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03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1BIMA01</w:t>
            </w:r>
          </w:p>
        </w:tc>
        <w:tc>
          <w:tcPr>
            <w:tcW w:w="1385" w:type="pct"/>
            <w:vMerge w:val="restart"/>
            <w:vAlign w:val="center"/>
          </w:tcPr>
          <w:p>
            <w:r>
              <w:t>BIMATOPROST IH</w:t>
            </w:r>
          </w:p>
        </w:tc>
        <w:tc>
          <w:tcPr>
            <w:tcW w:w="1268" w:type="pct"/>
            <w:shd w:val="clear" w:color="auto" w:fill="auto"/>
            <w:vAlign w:val="center"/>
          </w:tcPr>
          <w:p>
            <w:r>
              <w:t>IWAIORM2400502</w:t>
              <w:br/>
              <w:t>IWAIORM2500051</w:t>
              <w:br/>
              <w:t>IWAIORM2400423</w:t>
              <w:br/>
              <w:t>IWAIORM2500264</w:t>
            </w:r>
          </w:p>
        </w:tc>
        <w:tc>
          <w:tcPr>
            <w:tcW w:w="1375" w:type="pct"/>
            <w:vMerge w:val="restart"/>
            <w:vAlign w:val="center"/>
          </w:tcPr>
          <w:p>
            <w:r>
              <w:t>FLEMING LABORATORIES LIMITED</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1BENZ01</w:t>
            </w:r>
          </w:p>
        </w:tc>
        <w:tc>
          <w:tcPr>
            <w:tcW w:w="1385" w:type="pct"/>
            <w:vMerge w:val="restart"/>
            <w:vAlign w:val="center"/>
          </w:tcPr>
          <w:p>
            <w:r>
              <w:t>BENZALKONIUM CHLORIDE SOLUTION (50%) IP/NF</w:t>
            </w:r>
          </w:p>
        </w:tc>
        <w:tc>
          <w:tcPr>
            <w:tcW w:w="1268" w:type="pct"/>
            <w:shd w:val="clear" w:color="auto" w:fill="auto"/>
            <w:vAlign w:val="center"/>
          </w:tcPr>
          <w:p>
            <w:r>
              <w:t>IWAIORM2400038</w:t>
              <w:br/>
              <w:t>IWAIORM2400590</w:t>
              <w:br/>
              <w:t>IWAIORM2400460</w:t>
            </w:r>
          </w:p>
        </w:tc>
        <w:tc>
          <w:tcPr>
            <w:tcW w:w="1375" w:type="pct"/>
            <w:vMerge w:val="restart"/>
            <w:vAlign w:val="center"/>
          </w:tcPr>
          <w:p>
            <w:r>
              <w:t>MERCK LIFESCINCE PVT LTD</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1SODI26</w:t>
            </w:r>
          </w:p>
        </w:tc>
        <w:tc>
          <w:tcPr>
            <w:tcW w:w="1385" w:type="pct"/>
            <w:vMerge w:val="restart"/>
            <w:vAlign w:val="center"/>
          </w:tcPr>
          <w:p>
            <w:r>
              <w:t>SODIUM DIHYDROGEN PHOSPHATE IP/BP</w:t>
            </w:r>
          </w:p>
        </w:tc>
        <w:tc>
          <w:tcPr>
            <w:tcW w:w="1268" w:type="pct"/>
            <w:shd w:val="clear" w:color="auto" w:fill="auto"/>
            <w:vAlign w:val="center"/>
          </w:tcPr>
          <w:p>
            <w:r>
              <w:t>IWAIORM2400365</w:t>
              <w:br/>
              <w:t>IWAIORM2500109</w:t>
              <w:br/>
              <w:t>IWAIORM2400570</w:t>
            </w:r>
          </w:p>
        </w:tc>
        <w:tc>
          <w:tcPr>
            <w:tcW w:w="1375" w:type="pct"/>
            <w:vMerge w:val="restart"/>
            <w:vAlign w:val="center"/>
          </w:tcPr>
          <w:p>
            <w:r>
              <w:t>AVANTOR PERFOR. MATE. (I) LTD</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1SODI24</w:t>
            </w:r>
          </w:p>
        </w:tc>
        <w:tc>
          <w:tcPr>
            <w:tcW w:w="1385" w:type="pct"/>
            <w:vMerge w:val="restart"/>
            <w:vAlign w:val="center"/>
          </w:tcPr>
          <w:p>
            <w:r>
              <w:t>SODIUM CHLORIDE IPBPUSPNF</w:t>
            </w:r>
          </w:p>
        </w:tc>
        <w:tc>
          <w:tcPr>
            <w:tcW w:w="1268" w:type="pct"/>
            <w:shd w:val="clear" w:color="auto" w:fill="auto"/>
            <w:vAlign w:val="center"/>
          </w:tcPr>
          <w:p>
            <w:r>
              <w:t>IWAIORM2400349</w:t>
              <w:br/>
              <w:t>IWAIORM2500119</w:t>
              <w:br/>
              <w:t>IWAIORM2400627</w:t>
            </w:r>
          </w:p>
        </w:tc>
        <w:tc>
          <w:tcPr>
            <w:tcW w:w="1375" w:type="pct"/>
            <w:vMerge w:val="restart"/>
            <w:vAlign w:val="center"/>
          </w:tcPr>
          <w:p>
            <w:r>
              <w:t>MERCK LIFESCINCE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1CITR01</w:t>
            </w:r>
          </w:p>
        </w:tc>
        <w:tc>
          <w:tcPr>
            <w:tcW w:w="1385" w:type="pct"/>
            <w:vMerge w:val="restart"/>
            <w:vAlign w:val="center"/>
          </w:tcPr>
          <w:p>
            <w:r>
              <w:t>CITRIC ACID ANHYDROUS IP/USP/NF</w:t>
            </w:r>
          </w:p>
        </w:tc>
        <w:tc>
          <w:tcPr>
            <w:tcW w:w="1268" w:type="pct"/>
            <w:shd w:val="clear" w:color="auto" w:fill="auto"/>
            <w:vAlign w:val="center"/>
          </w:tcPr>
          <w:p>
            <w:r>
              <w:t>IWAIORM2400456</w:t>
              <w:br/>
              <w:t>IWAIORM2500038</w:t>
              <w:br/>
              <w:t>IWAIORM2400536</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IWAIORM2400350</w:t>
              <w:br/>
              <w:t>IWAIORM2500097</w:t>
              <w:br/>
              <w:t>IWAIORM2400510</w:t>
            </w:r>
          </w:p>
        </w:tc>
        <w:tc>
          <w:tcPr>
            <w:tcW w:w="1375" w:type="pct"/>
            <w:vMerge w:val="restart"/>
            <w:vAlign w:val="center"/>
          </w:tcPr>
          <w:p>
            <w:r>
              <w:t>AVANTOR PERFOR. MATE. (I) LTD</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IWAIOPM2403973</w:t>
            </w:r>
          </w:p>
        </w:tc>
        <w:tc>
          <w:tcPr>
            <w:tcW w:w="1276" w:type="pct"/>
            <w:vAlign w:val="center"/>
          </w:tcPr>
          <w:p>
            <w:r>
              <w:t>BERRY GLOBAL INDIA PVT LTD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IWAIOPM2404050</w:t>
            </w:r>
          </w:p>
        </w:tc>
        <w:tc>
          <w:tcPr>
            <w:tcW w:w="1276" w:type="pct"/>
            <w:vAlign w:val="center"/>
          </w:tcPr>
          <w:p>
            <w:r>
              <w:t>BPREX PHARMA PACKGING INDIA PV</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IWAIOPM2404051</w:t>
            </w:r>
          </w:p>
        </w:tc>
        <w:tc>
          <w:tcPr>
            <w:tcW w:w="1276" w:type="pct"/>
            <w:vAlign w:val="center"/>
          </w:tcPr>
          <w:p>
            <w:r>
              <w:t>BPREX PHARMA PACKGING INDIA PV</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2BLP03</w:t>
            </w:r>
          </w:p>
        </w:tc>
        <w:tc>
          <w:tcPr>
            <w:tcW w:w="1598" w:type="pct"/>
            <w:vAlign w:val="center"/>
          </w:tcPr>
          <w:p>
            <w:r>
              <w:t>5ML OPAQUE PLASTIC BOTTLE STERILE (D-1 BN) SSF IH</w:t>
            </w:r>
          </w:p>
        </w:tc>
        <w:tc>
          <w:tcPr>
            <w:tcW w:w="1258" w:type="pct"/>
            <w:shd w:val="clear" w:color="auto" w:fill="auto"/>
            <w:vAlign w:val="center"/>
          </w:tcPr>
          <w:p>
            <w:r>
              <w:t>IWAIOPM2400132.3</w:t>
              <w:br/>
              <w:t>IWAIOPM2402987</w:t>
              <w:br/>
              <w:t>IWAIOPM2500238.1</w:t>
              <w:br/>
              <w:t>IWAIOPM2403415</w:t>
            </w:r>
          </w:p>
        </w:tc>
        <w:tc>
          <w:tcPr>
            <w:tcW w:w="1276" w:type="pct"/>
            <w:vAlign w:val="center"/>
          </w:tcPr>
          <w:p>
            <w:r>
              <w:t>SSF PLASTICS INDIA PVT LTD</w:t>
            </w:r>
          </w:p>
        </w:tc>
      </w:tr>
      <w:tr w:rsidR="00566A0D" w:rsidRPr="00566A0D" w14:paraId="3D5CE5BD" w14:textId="77777777" w:rsidTr="00BB6BA4">
        <w:trPr>
          <w:trHeight w:val="425"/>
          <w:jc w:val="center"/>
        </w:trPr>
        <w:tc>
          <w:tcPr>
            <w:tcW w:w="295" w:type="pct"/>
            <w:vAlign w:val="center"/>
          </w:tcPr>
          <w:p>
            <w:r>
              <w:t>5</w:t>
            </w:r>
          </w:p>
        </w:tc>
        <w:tc>
          <w:tcPr>
            <w:tcW w:w="573" w:type="pct"/>
            <w:shd w:val="clear" w:color="auto" w:fill="auto"/>
            <w:vAlign w:val="center"/>
          </w:tcPr>
          <w:p>
            <w:r>
              <w:t>2NLP01</w:t>
            </w:r>
          </w:p>
        </w:tc>
        <w:tc>
          <w:tcPr>
            <w:tcW w:w="1598" w:type="pct"/>
            <w:vAlign w:val="center"/>
          </w:tcPr>
          <w:p>
            <w:r>
              <w:t>PLASTIC NOZZLE STERILE (D-1 BN-WHITE) SSF IH</w:t>
            </w:r>
          </w:p>
        </w:tc>
        <w:tc>
          <w:tcPr>
            <w:tcW w:w="1258" w:type="pct"/>
            <w:shd w:val="clear" w:color="auto" w:fill="auto"/>
            <w:vAlign w:val="center"/>
          </w:tcPr>
          <w:p>
            <w:r>
              <w:t>IWAIOPM2400134.3</w:t>
              <w:br/>
              <w:t>IWAIOPM2402989</w:t>
              <w:br/>
              <w:t>IWAIOPM2500237.1</w:t>
              <w:br/>
              <w:t>IWAIOPM2403417.1</w:t>
            </w:r>
          </w:p>
        </w:tc>
        <w:tc>
          <w:tcPr>
            <w:tcW w:w="1276" w:type="pct"/>
            <w:vAlign w:val="center"/>
          </w:tcPr>
          <w:p>
            <w:r>
              <w:t>SSF PLASTICS INDIA PVT LTD</w:t>
            </w:r>
          </w:p>
        </w:tc>
      </w:tr>
      <w:tr w:rsidR="00566A0D" w:rsidRPr="00566A0D" w14:paraId="3D5CE5BD" w14:textId="77777777" w:rsidTr="00BB6BA4">
        <w:trPr>
          <w:trHeight w:val="425"/>
          <w:jc w:val="center"/>
        </w:trPr>
        <w:tc>
          <w:tcPr>
            <w:tcW w:w="295" w:type="pct"/>
            <w:vAlign w:val="center"/>
          </w:tcPr>
          <w:p>
            <w:r>
              <w:t>6</w:t>
            </w:r>
          </w:p>
        </w:tc>
        <w:tc>
          <w:tcPr>
            <w:tcW w:w="573" w:type="pct"/>
            <w:shd w:val="clear" w:color="auto" w:fill="auto"/>
            <w:vAlign w:val="center"/>
          </w:tcPr>
          <w:p>
            <w:r>
              <w:t>24LP01</w:t>
            </w:r>
          </w:p>
        </w:tc>
        <w:tc>
          <w:tcPr>
            <w:tcW w:w="1598" w:type="pct"/>
            <w:vAlign w:val="center"/>
          </w:tcPr>
          <w:p>
            <w:r>
              <w:t>PLASTIC CAP STERILE (D-1 BN) SSF IH</w:t>
            </w:r>
          </w:p>
        </w:tc>
        <w:tc>
          <w:tcPr>
            <w:tcW w:w="1258" w:type="pct"/>
            <w:shd w:val="clear" w:color="auto" w:fill="auto"/>
            <w:vAlign w:val="center"/>
          </w:tcPr>
          <w:p>
            <w:r>
              <w:t>IWAIOPM2402988</w:t>
              <w:br/>
              <w:t>IWAIOPM2500235</w:t>
              <w:br/>
              <w:t>IWAIOPM2403416</w:t>
            </w:r>
          </w:p>
        </w:tc>
        <w:tc>
          <w:tcPr>
            <w:tcW w:w="1276" w:type="pct"/>
            <w:vAlign w:val="center"/>
          </w:tcPr>
          <w:p>
            <w:r>
              <w:t>SSF PLASTICS INDIA PVT LTD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Align w:val="center"/>
            <w:vMerge w:val="restart"/>
          </w:tcPr>
          <w:p>
            <w:r>
              <w:t>1</w:t>
            </w:r>
          </w:p>
        </w:tc>
        <w:tc>
          <w:tcPr>
            <w:tcW w:w="698" w:type="pct"/>
            <w:vAlign w:val="center"/>
          </w:tcPr>
          <w:p>
            <w:r>
              <w:t>28IR01</w:t>
            </w:r>
          </w:p>
        </w:tc>
        <w:tc>
          <w:tcPr>
            <w:tcW w:w="2227" w:type="pct"/>
            <w:vAlign w:val="center"/>
          </w:tcPr>
          <w:p>
            <w:r>
              <w:t>BOPP TAPE ROLL BROWN IH</w:t>
            </w:r>
          </w:p>
        </w:tc>
        <w:tc>
          <w:tcPr>
            <w:tcW w:w="982" w:type="pct"/>
            <w:vAlign w:val="center"/>
            <w:vMerge w:val="restart"/>
          </w:tcPr>
          <w:p>
            <w:r>
              <w:t>INDIANA</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2</w:t>
            </w:r>
          </w:p>
        </w:tc>
        <w:tc>
          <w:tcPr>
            <w:tcW w:w="698" w:type="pct"/>
            <w:vAlign w:val="center"/>
          </w:tcPr>
          <w:p>
            <w:r>
              <w:t>21HR737</w:t>
            </w:r>
          </w:p>
        </w:tc>
        <w:tc>
          <w:tcPr>
            <w:tcW w:w="2227" w:type="pct"/>
            <w:vAlign w:val="center"/>
          </w:tcPr>
          <w:p>
            <w:r>
              <w:t>BEEMATOL EYE DROPS ROLL LABEL 3ML (YEMEN) IH</w:t>
            </w:r>
          </w:p>
        </w:tc>
        <w:tc>
          <w:tcPr>
            <w:tcW w:w="982" w:type="pct"/>
            <w:vAlign w:val="center"/>
            <w:vMerge w:val="restart"/>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21HR05</w:t>
            </w:r>
          </w:p>
        </w:tc>
        <w:tc>
          <w:tcPr>
            <w:tcW w:w="2227" w:type="pct"/>
            <w:vAlign w:val="center"/>
          </w:tcPr>
          <w:p>
            <w:r>
              <w:t>CARELASH EYE DROPS ROLL LABEL 4ML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21HR1374</w:t>
            </w:r>
          </w:p>
        </w:tc>
        <w:tc>
          <w:tcPr>
            <w:tcW w:w="2227" w:type="pct"/>
            <w:vAlign w:val="center"/>
          </w:tcPr>
          <w:p>
            <w:r>
              <w:t>KARLASH EYE DROPS ROLL LABEL 4ML(EMKAY)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21HR53</w:t>
            </w:r>
          </w:p>
        </w:tc>
        <w:tc>
          <w:tcPr>
            <w:tcW w:w="2227" w:type="pct"/>
            <w:vAlign w:val="center"/>
          </w:tcPr>
          <w:p>
            <w:r>
              <w:t>MAXLASH EYE DROPS ROLL LABEL 3ML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3</w:t>
            </w:r>
          </w:p>
        </w:tc>
        <w:tc>
          <w:tcPr>
            <w:tcW w:w="698" w:type="pct"/>
            <w:vAlign w:val="center"/>
          </w:tcPr>
          <w:p>
            <w:r>
              <w:t>2CHR1029</w:t>
            </w:r>
          </w:p>
        </w:tc>
        <w:tc>
          <w:tcPr>
            <w:tcW w:w="2227" w:type="pct"/>
            <w:vAlign w:val="center"/>
          </w:tcPr>
          <w:p>
            <w:r>
              <w:t>BEEMATOL EYE DROPS CARTON 3ML (YEMEN) IH</w:t>
            </w:r>
          </w:p>
        </w:tc>
        <w:tc>
          <w:tcPr>
            <w:tcW w:w="982" w:type="pct"/>
            <w:vAlign w:val="center"/>
            <w:vMerge w:val="restart"/>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2CHR80</w:t>
            </w:r>
          </w:p>
        </w:tc>
        <w:tc>
          <w:tcPr>
            <w:tcW w:w="2227" w:type="pct"/>
            <w:vAlign w:val="center"/>
          </w:tcPr>
          <w:p>
            <w:r>
              <w:t>CARELASH EYE DROPS CARTON 4ML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2CHR1792</w:t>
            </w:r>
          </w:p>
        </w:tc>
        <w:tc>
          <w:tcPr>
            <w:tcW w:w="2227" w:type="pct"/>
            <w:vAlign w:val="center"/>
          </w:tcPr>
          <w:p>
            <w:r>
              <w:t>KARLASH EYE DROPS CARTON 4ML(EMKAY)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2CHR147</w:t>
            </w:r>
          </w:p>
        </w:tc>
        <w:tc>
          <w:tcPr>
            <w:tcW w:w="2227" w:type="pct"/>
            <w:vAlign w:val="center"/>
          </w:tcPr>
          <w:p>
            <w:r>
              <w:t>MAXLASH EYE DROPS CARTON 3ML IH</w:t>
            </w:r>
          </w:p>
        </w:tc>
        <w:tc>
          <w:tcPr>
            <w:tcW w:w="982" w:type="pct"/>
            <w:vAlign w:val="center"/>
            <w:vMerge w:val="restart"/>
          </w:tcPr>
          <w:p>
            <w:r>
              <w:t>SURAJ PRINT PACK PVT LTD</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4</w:t>
            </w:r>
          </w:p>
        </w:tc>
        <w:tc>
          <w:tcPr>
            <w:tcW w:w="698" w:type="pct"/>
            <w:vAlign w:val="center"/>
          </w:tcPr>
          <w:p>
            <w:r>
              <w:t>2LHR70</w:t>
            </w:r>
          </w:p>
        </w:tc>
        <w:tc>
          <w:tcPr>
            <w:tcW w:w="2227" w:type="pct"/>
            <w:vAlign w:val="center"/>
          </w:tcPr>
          <w:p>
            <w:r>
              <w:t>BEEMATOL EYE DROPS LEAFLET (YEMEN) IH</w:t>
            </w:r>
          </w:p>
        </w:tc>
        <w:tc>
          <w:tcPr>
            <w:tcW w:w="982" w:type="pct"/>
            <w:vAlign w:val="center"/>
            <w:vMerge w:val="restart"/>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2LER16</w:t>
            </w:r>
          </w:p>
        </w:tc>
        <w:tc>
          <w:tcPr>
            <w:tcW w:w="2227" w:type="pct"/>
            <w:vAlign w:val="center"/>
          </w:tcPr>
          <w:p>
            <w:r>
              <w:t>CARELASH EYE DROPS LEAFLET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2LER1384</w:t>
            </w:r>
          </w:p>
        </w:tc>
        <w:tc>
          <w:tcPr>
            <w:tcW w:w="2227" w:type="pct"/>
            <w:vAlign w:val="center"/>
          </w:tcPr>
          <w:p>
            <w:r>
              <w:t>KARLASH EYE DROPS LEAFLET(EMKAY)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2LER72</w:t>
            </w:r>
          </w:p>
        </w:tc>
        <w:tc>
          <w:tcPr>
            <w:tcW w:w="2227" w:type="pct"/>
            <w:vAlign w:val="center"/>
          </w:tcPr>
          <w:p>
            <w:r>
              <w:t>MAXLASH EYE DROPS LEAFLET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5</w:t>
            </w:r>
          </w:p>
        </w:tc>
        <w:tc>
          <w:tcPr>
            <w:tcW w:w="698" w:type="pct"/>
            <w:vAlign w:val="center"/>
          </w:tcPr>
          <w:p>
            <w:r>
              <w:t>2XPP01</w:t>
            </w:r>
          </w:p>
        </w:tc>
        <w:tc>
          <w:tcPr>
            <w:tcW w:w="2227" w:type="pct"/>
            <w:vAlign w:val="center"/>
          </w:tcPr>
          <w:p>
            <w:r>
              <w:t>SINGLE BOTTLE TRAYS (INDIANA) IH</w:t>
            </w:r>
          </w:p>
        </w:tc>
        <w:tc>
          <w:tcPr>
            <w:tcW w:w="982" w:type="pct"/>
            <w:vAlign w:val="center"/>
            <w:vMerge w:val="restart"/>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6</w:t>
            </w:r>
          </w:p>
        </w:tc>
        <w:tc>
          <w:tcPr>
            <w:tcW w:w="698" w:type="pct"/>
            <w:vAlign w:val="center"/>
          </w:tcPr>
          <w:p>
            <w:r>
              <w:t>2YPP02</w:t>
            </w:r>
          </w:p>
        </w:tc>
        <w:tc>
          <w:tcPr>
            <w:tcW w:w="2227" w:type="pct"/>
            <w:vAlign w:val="center"/>
          </w:tcPr>
          <w:p>
            <w:r>
              <w:t>PVC TOP BLISTER (INDIANA) IH</w:t>
            </w:r>
          </w:p>
        </w:tc>
        <w:tc>
          <w:tcPr>
            <w:tcW w:w="982" w:type="pct"/>
            <w:vAlign w:val="center"/>
            <w:vMerge w:val="restart"/>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7</w:t>
            </w:r>
          </w:p>
        </w:tc>
        <w:tc>
          <w:tcPr>
            <w:tcW w:w="698" w:type="pct"/>
            <w:vAlign w:val="center"/>
          </w:tcPr>
          <w:p>
            <w:r>
              <w:t>2OHR43</w:t>
            </w:r>
          </w:p>
        </w:tc>
        <w:tc>
          <w:tcPr>
            <w:tcW w:w="2227" w:type="pct"/>
            <w:vAlign w:val="center"/>
          </w:tcPr>
          <w:p>
            <w:r>
              <w:t>OUTER BOX TYPE - 25 (188X114X99) ED YEMEN IH</w:t>
            </w:r>
          </w:p>
        </w:tc>
        <w:tc>
          <w:tcPr>
            <w:tcW w:w="982" w:type="pct"/>
            <w:vAlign w:val="center"/>
            <w:vMerge w:val="restart"/>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2OHP03</w:t>
            </w:r>
          </w:p>
        </w:tc>
        <w:tc>
          <w:tcPr>
            <w:tcW w:w="2227" w:type="pct"/>
            <w:vAlign w:val="center"/>
          </w:tcPr>
          <w:p>
            <w:r>
              <w:t>OUTER BOX TYPE-8 3 PLY (152X152X77) CARELASH E/D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8</w:t>
            </w:r>
          </w:p>
        </w:tc>
        <w:tc>
          <w:tcPr>
            <w:tcW w:w="698" w:type="pct"/>
            <w:vAlign w:val="center"/>
          </w:tcPr>
          <w:p>
            <w:r>
              <w:t>2HHR66</w:t>
            </w:r>
          </w:p>
        </w:tc>
        <w:tc>
          <w:tcPr>
            <w:tcW w:w="2227" w:type="pct"/>
            <w:vAlign w:val="center"/>
          </w:tcPr>
          <w:p>
            <w:r>
              <w:t>BEEMATOL EYE DROPS OUTER BOX LABEL 3ML (YEMEN) IH</w:t>
            </w:r>
          </w:p>
        </w:tc>
        <w:tc>
          <w:tcPr>
            <w:tcW w:w="982" w:type="pct"/>
            <w:vAlign w:val="center"/>
            <w:vMerge w:val="restart"/>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9</w:t>
            </w:r>
          </w:p>
        </w:tc>
        <w:tc>
          <w:tcPr>
            <w:tcW w:w="698" w:type="pct"/>
            <w:vAlign w:val="center"/>
          </w:tcPr>
          <w:p>
            <w:r>
              <w:t>2SHP66</w:t>
            </w:r>
          </w:p>
        </w:tc>
        <w:tc>
          <w:tcPr>
            <w:tcW w:w="2227" w:type="pct"/>
            <w:vAlign w:val="center"/>
          </w:tcPr>
          <w:p>
            <w:r>
              <w:t>SHIPPER TYPE 65 7PLY (390 X 370 X 510)MM YEMEN IH</w:t>
            </w:r>
          </w:p>
        </w:tc>
        <w:tc>
          <w:tcPr>
            <w:tcW w:w="982" w:type="pct"/>
            <w:vAlign w:val="center"/>
            <w:vMerge w:val="restart"/>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2SHP31</w:t>
            </w:r>
          </w:p>
        </w:tc>
        <w:tc>
          <w:tcPr>
            <w:tcW w:w="2227" w:type="pct"/>
            <w:vAlign w:val="center"/>
          </w:tcPr>
          <w:p>
            <w:r>
              <w:t>SHIPPER TYPE 10 7 PLY(480X330X360)CARELASH,LONGLASH,MAXLAS IH</w:t>
            </w:r>
          </w:p>
        </w:tc>
        <w:tc>
          <w:tcPr>
            <w:tcW w:w="982" w:type="pct"/>
            <w:vAlign w:val="center"/>
            <w:vMerge w:val="restart"/>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2SHP24</w:t>
            </w:r>
          </w:p>
        </w:tc>
        <w:tc>
          <w:tcPr>
            <w:tcW w:w="2227" w:type="pct"/>
            <w:vAlign w:val="center"/>
          </w:tcPr>
          <w:p>
            <w:r>
              <w:t>SHIPPER TYPE 11 7 PLY (305X305X460)MM IH</w:t>
            </w:r>
          </w:p>
        </w:tc>
        <w:tc>
          <w:tcPr>
            <w:tcW w:w="982" w:type="pct"/>
            <w:vAlign w:val="center"/>
            <w:vMerge w:val="restart"/>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10</w:t>
            </w:r>
          </w:p>
        </w:tc>
        <w:tc>
          <w:tcPr>
            <w:tcW w:w="698" w:type="pct"/>
            <w:vAlign w:val="center"/>
          </w:tcPr>
          <w:p>
            <w:r>
              <w:t>2UIR01</w:t>
            </w:r>
          </w:p>
        </w:tc>
        <w:tc>
          <w:tcPr>
            <w:tcW w:w="2227" w:type="pct"/>
            <w:vAlign w:val="center"/>
          </w:tcPr>
          <w:p>
            <w:r>
              <w:t>HOLOGRAM IH</w:t>
            </w:r>
          </w:p>
        </w:tc>
        <w:tc>
          <w:tcPr>
            <w:tcW w:w="982" w:type="pct"/>
            <w:vAlign w:val="center"/>
            <w:vMerge w:val="restart"/>
          </w:tcPr>
          <w:p>
            <w:r>
              <w:t>EMKAY</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11</w:t>
            </w:r>
          </w:p>
        </w:tc>
        <w:tc>
          <w:tcPr>
            <w:tcW w:w="698" w:type="pct"/>
            <w:vAlign w:val="center"/>
          </w:tcPr>
          <w:p>
            <w:r>
              <w:t>25YP01</w:t>
            </w:r>
          </w:p>
        </w:tc>
        <w:tc>
          <w:tcPr>
            <w:tcW w:w="2227" w:type="pct"/>
            <w:vAlign w:val="center"/>
          </w:tcPr>
          <w:p>
            <w:r>
              <w:t>SHRINK BAG TYPE 1 ( 230 X 230 ) DROPS IH</w:t>
            </w:r>
          </w:p>
        </w:tc>
        <w:tc>
          <w:tcPr>
            <w:tcW w:w="982" w:type="pct"/>
            <w:vAlign w:val="center"/>
            <w:vMerge w:val="restart"/>
          </w:tcPr>
          <w:p>
            <w:r>
              <w:t>BHARTI ENTERPRISE</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1BIMA01</w:t>
            </w:r>
          </w:p>
        </w:tc>
        <w:tc>
          <w:tcPr>
            <w:tcW w:w="1134" w:type="pct"/>
            <w:shd w:val="clear" w:color="auto" w:fill="auto"/>
            <w:vAlign w:val="center"/>
          </w:tcPr>
          <w:p>
            <w:r>
              <w:t>BIMATOPROST</w:t>
            </w:r>
          </w:p>
        </w:tc>
        <w:tc>
          <w:tcPr>
            <w:tcW w:w="475" w:type="pct"/>
            <w:shd w:val="clear" w:color="auto" w:fill="auto"/>
            <w:vAlign w:val="center"/>
          </w:tcPr>
          <w:p>
            <w:r>
              <w:t>IH</w:t>
            </w:r>
          </w:p>
        </w:tc>
        <w:tc>
          <w:tcPr>
            <w:tcW w:w="532" w:type="pct"/>
            <w:shd w:val="clear" w:color="auto" w:fill="auto"/>
            <w:vAlign w:val="center"/>
          </w:tcPr>
          <w:p>
            <w:r>
              <w:t>0.3</w:t>
            </w:r>
          </w:p>
        </w:tc>
        <w:tc>
          <w:tcPr>
            <w:tcW w:w="550" w:type="pct"/>
            <w:shd w:val="clear" w:color="auto" w:fill="auto"/>
            <w:vAlign w:val="center"/>
          </w:tcPr>
          <w:p>
            <w:r>
              <w:t>2%</w:t>
            </w:r>
          </w:p>
        </w:tc>
        <w:tc>
          <w:tcPr>
            <w:tcW w:w="597" w:type="pct"/>
            <w:shd w:val="clear" w:color="auto" w:fill="auto"/>
            <w:vAlign w:val="center"/>
          </w:tcPr>
          <w:p>
            <w:r>
              <w:t>.306</w:t>
            </w:r>
          </w:p>
        </w:tc>
        <w:tc>
          <w:tcPr>
            <w:tcW w:w="726" w:type="pct"/>
            <w:shd w:val="clear" w:color="auto" w:fill="auto"/>
            <w:vAlign w:val="center"/>
          </w:tcPr>
          <w:p>
            <w:r>
              <w:t>*14.38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1BENZ01</w:t>
            </w:r>
          </w:p>
        </w:tc>
        <w:tc>
          <w:tcPr>
            <w:tcW w:w="1134" w:type="pct"/>
            <w:shd w:val="clear" w:color="auto" w:fill="auto"/>
            <w:vAlign w:val="center"/>
          </w:tcPr>
          <w:p>
            <w:r>
              <w:t>BENZALKONIUM CHLORIDE SOLUTION (50%)</w:t>
            </w:r>
          </w:p>
        </w:tc>
        <w:tc>
          <w:tcPr>
            <w:tcW w:w="475" w:type="pct"/>
            <w:shd w:val="clear" w:color="auto" w:fill="auto"/>
            <w:vAlign w:val="center"/>
          </w:tcPr>
          <w:p>
            <w:r>
              <w:t>IP/NF</w:t>
            </w:r>
          </w:p>
        </w:tc>
        <w:tc>
          <w:tcPr>
            <w:tcW w:w="532" w:type="pct"/>
            <w:shd w:val="clear" w:color="auto" w:fill="auto"/>
            <w:vAlign w:val="center"/>
          </w:tcPr>
          <w:p>
            <w:r>
              <w:t>0.2</w:t>
            </w:r>
          </w:p>
        </w:tc>
        <w:tc>
          <w:tcPr>
            <w:tcW w:w="550" w:type="pct"/>
            <w:shd w:val="clear" w:color="auto" w:fill="auto"/>
            <w:vAlign w:val="center"/>
          </w:tcPr>
          <w:p>
            <w:r>
              <w:t>10%</w:t>
            </w:r>
          </w:p>
        </w:tc>
        <w:tc>
          <w:tcPr>
            <w:tcW w:w="597" w:type="pct"/>
            <w:shd w:val="clear" w:color="auto" w:fill="auto"/>
            <w:vAlign w:val="center"/>
          </w:tcPr>
          <w:p>
            <w:r>
              <w:t>.22</w:t>
            </w:r>
          </w:p>
        </w:tc>
        <w:tc>
          <w:tcPr>
            <w:tcW w:w="726" w:type="pct"/>
            <w:shd w:val="clear" w:color="auto" w:fill="auto"/>
            <w:vAlign w:val="center"/>
          </w:tcPr>
          <w:p>
            <w:r>
              <w:t>*10.3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1SODI26</w:t>
            </w:r>
          </w:p>
        </w:tc>
        <w:tc>
          <w:tcPr>
            <w:tcW w:w="1134" w:type="pct"/>
            <w:shd w:val="clear" w:color="auto" w:fill="auto"/>
            <w:vAlign w:val="center"/>
          </w:tcPr>
          <w:p>
            <w:r>
              <w:t>SODIUM DIHYDROGEN PHOSPHATE</w:t>
            </w:r>
          </w:p>
        </w:tc>
        <w:tc>
          <w:tcPr>
            <w:tcW w:w="475" w:type="pct"/>
            <w:shd w:val="clear" w:color="auto" w:fill="auto"/>
            <w:vAlign w:val="center"/>
          </w:tcPr>
          <w:p>
            <w:r>
              <w:t>IP/BP</w:t>
            </w:r>
          </w:p>
        </w:tc>
        <w:tc>
          <w:tcPr>
            <w:tcW w:w="532" w:type="pct"/>
            <w:shd w:val="clear" w:color="auto" w:fill="auto"/>
            <w:vAlign w:val="center"/>
          </w:tcPr>
          <w:p>
            <w:r>
              <w:t>5</w:t>
            </w:r>
          </w:p>
        </w:tc>
        <w:tc>
          <w:tcPr>
            <w:tcW w:w="550" w:type="pct"/>
            <w:shd w:val="clear" w:color="auto" w:fill="auto"/>
            <w:vAlign w:val="center"/>
          </w:tcPr>
          <w:p>
            <w:r>
              <w:t>-</w:t>
            </w:r>
          </w:p>
        </w:tc>
        <w:tc>
          <w:tcPr>
            <w:tcW w:w="597" w:type="pct"/>
            <w:shd w:val="clear" w:color="auto" w:fill="auto"/>
            <w:vAlign w:val="center"/>
          </w:tcPr>
          <w:p>
            <w:r>
              <w:t>5</w:t>
            </w:r>
          </w:p>
        </w:tc>
        <w:tc>
          <w:tcPr>
            <w:tcW w:w="726" w:type="pct"/>
            <w:shd w:val="clear" w:color="auto" w:fill="auto"/>
            <w:vAlign w:val="center"/>
          </w:tcPr>
          <w:p>
            <w:r>
              <w:t>235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1SODI24</w:t>
            </w:r>
          </w:p>
        </w:tc>
        <w:tc>
          <w:tcPr>
            <w:tcW w:w="1134" w:type="pct"/>
            <w:shd w:val="clear" w:color="auto" w:fill="auto"/>
            <w:vAlign w:val="center"/>
          </w:tcPr>
          <w:p>
            <w:r>
              <w:t>SODIUM CHLORIDE IPBPUSPNF</w:t>
            </w:r>
          </w:p>
        </w:tc>
        <w:tc>
          <w:tcPr>
            <w:tcW w:w="475" w:type="pct"/>
            <w:shd w:val="clear" w:color="auto" w:fill="auto"/>
            <w:vAlign w:val="center"/>
          </w:tcPr>
          <w:p>
            <w:r>
              <w:t>-</w:t>
            </w:r>
          </w:p>
        </w:tc>
        <w:tc>
          <w:tcPr>
            <w:tcW w:w="532" w:type="pct"/>
            <w:shd w:val="clear" w:color="auto" w:fill="auto"/>
            <w:vAlign w:val="center"/>
          </w:tcPr>
          <w:p>
            <w:r>
              <w:t>4</w:t>
            </w:r>
          </w:p>
        </w:tc>
        <w:tc>
          <w:tcPr>
            <w:tcW w:w="550" w:type="pct"/>
            <w:shd w:val="clear" w:color="auto" w:fill="auto"/>
            <w:vAlign w:val="center"/>
          </w:tcPr>
          <w:p>
            <w:r>
              <w:t>-</w:t>
            </w:r>
          </w:p>
        </w:tc>
        <w:tc>
          <w:tcPr>
            <w:tcW w:w="597" w:type="pct"/>
            <w:shd w:val="clear" w:color="auto" w:fill="auto"/>
            <w:vAlign w:val="center"/>
          </w:tcPr>
          <w:p>
            <w:r>
              <w:t>4</w:t>
            </w:r>
          </w:p>
        </w:tc>
        <w:tc>
          <w:tcPr>
            <w:tcW w:w="726" w:type="pct"/>
            <w:shd w:val="clear" w:color="auto" w:fill="auto"/>
            <w:vAlign w:val="center"/>
          </w:tcPr>
          <w:p>
            <w:r>
              <w:t>188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1CITR01</w:t>
            </w:r>
          </w:p>
        </w:tc>
        <w:tc>
          <w:tcPr>
            <w:tcW w:w="1134" w:type="pct"/>
            <w:shd w:val="clear" w:color="auto" w:fill="auto"/>
            <w:vAlign w:val="center"/>
          </w:tcPr>
          <w:p>
            <w:r>
              <w:t>CITRIC ACID ANHYDROUS</w:t>
            </w:r>
          </w:p>
        </w:tc>
        <w:tc>
          <w:tcPr>
            <w:tcW w:w="475" w:type="pct"/>
            <w:shd w:val="clear" w:color="auto" w:fill="auto"/>
            <w:vAlign w:val="center"/>
          </w:tcPr>
          <w:p>
            <w:r>
              <w:t>IP/USP/NF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94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94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47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47</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3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14835</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14835</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14835</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4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2BLP03</w:t>
            </w:r>
          </w:p>
        </w:tc>
        <w:tc>
          <w:tcPr>
            <w:tcW w:w="2237" w:type="pct"/>
            <w:vAlign w:val="center"/>
          </w:tcPr>
          <w:p>
            <w:r>
              <w:t>5ML OPAQUE PLASTIC BOTTLE STERILE (D-1 BN) SSF IH</w:t>
            </w:r>
          </w:p>
        </w:tc>
        <w:tc>
          <w:tcPr>
            <w:tcW w:w="780" w:type="pct"/>
            <w:vAlign w:val="center"/>
          </w:tcPr>
          <w:p>
            <w:r>
              <w:t>11413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2NLP01</w:t>
            </w:r>
          </w:p>
        </w:tc>
        <w:tc>
          <w:tcPr>
            <w:tcW w:w="2237" w:type="pct"/>
            <w:vAlign w:val="center"/>
          </w:tcPr>
          <w:p>
            <w:r>
              <w:t>PLASTIC NOZZLE STERILE (D-1 BN-WHITE) SSF IH</w:t>
            </w:r>
          </w:p>
        </w:tc>
        <w:tc>
          <w:tcPr>
            <w:tcW w:w="780" w:type="pct"/>
            <w:vAlign w:val="center"/>
          </w:tcPr>
          <w:p>
            <w:r>
              <w:t>11413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24LP01</w:t>
            </w:r>
          </w:p>
        </w:tc>
        <w:tc>
          <w:tcPr>
            <w:tcW w:w="2237" w:type="pct"/>
            <w:vAlign w:val="center"/>
          </w:tcPr>
          <w:p>
            <w:r>
              <w:t>PLASTIC CAP STERILE (D-1 BN) SSF IH</w:t>
            </w:r>
          </w:p>
        </w:tc>
        <w:tc>
          <w:tcPr>
            <w:tcW w:w="780" w:type="pct"/>
            <w:vAlign w:val="center"/>
          </w:tcPr>
          <w:p>
            <w:r>
              <w:t>11413</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BIMATOPROST IH</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IWAIORM2400502</w:t>
            </w:r>
          </w:p>
        </w:tc>
        <w:tc>
          <w:tcPr>
            <w:vAlign w:val="center"/>
          </w:tcPr>
          <w:p>
            <w:pPr>
              <w:spacing w:before="0"/>
              <w:jc w:val="center"/>
              <w:rPr>
                <w:sz w:val="20"/>
                <w:szCs w:val="20"/>
              </w:rPr>
            </w:pPr>
            <w:r>
              <w:rPr>
                <w:sz w:val="20"/>
                <w:szCs w:val="20"/>
              </w:rPr>
              <w:t xml:space="preserve">D25A08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IWAIORM2500051</w:t>
            </w:r>
          </w:p>
        </w:tc>
        <w:tc>
          <w:tcPr>
            <w:vAlign w:val="center"/>
          </w:tcPr>
          <w:p>
            <w:pPr>
              <w:spacing w:before="0"/>
              <w:jc w:val="center"/>
              <w:rPr>
                <w:sz w:val="20"/>
                <w:szCs w:val="20"/>
              </w:rPr>
            </w:pPr>
            <w:r>
              <w:rPr>
                <w:sz w:val="20"/>
                <w:szCs w:val="20"/>
              </w:rPr>
              <w:t xml:space="preserve">D25H34, N25E15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IWAIORM2400423</w:t>
            </w:r>
          </w:p>
        </w:tc>
        <w:tc>
          <w:tcPr>
            <w:vAlign w:val="center"/>
          </w:tcPr>
          <w:p>
            <w:pPr>
              <w:spacing w:before="0"/>
              <w:jc w:val="center"/>
              <w:rPr>
                <w:sz w:val="20"/>
                <w:szCs w:val="20"/>
              </w:rPr>
            </w:pPr>
            <w:r>
              <w:rPr>
                <w:sz w:val="20"/>
                <w:szCs w:val="20"/>
              </w:rPr>
              <w:t xml:space="preserve">D25H34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IWAIORM2500264</w:t>
            </w:r>
          </w:p>
        </w:tc>
        <w:tc>
          <w:tcPr>
            <w:vAlign w:val="center"/>
          </w:tcPr>
          <w:p>
            <w:pPr>
              <w:spacing w:before="0"/>
              <w:jc w:val="center"/>
              <w:rPr>
                <w:sz w:val="20"/>
                <w:szCs w:val="20"/>
              </w:rPr>
            </w:pPr>
            <w:r>
              <w:rPr>
                <w:sz w:val="20"/>
                <w:szCs w:val="20"/>
              </w:rPr>
              <w:t xml:space="preserve">D25H34</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BIMATOPROST IH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BIMATOPROST IH</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trPr>
          <w:trHeight w:val="454"/>
          <w:jc w:val="center"/>
        </w:trPr>
        <w:tc>
          <w:tcPr>
            <w:vMerge w:val="restart"/>
            <w:shd w:val="clear" w:color="auto" w:fill="D9D9D9"/>
            <w:vAlign w:val="center"/>
          </w:tcPr>
          <w:p>
            <w:pPr>
              <w:spacing w:before="0"/>
              <w:jc w:val="center"/>
              <w:rPr>
                <w:b/>
                <w:sz w:val="24"/>
                <w:szCs w:val="24"/>
              </w:rPr>
            </w:pPr>
            <w:r>
              <w:rPr>
                <w:b/>
                <w:sz w:val="24"/>
                <w:szCs w:val="24"/>
              </w:rPr>
              <w:t xml:space="preserve">Description</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gridSpan w:val="3"/>
            <w:shd w:val="clear" w:color="auto" w:fill="D9D9D9"/>
            <w:vAlign w:val="center"/>
          </w:tcPr>
          <w:p>
            <w:pPr>
              <w:spacing w:before="0"/>
              <w:jc w:val="center"/>
              <w:rPr>
                <w:b/>
                <w:sz w:val="24"/>
                <w:szCs w:val="24"/>
              </w:rPr>
            </w:pPr>
            <w:r>
              <w:rPr>
                <w:b/>
                <w:sz w:val="24"/>
                <w:szCs w:val="24"/>
              </w:rPr>
              <w:t xml:space="preserve">As Per</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pH</w:t>
            </w:r>
          </w:p>
        </w:tc>
        <w:tc>
          <w:tcPr>
            <w:shd w:val="clear" w:color="auto" w:fill="D9D9D9"/>
            <w:vAlign w:val="center"/>
          </w:tcPr>
          <w:p>
            <w:pPr>
              <w:spacing w:before="0"/>
              <w:jc w:val="center"/>
              <w:rPr>
                <w:b/>
                <w:sz w:val="24"/>
                <w:szCs w:val="24"/>
              </w:rPr>
            </w:pPr>
            <w:r>
              <w:rPr>
                <w:b/>
                <w:sz w:val="24"/>
                <w:szCs w:val="24"/>
              </w:rPr>
              <w:t xml:space="preserve">LOD (%)</w:t>
            </w:r>
          </w:p>
        </w:tc>
        <w:tc>
          <w:tcPr>
            <w:shd w:val="clear" w:color="auto" w:fill="D9D9D9"/>
            <w:vAlign w:val="center"/>
          </w:tcPr>
          <w:p>
            <w:pPr>
              <w:spacing w:before="0"/>
              <w:jc w:val="center"/>
              <w:rPr>
                <w:b/>
                <w:sz w:val="24"/>
                <w:szCs w:val="24"/>
              </w:rPr>
            </w:pPr>
            <w:r>
              <w:rPr>
                <w:b/>
                <w:sz w:val="24"/>
                <w:szCs w:val="24"/>
              </w:rPr>
              <w:t xml:space="preserve">Assay (%)</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Not more than 1.0% w/w</w:t>
            </w:r>
          </w:p>
        </w:tc>
        <w:tc>
          <w:tcPr>
            <w:shd w:val="clear" w:color="auto" w:fill="D9D9D9"/>
            <w:vAlign w:val="center"/>
          </w:tcPr>
          <w:p>
            <w:pPr>
              <w:spacing w:before="0"/>
              <w:jc w:val="center"/>
              <w:rPr>
                <w:b/>
                <w:sz w:val="24"/>
                <w:szCs w:val="24"/>
              </w:rPr>
            </w:pPr>
            <w:r>
              <w:rPr>
                <w:b/>
                <w:sz w:val="24"/>
                <w:szCs w:val="24"/>
              </w:rPr>
              <w:t xml:space="preserve">97.0 % to 102.0 % w/w ( On anhydrous basis)</w:t>
            </w:r>
          </w:p>
        </w:tc>
      </w:tr>
      <w:tr>
        <w:trPr>
          <w:trHeight w:val="454"/>
          <w:jc w:val="center"/>
        </w:trPr>
        <w:tc>
          <w:tcPr>
            <w:vAlign w:val="center"/>
          </w:tcPr>
          <w:p>
            <w:pPr>
              <w:spacing w:before="0"/>
              <w:jc w:val="center"/>
              <w:rPr>
                <w:sz w:val="24"/>
                <w:szCs w:val="24"/>
              </w:rPr>
            </w:pPr>
            <w:r>
              <w:rPr>
                <w:sz w:val="24"/>
                <w:szCs w:val="24"/>
              </w:rPr>
              <w:t xml:space="preserve">A white solid</w:t>
            </w:r>
          </w:p>
        </w:tc>
        <w:tc>
          <w:tcPr>
            <w:vAlign w:val="center"/>
          </w:tcPr>
          <w:p>
            <w:pPr>
              <w:spacing w:before="0"/>
              <w:jc w:val="center"/>
              <w:rPr>
                <w:sz w:val="24"/>
                <w:szCs w:val="24"/>
              </w:rPr>
            </w:pPr>
            <w:r>
              <w:rPr>
                <w:sz w:val="24"/>
                <w:szCs w:val="24"/>
              </w:rPr>
              <w:t xml:space="preserve">IWAIORM2400423</w:t>
            </w:r>
          </w:p>
        </w:tc>
        <w:tc>
          <w:tcPr>
            <w:vAlign w:val="center"/>
          </w:tcPr>
          <w:p>
            <w:pPr>
              <w:spacing w:before="0"/>
              <w:jc w:val="center"/>
              <w:rPr>
                <w:sz w:val="24"/>
                <w:szCs w:val="24"/>
              </w:rPr>
            </w:pPr>
            <w:r>
              <w:rPr>
                <w:sz w:val="24"/>
                <w:szCs w:val="24"/>
              </w:rPr>
              <w:t xml:space="preserve"/>
            </w:r>
          </w:p>
        </w:tc>
        <w:tc>
          <w:tcPr>
            <w:vAlign w:val="center"/>
          </w:tcPr>
          <w:p>
            <w:pPr>
              <w:spacing w:before="0"/>
              <w:jc w:val="center"/>
              <w:rPr>
                <w:sz w:val="24"/>
                <w:szCs w:val="24"/>
              </w:rPr>
            </w:pPr>
            <w:r>
              <w:rPr>
                <w:sz w:val="24"/>
                <w:szCs w:val="24"/>
              </w:rPr>
              <w:t xml:space="preserve">0.5620%</w:t>
            </w:r>
          </w:p>
        </w:tc>
        <w:tc>
          <w:tcPr>
            <w:vAlign w:val="center"/>
          </w:tcPr>
          <w:p>
            <w:pPr>
              <w:spacing w:before="0"/>
              <w:jc w:val="center"/>
              <w:rPr>
                <w:sz w:val="24"/>
                <w:szCs w:val="24"/>
              </w:rPr>
            </w:pPr>
            <w:r>
              <w:rPr>
                <w:sz w:val="24"/>
                <w:szCs w:val="24"/>
              </w:rPr>
              <w:t xml:space="preserve">99.66%</w:t>
            </w:r>
          </w:p>
        </w:tc>
      </w:tr>
      <w:tr>
        <w:trPr>
          <w:trHeight w:val="454"/>
          <w:jc w:val="center"/>
        </w:trPr>
        <w:tc>
          <w:tcPr>
            <w:vAlign w:val="center"/>
          </w:tcPr>
          <w:p>
            <w:pPr>
              <w:spacing w:before="0"/>
              <w:jc w:val="center"/>
              <w:rPr>
                <w:sz w:val="24"/>
                <w:szCs w:val="24"/>
              </w:rPr>
            </w:pPr>
            <w:r>
              <w:rPr>
                <w:sz w:val="24"/>
                <w:szCs w:val="24"/>
              </w:rPr>
              <w:t xml:space="preserve">A white solid.</w:t>
            </w:r>
          </w:p>
        </w:tc>
        <w:tc>
          <w:tcPr>
            <w:vAlign w:val="center"/>
          </w:tcPr>
          <w:p>
            <w:pPr>
              <w:spacing w:before="0"/>
              <w:jc w:val="center"/>
              <w:rPr>
                <w:sz w:val="24"/>
                <w:szCs w:val="24"/>
              </w:rPr>
            </w:pPr>
            <w:r>
              <w:rPr>
                <w:sz w:val="24"/>
                <w:szCs w:val="24"/>
              </w:rPr>
              <w:t xml:space="preserve">IWAIORM2400502</w:t>
            </w:r>
          </w:p>
        </w:tc>
        <w:tc>
          <w:tcPr>
            <w:vAlign w:val="center"/>
          </w:tcPr>
          <w:p>
            <w:pPr>
              <w:spacing w:before="0"/>
              <w:jc w:val="center"/>
              <w:rPr>
                <w:sz w:val="24"/>
                <w:szCs w:val="24"/>
              </w:rPr>
            </w:pPr>
            <w:r>
              <w:rPr>
                <w:sz w:val="24"/>
                <w:szCs w:val="24"/>
              </w:rPr>
              <w:t xml:space="preserve"/>
            </w:r>
          </w:p>
        </w:tc>
        <w:tc>
          <w:tcPr>
            <w:vAlign w:val="center"/>
          </w:tcPr>
          <w:p>
            <w:pPr>
              <w:spacing w:before="0"/>
              <w:jc w:val="center"/>
              <w:rPr>
                <w:sz w:val="24"/>
                <w:szCs w:val="24"/>
              </w:rPr>
            </w:pPr>
            <w:r>
              <w:rPr>
                <w:sz w:val="24"/>
                <w:szCs w:val="24"/>
              </w:rPr>
              <w:t xml:space="preserve">0.8170%</w:t>
            </w:r>
          </w:p>
        </w:tc>
        <w:tc>
          <w:tcPr>
            <w:vAlign w:val="center"/>
          </w:tcPr>
          <w:p>
            <w:pPr>
              <w:spacing w:before="0"/>
              <w:jc w:val="center"/>
              <w:rPr>
                <w:sz w:val="24"/>
                <w:szCs w:val="24"/>
              </w:rPr>
            </w:pPr>
            <w:r>
              <w:rPr>
                <w:sz w:val="24"/>
                <w:szCs w:val="24"/>
              </w:rPr>
              <w:t xml:space="preserve">99.86%</w:t>
            </w:r>
          </w:p>
        </w:tc>
      </w:tr>
      <w:tr>
        <w:trPr>
          <w:trHeight w:val="454"/>
          <w:jc w:val="center"/>
        </w:trPr>
        <w:tc>
          <w:tcPr>
            <w:vAlign w:val="center"/>
          </w:tcPr>
          <w:p>
            <w:pPr>
              <w:spacing w:before="0"/>
              <w:jc w:val="center"/>
              <w:rPr>
                <w:sz w:val="24"/>
                <w:szCs w:val="24"/>
              </w:rPr>
            </w:pPr>
            <w:r>
              <w:rPr>
                <w:sz w:val="24"/>
                <w:szCs w:val="24"/>
              </w:rPr>
              <w:t xml:space="preserve">A white solid</w:t>
            </w:r>
          </w:p>
        </w:tc>
        <w:tc>
          <w:tcPr>
            <w:vAlign w:val="center"/>
          </w:tcPr>
          <w:p>
            <w:pPr>
              <w:spacing w:before="0"/>
              <w:jc w:val="center"/>
              <w:rPr>
                <w:sz w:val="24"/>
                <w:szCs w:val="24"/>
              </w:rPr>
            </w:pPr>
            <w:r>
              <w:rPr>
                <w:sz w:val="24"/>
                <w:szCs w:val="24"/>
              </w:rPr>
              <w:t xml:space="preserve">IWAIORM2500051</w:t>
            </w:r>
          </w:p>
        </w:tc>
        <w:tc>
          <w:tcPr>
            <w:vAlign w:val="center"/>
          </w:tcPr>
          <w:p>
            <w:pPr>
              <w:spacing w:before="0"/>
              <w:jc w:val="center"/>
              <w:rPr>
                <w:sz w:val="24"/>
                <w:szCs w:val="24"/>
              </w:rPr>
            </w:pPr>
            <w:r>
              <w:rPr>
                <w:sz w:val="24"/>
                <w:szCs w:val="24"/>
              </w:rPr>
              <w:t xml:space="preserve"/>
            </w:r>
          </w:p>
        </w:tc>
        <w:tc>
          <w:tcPr>
            <w:vAlign w:val="center"/>
          </w:tcPr>
          <w:p>
            <w:pPr>
              <w:spacing w:before="0"/>
              <w:jc w:val="center"/>
              <w:rPr>
                <w:sz w:val="24"/>
                <w:szCs w:val="24"/>
              </w:rPr>
            </w:pPr>
            <w:r>
              <w:rPr>
                <w:sz w:val="24"/>
                <w:szCs w:val="24"/>
              </w:rPr>
              <w:t xml:space="preserve">0.5720%</w:t>
            </w:r>
          </w:p>
        </w:tc>
        <w:tc>
          <w:tcPr>
            <w:vAlign w:val="center"/>
          </w:tcPr>
          <w:p>
            <w:pPr>
              <w:spacing w:before="0"/>
              <w:jc w:val="center"/>
              <w:rPr>
                <w:sz w:val="24"/>
                <w:szCs w:val="24"/>
              </w:rPr>
            </w:pPr>
            <w:r>
              <w:rPr>
                <w:sz w:val="24"/>
                <w:szCs w:val="24"/>
              </w:rPr>
              <w:t xml:space="preserve">99.84%</w:t>
            </w:r>
          </w:p>
        </w:tc>
      </w:tr>
      <w:tr>
        <w:trPr>
          <w:trHeight w:val="454"/>
          <w:jc w:val="center"/>
        </w:trPr>
        <w:tc>
          <w:tcPr>
            <w:vAlign w:val="center"/>
          </w:tcPr>
          <w:p>
            <w:pPr>
              <w:spacing w:before="0"/>
              <w:jc w:val="center"/>
              <w:rPr>
                <w:sz w:val="24"/>
                <w:szCs w:val="24"/>
              </w:rPr>
            </w:pPr>
            <w:r>
              <w:rPr>
                <w:sz w:val="24"/>
                <w:szCs w:val="24"/>
              </w:rPr>
              <w:t xml:space="preserve">A white solid</w:t>
            </w:r>
          </w:p>
        </w:tc>
        <w:tc>
          <w:tcPr>
            <w:vAlign w:val="center"/>
          </w:tcPr>
          <w:p>
            <w:pPr>
              <w:spacing w:before="0"/>
              <w:jc w:val="center"/>
              <w:rPr>
                <w:sz w:val="24"/>
                <w:szCs w:val="24"/>
              </w:rPr>
            </w:pPr>
            <w:r>
              <w:rPr>
                <w:sz w:val="24"/>
                <w:szCs w:val="24"/>
              </w:rPr>
              <w:t xml:space="preserve">IWAIORM2500264</w:t>
            </w:r>
          </w:p>
        </w:tc>
        <w:tc>
          <w:tcPr>
            <w:vAlign w:val="center"/>
          </w:tcPr>
          <w:p>
            <w:pPr>
              <w:spacing w:before="0"/>
              <w:jc w:val="center"/>
              <w:rPr>
                <w:sz w:val="24"/>
                <w:szCs w:val="24"/>
              </w:rPr>
            </w:pPr>
            <w:r>
              <w:rPr>
                <w:sz w:val="24"/>
                <w:szCs w:val="24"/>
              </w:rPr>
              <w:t xml:space="preserve"/>
            </w:r>
          </w:p>
        </w:tc>
        <w:tc>
          <w:tcPr>
            <w:vAlign w:val="center"/>
          </w:tcPr>
          <w:p>
            <w:pPr>
              <w:spacing w:before="0"/>
              <w:jc w:val="center"/>
              <w:rPr>
                <w:sz w:val="24"/>
                <w:szCs w:val="24"/>
              </w:rPr>
            </w:pPr>
            <w:r>
              <w:rPr>
                <w:sz w:val="24"/>
                <w:szCs w:val="24"/>
              </w:rPr>
              <w:t xml:space="preserve">0.0931%</w:t>
            </w:r>
          </w:p>
        </w:tc>
        <w:tc>
          <w:tcPr>
            <w:vAlign w:val="center"/>
          </w:tcPr>
          <w:p>
            <w:pPr>
              <w:spacing w:before="0"/>
              <w:jc w:val="center"/>
              <w:rPr>
                <w:sz w:val="24"/>
                <w:szCs w:val="24"/>
              </w:rPr>
            </w:pPr>
            <w:r>
              <w:rPr>
                <w:sz w:val="24"/>
                <w:szCs w:val="24"/>
              </w:rPr>
              <w:t xml:space="preserve">98.92%</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Minimum</w:t>
            </w:r>
          </w:p>
        </w:tc>
        <w:tc>
          <w:tcPr>
            <w:shd w:val="clear" w:color="auto" w:fill="D9D9D9"/>
            <w:vAlign w:val="center"/>
          </w:tcPr>
          <w:p>
            <w:pPr>
              <w:spacing w:before="0"/>
              <w:jc w:val="center"/>
              <w:rPr>
                <w:b/>
                <w:sz w:val="24"/>
                <w:szCs w:val="24"/>
              </w:rPr>
            </w:pPr>
            <w:r>
              <w:rPr>
                <w:b/>
                <w:sz w:val="24"/>
                <w:szCs w:val="24"/>
              </w:rPr>
              <w:t xml:space="preserve">N/A</w:t>
            </w:r>
          </w:p>
        </w:tc>
        <w:tc>
          <w:tcPr>
            <w:shd w:val="clear" w:color="auto" w:fill="D9D9D9"/>
            <w:vAlign w:val="center"/>
          </w:tcPr>
          <w:p>
            <w:pPr>
              <w:spacing w:before="0"/>
              <w:jc w:val="center"/>
              <w:rPr>
                <w:b/>
                <w:sz w:val="24"/>
                <w:szCs w:val="24"/>
              </w:rPr>
            </w:pPr>
            <w:r>
              <w:rPr>
                <w:b/>
                <w:sz w:val="24"/>
                <w:szCs w:val="24"/>
              </w:rPr>
              <w:t xml:space="preserve">0.09</w:t>
            </w:r>
          </w:p>
        </w:tc>
        <w:tc>
          <w:tcPr>
            <w:shd w:val="clear" w:color="auto" w:fill="D9D9D9"/>
            <w:vAlign w:val="center"/>
          </w:tcPr>
          <w:p>
            <w:pPr>
              <w:spacing w:before="0"/>
              <w:jc w:val="center"/>
              <w:rPr>
                <w:b/>
                <w:sz w:val="24"/>
                <w:szCs w:val="24"/>
              </w:rPr>
            </w:pPr>
            <w:r>
              <w:rPr>
                <w:b/>
                <w:sz w:val="24"/>
                <w:szCs w:val="24"/>
              </w:rPr>
              <w:t xml:space="preserve">98.92</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Maximum</w:t>
            </w:r>
          </w:p>
        </w:tc>
        <w:tc>
          <w:tcPr>
            <w:shd w:val="clear" w:color="auto" w:fill="D9D9D9"/>
            <w:vAlign w:val="center"/>
          </w:tcPr>
          <w:p>
            <w:pPr>
              <w:spacing w:before="0"/>
              <w:jc w:val="center"/>
              <w:rPr>
                <w:b/>
                <w:sz w:val="24"/>
                <w:szCs w:val="24"/>
              </w:rPr>
            </w:pPr>
            <w:r>
              <w:rPr>
                <w:b/>
                <w:sz w:val="24"/>
                <w:szCs w:val="24"/>
              </w:rPr>
              <w:t xml:space="preserve">N/A</w:t>
            </w:r>
          </w:p>
        </w:tc>
        <w:tc>
          <w:tcPr>
            <w:shd w:val="clear" w:color="auto" w:fill="D9D9D9"/>
            <w:vAlign w:val="center"/>
          </w:tcPr>
          <w:p>
            <w:pPr>
              <w:spacing w:before="0"/>
              <w:jc w:val="center"/>
              <w:rPr>
                <w:b/>
                <w:sz w:val="24"/>
                <w:szCs w:val="24"/>
              </w:rPr>
            </w:pPr>
            <w:r>
              <w:rPr>
                <w:b/>
                <w:sz w:val="24"/>
                <w:szCs w:val="24"/>
              </w:rPr>
              <w:t xml:space="preserve">0.82</w:t>
            </w:r>
          </w:p>
        </w:tc>
        <w:tc>
          <w:tcPr>
            <w:shd w:val="clear" w:color="auto" w:fill="D9D9D9"/>
            <w:vAlign w:val="center"/>
          </w:tcPr>
          <w:p>
            <w:pPr>
              <w:spacing w:before="0"/>
              <w:jc w:val="center"/>
              <w:rPr>
                <w:b/>
                <w:sz w:val="24"/>
                <w:szCs w:val="24"/>
              </w:rPr>
            </w:pPr>
            <w:r>
              <w:rPr>
                <w:b/>
                <w:sz w:val="24"/>
                <w:szCs w:val="24"/>
              </w:rPr>
              <w:t xml:space="preserve">99.86</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Average</w:t>
            </w:r>
          </w:p>
        </w:tc>
        <w:tc>
          <w:tcPr>
            <w:shd w:val="clear" w:color="auto" w:fill="D9D9D9"/>
            <w:vAlign w:val="center"/>
          </w:tcPr>
          <w:p>
            <w:pPr>
              <w:spacing w:before="0"/>
              <w:jc w:val="center"/>
              <w:rPr>
                <w:b/>
                <w:sz w:val="24"/>
                <w:szCs w:val="24"/>
              </w:rPr>
            </w:pPr>
            <w:r>
              <w:rPr>
                <w:b/>
                <w:sz w:val="24"/>
                <w:szCs w:val="24"/>
              </w:rPr>
              <w:t xml:space="preserve">N/A</w:t>
            </w:r>
          </w:p>
        </w:tc>
        <w:tc>
          <w:tcPr>
            <w:shd w:val="clear" w:color="auto" w:fill="D9D9D9"/>
            <w:vAlign w:val="center"/>
          </w:tcPr>
          <w:p>
            <w:pPr>
              <w:spacing w:before="0"/>
              <w:jc w:val="center"/>
              <w:rPr>
                <w:b/>
                <w:sz w:val="24"/>
                <w:szCs w:val="24"/>
              </w:rPr>
            </w:pPr>
            <w:r>
              <w:rPr>
                <w:b/>
                <w:sz w:val="24"/>
                <w:szCs w:val="24"/>
              </w:rPr>
              <w:t xml:space="preserve">0.51</w:t>
            </w:r>
          </w:p>
        </w:tc>
        <w:tc>
          <w:tcPr>
            <w:shd w:val="clear" w:color="auto" w:fill="D9D9D9"/>
            <w:vAlign w:val="center"/>
          </w:tcPr>
          <w:p>
            <w:pPr>
              <w:spacing w:before="0"/>
              <w:jc w:val="center"/>
              <w:rPr>
                <w:b/>
                <w:sz w:val="24"/>
                <w:szCs w:val="24"/>
              </w:rPr>
            </w:pPr>
            <w:r>
              <w:rPr>
                <w:b/>
                <w:sz w:val="24"/>
                <w:szCs w:val="24"/>
              </w:rPr>
              <w:t xml:space="preserve">99.57</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Standard Deviation</w:t>
            </w:r>
          </w:p>
        </w:tc>
        <w:tc>
          <w:tcPr>
            <w:shd w:val="clear" w:color="auto" w:fill="D9D9D9"/>
            <w:vAlign w:val="center"/>
          </w:tcPr>
          <w:p>
            <w:pPr>
              <w:spacing w:before="0"/>
              <w:jc w:val="center"/>
              <w:rPr>
                <w:b/>
                <w:sz w:val="24"/>
                <w:szCs w:val="24"/>
              </w:rPr>
            </w:pPr>
            <w:r>
              <w:rPr>
                <w:b/>
                <w:sz w:val="24"/>
                <w:szCs w:val="24"/>
              </w:rPr>
              <w:t xml:space="preserve">N/A</w:t>
            </w:r>
          </w:p>
        </w:tc>
        <w:tc>
          <w:tcPr>
            <w:shd w:val="clear" w:color="auto" w:fill="D9D9D9"/>
            <w:vAlign w:val="center"/>
          </w:tcPr>
          <w:p>
            <w:pPr>
              <w:spacing w:before="0"/>
              <w:jc w:val="center"/>
              <w:rPr>
                <w:b/>
                <w:sz w:val="24"/>
                <w:szCs w:val="24"/>
              </w:rPr>
            </w:pPr>
            <w:r>
              <w:rPr>
                <w:b/>
                <w:sz w:val="24"/>
                <w:szCs w:val="24"/>
              </w:rPr>
              <w:t xml:space="preserve">0.26</w:t>
            </w:r>
          </w:p>
        </w:tc>
        <w:tc>
          <w:tcPr>
            <w:shd w:val="clear" w:color="auto" w:fill="D9D9D9"/>
            <w:vAlign w:val="center"/>
          </w:tcPr>
          <w:p>
            <w:pPr>
              <w:spacing w:before="0"/>
              <w:jc w:val="center"/>
              <w:rPr>
                <w:b/>
                <w:sz w:val="24"/>
                <w:szCs w:val="24"/>
              </w:rPr>
            </w:pPr>
            <w:r>
              <w:rPr>
                <w:b/>
                <w:sz w:val="24"/>
                <w:szCs w:val="24"/>
              </w:rPr>
              <w:t xml:space="preserve">0.38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BIMATOPROST IH: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BIMATOPROST IH</w:t>
            </w:r>
            <w:r w:rsidRPr="00EF6C75">
              <w:rPr>
                <w:sz w:val="24"/>
              </w:rPr>
              <w:t xml:space="preserve"> at raw material testing stage found satisfactory as per raw material specification of </w:t>
            </w:r>
            <w:r>
              <w:rPr>
                <w:b/>
                <w:sz w:val="24"/>
                <w:szCs w:val="24"/>
              </w:rPr>
              <w:t>BIMATOPROST IH</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BIMATOPROST IH</w:t>
      </w:r>
      <w:r>
        <w:rPr>
          <w:b/>
          <w:i/>
          <w:sz w:val="24"/>
          <w:szCs w:val="24"/>
        </w:rPr>
        <w:t xml:space="preserve">: (As per </w:t>
      </w:r>
      <w:r w:rsidR="00F578CC">
        <w:rPr>
          <w:b/>
          <w:i/>
          <w:sz w:val="24"/>
          <w:szCs w:val="24"/>
        </w:rPr>
        <w:t>BP</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BIMATOPROST IH</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BIMATOPROST IH</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BIMATOPROST IH</w:t>
      </w:r>
      <w:r>
        <w:rPr>
          <w:b/>
          <w:i/>
          <w:sz w:val="24"/>
          <w:szCs w:val="24"/>
        </w:rPr>
        <w:t>:</w:t>
      </w:r>
      <w:r w:rsidRPr="00ED2327">
        <w:rPr>
          <w:b/>
          <w:i/>
          <w:sz w:val="24"/>
          <w:szCs w:val="24"/>
        </w:rPr>
        <w:t xml:space="preserve"> </w:t>
      </w:r>
      <w:r>
        <w:rPr>
          <w:b/>
          <w:i/>
          <w:sz w:val="24"/>
          <w:szCs w:val="24"/>
        </w:rPr>
        <w:t xml:space="preserve">(As per </w:t>
      </w:r>
      <w:r w:rsidR="00F578CC">
        <w:rPr>
          <w:b/>
          <w:i/>
          <w:sz w:val="24"/>
          <w:szCs w:val="24"/>
        </w:rPr>
        <w:t>BP</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BIMATOPROST IH</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BIMATOPROST IH</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PLASTIC NOZZLE STERILE (D-1 BN-WHITE) SSF IH</w:t>
            </w:r>
          </w:p>
        </w:tc>
        <w:tc>
          <w:tcPr>
            <w:vAlign w:val="center"/>
          </w:tcPr>
          <w:p>
            <w:pPr>
              <w:spacing w:before="0"/>
              <w:jc w:val="center"/>
              <w:rPr>
                <w:sz w:val="20"/>
                <w:szCs w:val="20"/>
              </w:rPr>
            </w:pPr>
            <w:r>
              <w:rPr>
                <w:sz w:val="20"/>
                <w:szCs w:val="20"/>
              </w:rPr>
              <w:t xml:space="preserve">IWAIOPM2400134.3</w:t>
            </w:r>
          </w:p>
        </w:tc>
        <w:tc>
          <w:tcPr>
            <w:vMerge w:val="restart"/>
            <w:vAlign w:val="center"/>
          </w:tcPr>
          <w:p>
            <w:pPr>
              <w:spacing w:before="0"/>
              <w:jc w:val="center"/>
              <w:rPr>
                <w:sz w:val="20"/>
                <w:szCs w:val="20"/>
              </w:rPr>
            </w:pPr>
            <w:r>
              <w:rPr>
                <w:sz w:val="20"/>
                <w:szCs w:val="20"/>
              </w:rPr>
              <w:t xml:space="preserve">7</w:t>
            </w:r>
          </w:p>
        </w:tc>
        <w:tc>
          <w:tcPr>
            <w:vMerge w:val="restart"/>
            <w:vAlign w:val="center"/>
          </w:tcPr>
          <w:p>
            <w:pPr>
              <w:spacing w:before="0"/>
              <w:jc w:val="center"/>
              <w:rPr>
                <w:sz w:val="20"/>
                <w:szCs w:val="20"/>
              </w:rPr>
            </w:pPr>
            <w:r>
              <w:rPr>
                <w:sz w:val="20"/>
                <w:szCs w:val="20"/>
              </w:rPr>
              <w:t xml:space="preserve">7</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D25A08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IWAIOPM2402989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IWAIOPM2403417.1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N25E15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IWAIOPM2500237.1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D25H34</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CAP STERILE (D-1 BN) SSF IH</w:t>
            </w:r>
          </w:p>
        </w:tc>
        <w:tc>
          <w:tcPr>
            <w:vAlign w:val="center"/>
          </w:tcPr>
          <w:p>
            <w:pPr>
              <w:spacing w:before="0"/>
              <w:jc w:val="center"/>
              <w:rPr>
                <w:sz w:val="20"/>
                <w:szCs w:val="20"/>
              </w:rPr>
            </w:pPr>
            <w:r>
              <w:rPr>
                <w:sz w:val="20"/>
                <w:szCs w:val="20"/>
              </w:rPr>
              <w:t xml:space="preserve">IWAIOPM2402988</w:t>
            </w:r>
          </w:p>
        </w:tc>
        <w:tc>
          <w:tcPr>
            <w:vMerge w:val="restart"/>
            <w:vAlign w:val="center"/>
          </w:tcPr>
          <w:p>
            <w:pPr>
              <w:spacing w:before="0"/>
              <w:jc w:val="center"/>
              <w:rPr>
                <w:sz w:val="20"/>
                <w:szCs w:val="20"/>
              </w:rPr>
            </w:pPr>
            <w:r>
              <w:rPr>
                <w:sz w:val="20"/>
                <w:szCs w:val="20"/>
              </w:rPr>
              <w:t xml:space="preserve">7</w:t>
            </w:r>
          </w:p>
        </w:tc>
        <w:tc>
          <w:tcPr>
            <w:vMerge w:val="restart"/>
            <w:vAlign w:val="center"/>
          </w:tcPr>
          <w:p>
            <w:pPr>
              <w:spacing w:before="0"/>
              <w:jc w:val="center"/>
              <w:rPr>
                <w:sz w:val="20"/>
                <w:szCs w:val="20"/>
              </w:rPr>
            </w:pPr>
            <w:r>
              <w:rPr>
                <w:sz w:val="20"/>
                <w:szCs w:val="20"/>
              </w:rPr>
              <w:t xml:space="preserve">7</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D25A08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IWAIOPM2403416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N25E15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IWAIOPM2500235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D25H34</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5ML OPAQUE PLASTIC BOTTLE STERILE (D-1 BN) SSF IH</w:t>
            </w:r>
          </w:p>
        </w:tc>
        <w:tc>
          <w:tcPr>
            <w:vAlign w:val="center"/>
          </w:tcPr>
          <w:p>
            <w:pPr>
              <w:spacing w:before="0"/>
              <w:jc w:val="center"/>
              <w:rPr>
                <w:sz w:val="20"/>
                <w:szCs w:val="20"/>
              </w:rPr>
            </w:pPr>
            <w:r>
              <w:rPr>
                <w:sz w:val="20"/>
                <w:szCs w:val="20"/>
              </w:rPr>
              <w:t xml:space="preserve">IWAIOPM2400132.3</w:t>
            </w:r>
          </w:p>
        </w:tc>
        <w:tc>
          <w:tcPr>
            <w:vMerge w:val="restart"/>
            <w:vAlign w:val="center"/>
          </w:tcPr>
          <w:p>
            <w:pPr>
              <w:spacing w:before="0"/>
              <w:jc w:val="center"/>
              <w:rPr>
                <w:sz w:val="20"/>
                <w:szCs w:val="20"/>
              </w:rPr>
            </w:pPr>
            <w:r>
              <w:rPr>
                <w:sz w:val="20"/>
                <w:szCs w:val="20"/>
              </w:rPr>
              <w:t xml:space="preserve">10</w:t>
            </w:r>
          </w:p>
        </w:tc>
        <w:tc>
          <w:tcPr>
            <w:vMerge w:val="restart"/>
            <w:vAlign w:val="center"/>
          </w:tcPr>
          <w:p>
            <w:pPr>
              <w:spacing w:before="0"/>
              <w:jc w:val="center"/>
              <w:rPr>
                <w:sz w:val="20"/>
                <w:szCs w:val="20"/>
              </w:rPr>
            </w:pPr>
            <w:r>
              <w:rPr>
                <w:sz w:val="20"/>
                <w:szCs w:val="20"/>
              </w:rPr>
              <w:t xml:space="preserve">10</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D25A08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IWAIOPM2402987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IWAIOPM2403415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N25E15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IWAIOPM2500238.1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D25H34</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IWAIOPM2403973</w:t>
            </w:r>
          </w:p>
        </w:tc>
        <w:tc>
          <w:tcPr>
            <w:vAlign w:val="center"/>
          </w:tcPr>
          <w:p>
            <w:pPr>
              <w:spacing w:before="0"/>
              <w:jc w:val="center"/>
              <w:rPr>
                <w:sz w:val="20"/>
                <w:szCs w:val="20"/>
              </w:rPr>
            </w:pPr>
            <w:r>
              <w:rPr>
                <w:sz w:val="20"/>
                <w:szCs w:val="20"/>
              </w:rPr>
              <w:t xml:space="preserve">42</w:t>
            </w:r>
          </w:p>
        </w:tc>
        <w:tc>
          <w:tcPr>
            <w:vAlign w:val="center"/>
          </w:tcPr>
          <w:p>
            <w:pPr>
              <w:spacing w:before="0"/>
              <w:jc w:val="center"/>
              <w:rPr>
                <w:sz w:val="20"/>
                <w:szCs w:val="20"/>
              </w:rPr>
            </w:pPr>
            <w:r>
              <w:rPr>
                <w:sz w:val="20"/>
                <w:szCs w:val="20"/>
              </w:rPr>
              <w:t xml:space="preserve">42</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N25E15</w:t>
            </w:r>
          </w:p>
        </w:tc>
      </w:tr>
      <w:tr>
        <w:trPr>
          <w:jc w:val="center"/>
        </w:trPr>
        <w:tc>
          <w:tcPr>
            <w:vAlign w:val="center"/>
          </w:tcPr>
          <w:p>
            <w:pPr>
              <w:spacing w:before="0"/>
              <w:jc w:val="center"/>
              <w:rPr>
                <w:sz w:val="20"/>
                <w:szCs w:val="20"/>
              </w:rPr>
            </w:pPr>
            <w:r>
              <w:rPr>
                <w:sz w:val="20"/>
                <w:szCs w:val="20"/>
              </w:rPr>
              <w:t xml:space="preserve">5.</w:t>
            </w:r>
          </w:p>
        </w:tc>
        <w:tc>
          <w:tcPr>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IWAIOPM2404051</w:t>
            </w:r>
          </w:p>
        </w:tc>
        <w:tc>
          <w:tcPr>
            <w:vAlign w:val="center"/>
          </w:tcPr>
          <w:p>
            <w:pPr>
              <w:spacing w:before="0"/>
              <w:jc w:val="center"/>
              <w:rPr>
                <w:sz w:val="20"/>
                <w:szCs w:val="20"/>
              </w:rPr>
            </w:pPr>
            <w:r>
              <w:rPr>
                <w:sz w:val="20"/>
                <w:szCs w:val="20"/>
              </w:rPr>
              <w:t xml:space="preserve">91</w:t>
            </w:r>
          </w:p>
        </w:tc>
        <w:tc>
          <w:tcPr>
            <w:vAlign w:val="center"/>
          </w:tcPr>
          <w:p>
            <w:pPr>
              <w:spacing w:before="0"/>
              <w:jc w:val="center"/>
              <w:rPr>
                <w:sz w:val="20"/>
                <w:szCs w:val="20"/>
              </w:rPr>
            </w:pPr>
            <w:r>
              <w:rPr>
                <w:sz w:val="20"/>
                <w:szCs w:val="20"/>
              </w:rPr>
              <w:t xml:space="preserve">91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N25E15</w:t>
            </w:r>
          </w:p>
        </w:tc>
      </w:tr>
      <w:tr>
        <w:trPr>
          <w:jc w:val="center"/>
        </w:trPr>
        <w:tc>
          <w:tcPr>
            <w:vAlign w:val="center"/>
          </w:tcPr>
          <w:p>
            <w:pPr>
              <w:spacing w:before="0"/>
              <w:jc w:val="center"/>
              <w:rPr>
                <w:sz w:val="20"/>
                <w:szCs w:val="20"/>
              </w:rPr>
            </w:pPr>
            <w:r>
              <w:rPr>
                <w:sz w:val="20"/>
                <w:szCs w:val="20"/>
              </w:rPr>
              <w:t xml:space="preserve">6.</w:t>
            </w:r>
          </w:p>
        </w:tc>
        <w:tc>
          <w:tcPr>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IWAIOPM2404050</w:t>
            </w:r>
          </w:p>
        </w:tc>
        <w:tc>
          <w:tcPr>
            <w:vAlign w:val="center"/>
          </w:tcPr>
          <w:p>
            <w:pPr>
              <w:spacing w:before="0"/>
              <w:jc w:val="center"/>
              <w:rPr>
                <w:sz w:val="20"/>
                <w:szCs w:val="20"/>
              </w:rPr>
            </w:pPr>
            <w:r>
              <w:rPr>
                <w:sz w:val="20"/>
                <w:szCs w:val="20"/>
              </w:rPr>
              <w:t xml:space="preserve">93</w:t>
            </w:r>
          </w:p>
        </w:tc>
        <w:tc>
          <w:tcPr>
            <w:vAlign w:val="center"/>
          </w:tcPr>
          <w:p>
            <w:pPr>
              <w:spacing w:before="0"/>
              <w:jc w:val="center"/>
              <w:rPr>
                <w:sz w:val="20"/>
                <w:szCs w:val="20"/>
              </w:rPr>
            </w:pPr>
            <w:r>
              <w:rPr>
                <w:sz w:val="20"/>
                <w:szCs w:val="20"/>
              </w:rPr>
              <w:t xml:space="preserve">93</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N25E15</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250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3200"/>
        <w:gridCol w:w="1200"/>
        <w:gridCol w:w="1800"/>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Clear,  Colourless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(6.0  to  7.5)</w:t>
            </w:r>
          </w:p>
        </w:tc>
        <w:tc>
          <w:tcPr>
            <w:shd w:val="clear" w:color="auto" w:fill="D9D9D9"/>
            <w:vAlign w:val="center"/>
          </w:tcPr>
          <w:p>
            <w:pPr>
              <w:spacing w:before="0"/>
              <w:jc w:val="center"/>
              <w:rPr>
                <w:b/>
                <w:sz w:val="24"/>
                <w:szCs w:val="24"/>
              </w:rPr>
            </w:pPr>
            <w:r>
              <w:rPr>
                <w:b/>
                <w:sz w:val="24"/>
                <w:szCs w:val="24"/>
              </w:rPr>
              <w:t xml:space="preserve">Assay (%) BIMATOPROST (90.0 % to 110.0 % of label amount.)</w:t>
            </w:r>
          </w:p>
        </w:tc>
      </w:tr>
      <w:tr>
        <w:trPr>
          <w:jc w:val="center"/>
        </w:trPr>
        <w:tc>
          <w:tcPr>
            <w:vAlign w:val="center"/>
          </w:tcPr>
          <w:p>
            <w:pPr>
              <w:spacing w:before="0"/>
              <w:jc w:val="center"/>
              <w:rPr>
                <w:sz w:val="20"/>
                <w:szCs w:val="20"/>
              </w:rPr>
            </w:pPr>
            <w:r>
              <w:rPr>
                <w:sz w:val="20"/>
                <w:szCs w:val="20"/>
              </w:rPr>
              <w:t xml:space="preserve">D25A08</w:t>
            </w:r>
          </w:p>
        </w:tc>
        <w:tc>
          <w:tcPr>
            <w:vAlign w:val="center"/>
          </w:tcPr>
          <w:p>
            <w:pPr>
              <w:spacing w:before="0"/>
              <w:jc w:val="center"/>
              <w:rPr>
                <w:sz w:val="20"/>
                <w:szCs w:val="20"/>
              </w:rPr>
            </w:pPr>
            <w:r>
              <w:rPr>
                <w:sz w:val="20"/>
                <w:szCs w:val="20"/>
              </w:rPr>
              <w:t xml:space="preserve">BIIBA240521</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6.71</w:t>
            </w:r>
          </w:p>
        </w:tc>
        <w:tc>
          <w:tcPr>
            <w:vAlign w:val="center"/>
          </w:tcPr>
          <w:p>
            <w:pPr>
              <w:spacing w:before="0"/>
              <w:jc w:val="center"/>
              <w:rPr>
                <w:sz w:val="20"/>
                <w:szCs w:val="20"/>
              </w:rPr>
            </w:pPr>
            <w:r>
              <w:rPr>
                <w:sz w:val="20"/>
                <w:szCs w:val="20"/>
              </w:rPr>
              <w:t xml:space="preserve">101.35 %</w:t>
            </w:r>
          </w:p>
        </w:tc>
      </w:tr>
      <w:tr>
        <w:trPr>
          <w:jc w:val="center"/>
        </w:trPr>
        <w:tc>
          <w:tcPr>
            <w:vAlign w:val="center"/>
          </w:tcPr>
          <w:p>
            <w:pPr>
              <w:spacing w:before="0"/>
              <w:jc w:val="center"/>
              <w:rPr>
                <w:sz w:val="20"/>
                <w:szCs w:val="20"/>
              </w:rPr>
            </w:pPr>
            <w:r>
              <w:rPr>
                <w:sz w:val="20"/>
                <w:szCs w:val="20"/>
              </w:rPr>
              <w:t xml:space="preserve">N25E15</w:t>
            </w:r>
          </w:p>
        </w:tc>
        <w:tc>
          <w:tcPr>
            <w:vAlign w:val="center"/>
          </w:tcPr>
          <w:p>
            <w:pPr>
              <w:spacing w:before="0"/>
              <w:jc w:val="center"/>
              <w:rPr>
                <w:sz w:val="20"/>
                <w:szCs w:val="20"/>
              </w:rPr>
            </w:pPr>
            <w:r>
              <w:rPr>
                <w:sz w:val="20"/>
                <w:szCs w:val="20"/>
              </w:rPr>
              <w:t xml:space="preserve">BIIBA250130</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6.76</w:t>
            </w:r>
          </w:p>
        </w:tc>
        <w:tc>
          <w:tcPr>
            <w:vAlign w:val="center"/>
          </w:tcPr>
          <w:p>
            <w:pPr>
              <w:spacing w:before="0"/>
              <w:jc w:val="center"/>
              <w:rPr>
                <w:sz w:val="20"/>
                <w:szCs w:val="20"/>
              </w:rPr>
            </w:pPr>
            <w:r>
              <w:rPr>
                <w:sz w:val="20"/>
                <w:szCs w:val="20"/>
              </w:rPr>
              <w:t xml:space="preserve">101.1 %</w:t>
            </w:r>
          </w:p>
        </w:tc>
      </w:tr>
      <w:tr>
        <w:trPr>
          <w:jc w:val="center"/>
        </w:trPr>
        <w:tc>
          <w:tcPr>
            <w:vAlign w:val="center"/>
          </w:tcPr>
          <w:p>
            <w:pPr>
              <w:spacing w:before="0"/>
              <w:jc w:val="center"/>
              <w:rPr>
                <w:sz w:val="20"/>
                <w:szCs w:val="20"/>
              </w:rPr>
            </w:pPr>
            <w:r>
              <w:rPr>
                <w:sz w:val="20"/>
                <w:szCs w:val="20"/>
              </w:rPr>
              <w:t xml:space="preserve">D25H34</w:t>
            </w:r>
          </w:p>
        </w:tc>
        <w:tc>
          <w:tcPr>
            <w:vAlign w:val="center"/>
          </w:tcPr>
          <w:p>
            <w:pPr>
              <w:spacing w:before="0"/>
              <w:jc w:val="center"/>
              <w:rPr>
                <w:sz w:val="20"/>
                <w:szCs w:val="20"/>
              </w:rPr>
            </w:pPr>
            <w:r>
              <w:rPr>
                <w:sz w:val="20"/>
                <w:szCs w:val="20"/>
              </w:rPr>
              <w:t xml:space="preserve">BIIBA250432</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6.73</w:t>
            </w:r>
          </w:p>
        </w:tc>
        <w:tc>
          <w:tcPr>
            <w:vAlign w:val="center"/>
          </w:tcPr>
          <w:p>
            <w:pPr>
              <w:spacing w:before="0"/>
              <w:jc w:val="center"/>
              <w:rPr>
                <w:sz w:val="20"/>
                <w:szCs w:val="20"/>
              </w:rPr>
            </w:pPr>
            <w:r>
              <w:rPr>
                <w:sz w:val="20"/>
                <w:szCs w:val="20"/>
              </w:rPr>
              <w:t xml:space="preserve">100.9 %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BIMATOPROST OPHTHALMIC SOLUTI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081"/>
        <w:gridCol w:w="1447"/>
      </w:tblGrid>
      <w:tr>
        <w:trPr>
          <w:trHeight w:val="397"/>
          <w:jc w:val="center"/>
        </w:trPr>
        <w:tc>
          <w:tcPr>
            <w:tcW w:w="5000" w:type="pct"/>
            <w:gridSpan w:val="4"/>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BIMATOPROST</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6.73333</w:t>
            </w:r>
          </w:p>
        </w:tc>
        <w:tc>
          <w:tcPr>
            <w:tcW w:w="1081" w:type="pct"/>
            <w:vAlign w:val="center"/>
          </w:tcPr>
          <w:p>
            <w:pPr>
              <w:spacing w:before="0"/>
              <w:jc w:val="center"/>
              <w:rPr>
                <w:sz w:val="24"/>
              </w:rPr>
            </w:pPr>
            <w:r>
              <w:rPr>
                <w:sz w:val="24"/>
              </w:rPr>
              <w:t>101.11667</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6.76000</w:t>
            </w:r>
          </w:p>
        </w:tc>
        <w:tc>
          <w:tcPr>
            <w:tcW w:w="1081" w:type="pct"/>
            <w:vAlign w:val="center"/>
          </w:tcPr>
          <w:p>
            <w:pPr>
              <w:spacing w:before="0"/>
              <w:jc w:val="center"/>
              <w:rPr>
                <w:sz w:val="24"/>
              </w:rPr>
            </w:pPr>
            <w:r>
              <w:rPr>
                <w:sz w:val="24"/>
              </w:rPr>
              <w:t>101.35000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6.71000</w:t>
            </w:r>
          </w:p>
        </w:tc>
        <w:tc>
          <w:tcPr>
            <w:tcW w:w="1081" w:type="pct"/>
            <w:vAlign w:val="center"/>
          </w:tcPr>
          <w:p>
            <w:pPr>
              <w:spacing w:before="0"/>
              <w:jc w:val="center"/>
              <w:rPr>
                <w:sz w:val="24"/>
              </w:rPr>
            </w:pPr>
            <w:r>
              <w:rPr>
                <w:sz w:val="24"/>
              </w:rPr>
              <w:t>100.90000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1.50000</w:t>
            </w:r>
          </w:p>
        </w:tc>
        <w:tc>
          <w:tcPr>
            <w:tcW w:w="1081" w:type="pct"/>
            <w:vAlign w:val="center"/>
          </w:tcPr>
          <w:p>
            <w:pPr>
              <w:spacing w:before="0"/>
              <w:jc w:val="center"/>
              <w:rPr>
                <w:sz w:val="24"/>
              </w:rPr>
            </w:pPr>
            <w:r>
              <w:rPr>
                <w:sz w:val="24"/>
              </w:rPr>
              <w:t>20.00000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0.76667</w:t>
            </w:r>
          </w:p>
        </w:tc>
        <w:tc>
          <w:tcPr>
            <w:tcW w:w="1081" w:type="pct"/>
            <w:vAlign w:val="center"/>
          </w:tcPr>
          <w:p>
            <w:pPr>
              <w:spacing w:before="0"/>
              <w:jc w:val="center"/>
              <w:rPr>
                <w:sz w:val="24"/>
              </w:rPr>
            </w:pPr>
            <w:r>
              <w:rPr>
                <w:sz w:val="24"/>
              </w:rPr>
              <w:t>8.88333</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0.73333</w:t>
            </w:r>
          </w:p>
        </w:tc>
        <w:tc>
          <w:tcPr>
            <w:tcW w:w="1081" w:type="pct"/>
            <w:vAlign w:val="center"/>
          </w:tcPr>
          <w:p>
            <w:pPr>
              <w:spacing w:before="0"/>
              <w:jc w:val="center"/>
              <w:rPr>
                <w:sz w:val="24"/>
              </w:rPr>
            </w:pPr>
            <w:r>
              <w:rPr>
                <w:sz w:val="24"/>
              </w:rPr>
              <w:t>11.11667</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0.03546</w:t>
            </w:r>
          </w:p>
        </w:tc>
        <w:tc>
          <w:tcPr>
            <w:tcW w:w="1081" w:type="pct"/>
            <w:vAlign w:val="center"/>
          </w:tcPr>
          <w:p>
            <w:pPr>
              <w:spacing w:before="0"/>
              <w:jc w:val="center"/>
              <w:rPr>
                <w:sz w:val="24"/>
              </w:rPr>
            </w:pPr>
            <w:r>
              <w:rPr>
                <w:sz w:val="24"/>
              </w:rPr>
              <w:t>0.19947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0.11</w:t>
            </w:r>
          </w:p>
        </w:tc>
        <w:tc>
          <w:tcPr>
            <w:tcW w:w="1081" w:type="pct"/>
            <w:vAlign w:val="center"/>
          </w:tcPr>
          <w:p>
            <w:pPr>
              <w:spacing w:before="0"/>
              <w:jc w:val="center"/>
              <w:rPr>
                <w:sz w:val="24"/>
              </w:rPr>
            </w:pPr>
            <w:r>
              <w:rPr>
                <w:sz w:val="24"/>
              </w:rPr>
              <w:t>0.60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0.21</w:t>
            </w:r>
          </w:p>
        </w:tc>
        <w:tc>
          <w:tcPr>
            <w:tcW w:w="1081" w:type="pct"/>
            <w:vAlign w:val="center"/>
          </w:tcPr>
          <w:p>
            <w:pPr>
              <w:spacing w:before="0"/>
              <w:jc w:val="center"/>
              <w:rPr>
                <w:sz w:val="24"/>
              </w:rPr>
            </w:pPr>
            <w:r>
              <w:rPr>
                <w:sz w:val="24"/>
              </w:rPr>
              <w:t>1.20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7.21</w:t>
            </w:r>
          </w:p>
        </w:tc>
        <w:tc>
          <w:tcPr>
            <w:tcW w:w="1081" w:type="pct"/>
            <w:vAlign w:val="center"/>
          </w:tcPr>
          <w:p>
            <w:pPr>
              <w:spacing w:before="0"/>
              <w:jc w:val="center"/>
              <w:rPr>
                <w:sz w:val="24"/>
              </w:rPr>
            </w:pPr>
            <w:r>
              <w:rPr>
                <w:sz w:val="24"/>
              </w:rPr>
              <w:t>14.85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6.89</w:t>
            </w:r>
          </w:p>
        </w:tc>
        <w:tc>
          <w:tcPr>
            <w:tcW w:w="1081" w:type="pct"/>
            <w:vAlign w:val="center"/>
          </w:tcPr>
          <w:p>
            <w:pPr>
              <w:spacing w:before="0"/>
              <w:jc w:val="center"/>
              <w:rPr>
                <w:sz w:val="24"/>
              </w:rPr>
            </w:pPr>
            <w:r>
              <w:rPr>
                <w:sz w:val="24"/>
              </w:rPr>
              <w:t>18.58</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6.89</w:t>
            </w:r>
          </w:p>
        </w:tc>
        <w:tc>
          <w:tcPr>
            <w:tcW w:w="1081" w:type="pct"/>
            <w:shd w:val="clear" w:color="auto" w:fill="D9D9D9"/>
            <w:vAlign w:val="center"/>
          </w:tcPr>
          <w:p>
            <w:pPr>
              <w:spacing w:before="0"/>
              <w:jc w:val="center"/>
              <w:rPr>
                <w:sz w:val="24"/>
              </w:rPr>
            </w:pPr>
            <w:r>
              <w:rPr>
                <w:sz w:val="24"/>
              </w:rPr>
              <w:t>14.85</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7.05</w:t>
            </w:r>
          </w:p>
        </w:tc>
        <w:tc>
          <w:tcPr>
            <w:tcW w:w="1081" w:type="pct"/>
            <w:shd w:val="clear" w:color="auto" w:fill="D9D9D9"/>
            <w:vAlign w:val="center"/>
          </w:tcPr>
          <w:p>
            <w:pPr>
              <w:spacing w:before="0"/>
              <w:jc w:val="center"/>
              <w:rPr>
                <w:sz w:val="24"/>
              </w:rPr>
            </w:pPr>
            <w:r>
              <w:rPr>
                <w:sz w:val="24"/>
              </w:rPr>
              <w:t>16.71</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0.02517</w:t>
            </w:r>
          </w:p>
        </w:tc>
        <w:tc>
          <w:tcPr>
            <w:tcW w:w="1081" w:type="pct"/>
            <w:vAlign w:val="center"/>
          </w:tcPr>
          <w:p>
            <w:pPr>
              <w:spacing w:before="0"/>
              <w:jc w:val="center"/>
              <w:rPr>
                <w:sz w:val="24"/>
              </w:rPr>
            </w:pPr>
            <w:r>
              <w:rPr>
                <w:sz w:val="24"/>
              </w:rPr>
              <w:t>0.22546</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0.08</w:t>
            </w:r>
          </w:p>
        </w:tc>
        <w:tc>
          <w:tcPr>
            <w:tcW w:w="1081" w:type="pct"/>
            <w:vAlign w:val="center"/>
          </w:tcPr>
          <w:p>
            <w:pPr>
              <w:spacing w:before="0"/>
              <w:jc w:val="center"/>
              <w:rPr>
                <w:sz w:val="24"/>
              </w:rPr>
            </w:pPr>
            <w:r>
              <w:rPr>
                <w:sz w:val="24"/>
              </w:rPr>
              <w:t>0.68</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0.15</w:t>
            </w:r>
          </w:p>
        </w:tc>
        <w:tc>
          <w:tcPr>
            <w:tcW w:w="1081" w:type="pct"/>
            <w:vAlign w:val="center"/>
          </w:tcPr>
          <w:p>
            <w:pPr>
              <w:spacing w:before="0"/>
              <w:jc w:val="center"/>
              <w:rPr>
                <w:sz w:val="24"/>
              </w:rPr>
            </w:pPr>
            <w:r>
              <w:rPr>
                <w:sz w:val="24"/>
              </w:rPr>
              <w:t>1.35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10.15</w:t>
            </w:r>
          </w:p>
        </w:tc>
        <w:tc>
          <w:tcPr>
            <w:tcW w:w="1081" w:type="pct"/>
            <w:vAlign w:val="center"/>
          </w:tcPr>
          <w:p>
            <w:pPr>
              <w:spacing w:before="0"/>
              <w:jc w:val="center"/>
              <w:rPr>
                <w:sz w:val="24"/>
              </w:rPr>
            </w:pPr>
            <w:r>
              <w:rPr>
                <w:sz w:val="24"/>
              </w:rPr>
              <w:t>13.13</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9.71</w:t>
            </w:r>
          </w:p>
        </w:tc>
        <w:tc>
          <w:tcPr>
            <w:tcW w:w="1081" w:type="pct"/>
            <w:vAlign w:val="center"/>
          </w:tcPr>
          <w:p>
            <w:pPr>
              <w:spacing w:before="0"/>
              <w:jc w:val="center"/>
              <w:rPr>
                <w:sz w:val="24"/>
              </w:rPr>
            </w:pPr>
            <w:r>
              <w:rPr>
                <w:sz w:val="24"/>
              </w:rPr>
              <w:t>16.44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9.71</w:t>
            </w:r>
          </w:p>
        </w:tc>
        <w:tc>
          <w:tcPr>
            <w:tcW w:w="1081" w:type="pct"/>
            <w:vAlign w:val="center"/>
          </w:tcPr>
          <w:p>
            <w:pPr>
              <w:spacing w:before="0"/>
              <w:jc w:val="center"/>
              <w:rPr>
                <w:sz w:val="24"/>
              </w:rPr>
            </w:pPr>
            <w:r>
              <w:rPr>
                <w:sz w:val="24"/>
              </w:rPr>
              <w:t>13.13</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9.93</w:t>
            </w:r>
          </w:p>
        </w:tc>
        <w:tc>
          <w:tcPr>
            <w:tcW w:w="1081" w:type="pct"/>
            <w:vAlign w:val="center"/>
          </w:tcPr>
          <w:p>
            <w:pPr>
              <w:spacing w:before="0"/>
              <w:jc w:val="center"/>
              <w:rPr>
                <w:sz w:val="24"/>
              </w:rPr>
            </w:pPr>
            <w:r>
              <w:rPr>
                <w:sz w:val="24"/>
              </w:rPr>
              <w:t>14.78</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BIMATOPROST IH</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BIMATOPROST OPHTHALMIC SOLUTI</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BIMATOPROST IH</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BIMATOPROST IH</w:t>
            </w:r>
            <w:r w:rsidRPr="00D41D34">
              <w:rPr>
                <w:sz w:val="24"/>
              </w:rPr>
              <w:t xml:space="preserve"> at bulk stage for </w:t>
            </w:r>
            <w:r w:rsidR="00FF3F2C">
              <w:rPr>
                <w:bCs/>
                <w:sz w:val="24"/>
                <w:szCs w:val="24"/>
              </w:rPr>
              <w:t>BIMATOPROST OPHTHALMIC SOLUTI</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BIMATOPROST OPHTHALMIC SOLUTI</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BIMATOPROST IH</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BIMATOPROST OPHTHALMIC SOLUTI</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BIMATOPROST OPHTHALMIC SOLUTI</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1500"/>
        <w:gridCol w:w="1500"/>
        <w:gridCol w:w="1500"/>
        <w:gridCol w:w="1500"/>
      </w:tblGrid>
      <w:tr>
        <w:trPr>
          <w:trHeight w:val="432"/>
          <w:jc w:val="center"/>
        </w:trPr>
        <w:tc>
          <w:tcPr>
            <w:vMerge w:val="restart"/>
            <w:shd w:val="clear" w:color="auto" w:fill="D9D9D9"/>
            <w:vAlign w:val="center"/>
          </w:tcPr>
          <w:p>
            <w:pPr>
              <w:spacing w:before="0"/>
              <w:jc w:val="center"/>
              <w:rPr>
                <w:b/>
                <w:sz w:val="20"/>
                <w:szCs w:val="20"/>
              </w:rPr>
            </w:pPr>
            <w:r>
              <w:rPr>
                <w:b/>
                <w:sz w:val="20"/>
                <w:szCs w:val="20"/>
              </w:rPr>
              <w:t xml:space="preserve">Batch
Number</w:t>
            </w:r>
          </w:p>
        </w:tc>
        <w:tc>
          <w:tcPr>
            <w:vMerge w:val="restart"/>
            <w:shd w:val="clear" w:color="auto" w:fill="D9D9D9"/>
            <w:vAlign w:val="center"/>
          </w:tcPr>
          <w:p>
            <w:pPr>
              <w:spacing w:before="0"/>
              <w:jc w:val="center"/>
              <w:rPr>
                <w:b/>
                <w:sz w:val="20"/>
                <w:szCs w:val="20"/>
              </w:rPr>
            </w:pPr>
            <w:r>
              <w:rPr>
                <w:b/>
                <w:sz w:val="20"/>
                <w:szCs w:val="20"/>
              </w:rPr>
              <w:t xml:space="preserve">AR.
Number</w:t>
            </w:r>
          </w:p>
        </w:tc>
        <w:tc>
          <w:tcPr>
            <w:shd w:val="clear" w:color="auto" w:fill="D9D9D9"/>
            <w:vAlign w:val="center"/>
            <w:gridSpan w:val="4"/>
          </w:tcPr>
          <w:p>
            <w:pPr>
              <w:spacing w:before="0"/>
              <w:jc w:val="center"/>
              <w:rPr>
                <w:b/>
                <w:sz w:val="20"/>
                <w:szCs w:val="20"/>
              </w:rPr>
            </w:pPr>
            <w:r>
              <w:rPr>
                <w:b/>
                <w:sz w:val="20"/>
                <w:szCs w:val="20"/>
              </w:rPr>
              <w:t xml:space="preserve">Critical Parameters (Limit)</w:t>
            </w:r>
          </w:p>
        </w:tc>
      </w:tr>
      <w:tr>
        <w:trPr>
          <w:trHeight w:val="432"/>
          <w:jc w:val="center"/>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CAPPING</w:t>
            </w:r>
          </w:p>
        </w:tc>
        <w:tc>
          <w:tcPr>
            <w:shd w:val="clear" w:color="auto" w:fill="D9D9D9"/>
            <w:vAlign w:val="center"/>
          </w:tcPr>
          <w:p>
            <w:pPr>
              <w:spacing w:before="0"/>
              <w:jc w:val="center"/>
              <w:rPr>
                <w:b/>
                <w:sz w:val="20"/>
                <w:szCs w:val="20"/>
              </w:rPr>
            </w:pPr>
            <w:r>
              <w:rPr>
                <w:b/>
                <w:sz w:val="20"/>
                <w:szCs w:val="20"/>
              </w:rPr>
              <w:t xml:space="preserve">Description</w:t>
            </w:r>
          </w:p>
        </w:tc>
        <w:tc>
          <w:tcPr>
            <w:shd w:val="clear" w:color="auto" w:fill="D9D9D9"/>
            <w:vAlign w:val="center"/>
          </w:tcPr>
          <w:p>
            <w:pPr>
              <w:spacing w:before="0"/>
              <w:jc w:val="center"/>
              <w:rPr>
                <w:b/>
                <w:sz w:val="20"/>
                <w:szCs w:val="20"/>
              </w:rPr>
            </w:pPr>
            <w:r>
              <w:rPr>
                <w:b/>
                <w:sz w:val="20"/>
                <w:szCs w:val="20"/>
              </w:rPr>
              <w:t xml:space="preserve">STERILITY</w:t>
            </w:r>
          </w:p>
        </w:tc>
        <w:tc>
          <w:tcPr>
            <w:shd w:val="clear" w:color="auto" w:fill="D9D9D9"/>
            <w:vAlign w:val="center"/>
          </w:tcPr>
          <w:p>
            <w:pPr>
              <w:spacing w:before="0"/>
              <w:jc w:val="center"/>
              <w:rPr>
                <w:b/>
                <w:sz w:val="20"/>
                <w:szCs w:val="20"/>
              </w:rPr>
            </w:pPr>
            <w:r>
              <w:rPr>
                <w:b/>
                <w:sz w:val="20"/>
                <w:szCs w:val="20"/>
              </w:rPr>
              <w:t xml:space="preserve">Identification
BIMATOPROST</w:t>
            </w:r>
          </w:p>
        </w:tc>
      </w:tr>
      <w:tr>
        <w:trPr>
          <w:trHeight w:val="432"/>
          <w:jc w:val="center"/>
        </w:trPr>
        <w:tc>
          <w:tcPr>
            <w:shd w:val="clear" w:color="auto" w:fill="D9D9D9"/>
            <w:vAlign w:val="center"/>
            <w:gridSpan w:val="2"/>
          </w:tcPr>
          <w:p>
            <w:pPr>
              <w:spacing w:before="0"/>
              <w:jc w:val="center"/>
              <w:rPr>
                <w:b/>
                <w:sz w:val="20"/>
                <w:szCs w:val="20"/>
              </w:rPr>
            </w:pPr>
            <w:r>
              <w:rPr>
                <w:b/>
                <w:sz w:val="20"/>
                <w:szCs w:val="20"/>
              </w:rPr>
              <w:t xml:space="preserve">Limit →</w:t>
            </w:r>
          </w:p>
        </w:tc>
        <w:tc>
          <w:tcPr>
            <w:shd w:val="clear" w:color="auto" w:fill="D9D9D9"/>
            <w:vAlign w:val="center"/>
          </w:tcPr>
          <w:p>
            <w:pPr>
              <w:spacing w:before="0"/>
              <w:jc w:val="center"/>
              <w:rPr>
                <w:b/>
                <w:sz w:val="20"/>
                <w:szCs w:val="20"/>
              </w:rPr>
            </w:pPr>
            <w:r>
              <w:rPr>
                <w:b/>
                <w:sz w:val="20"/>
                <w:szCs w:val="20"/>
              </w:rPr>
              <w:t xml:space="preserve">Cap should be properly placed</w:t>
            </w:r>
          </w:p>
        </w:tc>
        <w:tc>
          <w:tcPr>
            <w:shd w:val="clear" w:color="auto" w:fill="D9D9D9"/>
            <w:vAlign w:val="center"/>
          </w:tcPr>
          <w:p>
            <w:pPr>
              <w:spacing w:before="0"/>
              <w:jc w:val="center"/>
              <w:rPr>
                <w:b/>
                <w:sz w:val="20"/>
                <w:szCs w:val="20"/>
              </w:rPr>
            </w:pPr>
            <w:r>
              <w:rPr>
                <w:b/>
                <w:sz w:val="20"/>
                <w:szCs w:val="20"/>
              </w:rPr>
              <w:t xml:space="preserve">Clear,  Colourless Solution, free from any type of visible particles.</w:t>
            </w:r>
          </w:p>
        </w:tc>
        <w:tc>
          <w:tcPr>
            <w:shd w:val="clear" w:color="auto" w:fill="D9D9D9"/>
            <w:vAlign w:val="center"/>
          </w:tcPr>
          <w:p>
            <w:pPr>
              <w:spacing w:before="0"/>
              <w:jc w:val="center"/>
              <w:rPr>
                <w:b/>
                <w:sz w:val="20"/>
                <w:szCs w:val="20"/>
              </w:rPr>
            </w:pPr>
            <w:r>
              <w:rPr>
                <w:b/>
                <w:sz w:val="20"/>
                <w:szCs w:val="20"/>
              </w:rPr>
              <w:t xml:space="preserve">Growth or turbidity should not present in the original clear media</w:t>
            </w:r>
          </w:p>
        </w:tc>
        <w:tc>
          <w:tcPr>
            <w:shd w:val="clear" w:color="auto" w:fill="D9D9D9"/>
            <w:vAlign w:val="center"/>
          </w:tcPr>
          <w:p>
            <w:pPr>
              <w:spacing w:before="0"/>
              <w:jc w:val="center"/>
              <w:rPr>
                <w:b/>
                <w:sz w:val="20"/>
                <w:szCs w:val="20"/>
              </w:rPr>
            </w:pPr>
            <w:r>
              <w:rPr>
                <w:b/>
                <w:sz w:val="20"/>
                <w:szCs w:val="20"/>
              </w:rPr>
              <w:t xml:space="preserve">The retention time of the major peak in the chromatogram of the sample preparation corresponds to that of the due in the to  Bimatoprost in the chromatogram of the standard preparation as obtained in the Assay.</w:t>
            </w:r>
          </w:p>
        </w:tc>
      </w:tr>
      <w:tr>
        <w:trPr>
          <w:jc w:val="center"/>
        </w:trPr>
        <w:tc>
          <w:tcPr>
            <w:vMerge w:val="restart"/>
            <w:vAlign w:val="center"/>
          </w:tcPr>
          <w:p>
            <w:pPr>
              <w:spacing w:before="0"/>
              <w:jc w:val="center"/>
              <w:rPr>
                <w:sz w:val="20"/>
                <w:szCs w:val="20"/>
              </w:rPr>
            </w:pPr>
            <w:r>
              <w:rPr>
                <w:sz w:val="20"/>
                <w:szCs w:val="20"/>
              </w:rPr>
              <w:t xml:space="preserve">D25A08</w:t>
            </w:r>
          </w:p>
        </w:tc>
        <w:tc>
          <w:tcPr>
            <w:vAlign w:val="center"/>
          </w:tcPr>
          <w:p>
            <w:pPr>
              <w:spacing w:before="0"/>
              <w:jc w:val="center"/>
              <w:rPr>
                <w:sz w:val="20"/>
                <w:szCs w:val="20"/>
              </w:rPr>
            </w:pPr>
            <w:r>
              <w:rPr>
                <w:sz w:val="20"/>
                <w:szCs w:val="20"/>
              </w:rPr>
              <w:t xml:space="preserve">FIPAR240775</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The retention time of the major peak in the chromatogram of the sample preparation corresponds to that of the due in the to  Bimatoprost in the chromatogram of the standard preparation as obtained in the Assay.</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FIPAR240777</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The retention time of the major peak in the chromatogram of the sample preparation corresponds to that of the due in the to  Bimatoprost in the chromatogram of the standard preparation as obtained in the Assay.</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FIPAR240776</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The retention time of the major peak in the chromatogram of the sample preparation corresponds to that of the due in the to  Bimatoprost in the chromatogram of the standard preparation as obtained in the Assay.</w:t>
            </w:r>
          </w:p>
        </w:tc>
      </w:tr>
      <w:tr>
        <w:trPr>
          <w:jc w:val="center"/>
        </w:trPr>
        <w:tc>
          <w:tcPr>
            <w:vMerge w:val="restart"/>
            <w:vAlign w:val="center"/>
          </w:tcPr>
          <w:p>
            <w:pPr>
              <w:spacing w:before="0"/>
              <w:jc w:val="center"/>
              <w:rPr>
                <w:sz w:val="20"/>
                <w:szCs w:val="20"/>
              </w:rPr>
            </w:pPr>
            <w:r>
              <w:rPr>
                <w:sz w:val="20"/>
                <w:szCs w:val="20"/>
              </w:rPr>
              <w:t xml:space="preserve">N25E15</w:t>
            </w:r>
          </w:p>
        </w:tc>
        <w:tc>
          <w:tcPr>
            <w:vAlign w:val="center"/>
          </w:tcPr>
          <w:p>
            <w:pPr>
              <w:spacing w:before="0"/>
              <w:jc w:val="center"/>
              <w:rPr>
                <w:sz w:val="20"/>
                <w:szCs w:val="20"/>
              </w:rPr>
            </w:pPr>
            <w:r>
              <w:rPr>
                <w:sz w:val="20"/>
                <w:szCs w:val="20"/>
              </w:rPr>
              <w:t xml:space="preserve">FIPAR250201</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FIPAR250200</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restart"/>
            <w:vAlign w:val="center"/>
          </w:tcPr>
          <w:p>
            <w:pPr>
              <w:spacing w:before="0"/>
              <w:jc w:val="center"/>
              <w:rPr>
                <w:sz w:val="20"/>
                <w:szCs w:val="20"/>
              </w:rPr>
            </w:pPr>
            <w:r>
              <w:rPr>
                <w:sz w:val="20"/>
                <w:szCs w:val="20"/>
              </w:rPr>
              <w:t xml:space="preserve">D25H34</w:t>
            </w:r>
          </w:p>
        </w:tc>
        <w:tc>
          <w:tcPr>
            <w:vAlign w:val="center"/>
          </w:tcPr>
          <w:p>
            <w:pPr>
              <w:spacing w:before="0"/>
              <w:jc w:val="center"/>
              <w:rPr>
                <w:sz w:val="20"/>
                <w:szCs w:val="20"/>
              </w:rPr>
            </w:pPr>
            <w:r>
              <w:rPr>
                <w:sz w:val="20"/>
                <w:szCs w:val="20"/>
              </w:rPr>
              <w:t xml:space="preserve">FIPAR250648</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FIPAR250649</w:t>
            </w:r>
          </w:p>
        </w:tc>
        <w:tc>
          <w:tcPr>
            <w:vAlign w:val="center"/>
          </w:tcPr>
          <w:p>
            <w:pPr>
              <w:spacing w:before="0"/>
              <w:jc w:val="center"/>
              <w:rPr>
                <w:sz w:val="20"/>
                <w:szCs w:val="20"/>
              </w:rPr>
            </w:pPr>
            <w:r>
              <w:rPr>
                <w:sz w:val="20"/>
                <w:szCs w:val="20"/>
              </w:rPr>
              <w:t xml:space="preserve">Cap Properly Placed</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Complies</w:t>
            </w:r>
          </w:p>
        </w:tc>
        <w:tc>
          <w:tcPr>
            <w:vAlign w:val="center"/>
          </w:tcPr>
          <w:p>
            <w:pPr>
              <w:spacing w:before="0"/>
              <w:jc w:val="center"/>
              <w:rPr>
                <w:sz w:val="20"/>
                <w:szCs w:val="20"/>
              </w:rPr>
            </w:pPr>
            <w:r>
              <w:rPr>
                <w:sz w:val="20"/>
                <w:szCs w:val="20"/>
              </w:rPr>
              <w:t xml:space="preserve">Complies</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00"/>
        <w:gridCol w:w="1800"/>
        <w:gridCol w:w="1800"/>
        <w:gridCol w:w="1800"/>
      </w:tblGrid>
      <w:tr>
        <w:trPr>
          <w:trHeight w:val="432"/>
          <w:jc w:val="center"/>
        </w:trPr>
        <w:tc>
          <w:tcPr>
            <w:vMerge w:val="restart"/>
            <w:shd w:val="clear" w:color="auto" w:fill="D9D9D9"/>
            <w:vAlign w:val="center"/>
          </w:tcPr>
          <w:p>
            <w:pPr>
              <w:spacing w:before="0"/>
              <w:jc w:val="center"/>
              <w:rPr>
                <w:b/>
                <w:sz w:val="20"/>
                <w:szCs w:val="20"/>
              </w:rPr>
            </w:pPr>
            <w:r>
              <w:rPr>
                <w:b/>
                <w:sz w:val="20"/>
                <w:szCs w:val="20"/>
              </w:rPr>
              <w:t xml:space="preserve">Batch
Number</w:t>
            </w:r>
          </w:p>
        </w:tc>
        <w:tc>
          <w:tcPr>
            <w:vMerge w:val="restart"/>
            <w:shd w:val="clear" w:color="auto" w:fill="D9D9D9"/>
            <w:vAlign w:val="center"/>
          </w:tcPr>
          <w:p>
            <w:pPr>
              <w:spacing w:before="0"/>
              <w:jc w:val="center"/>
              <w:rPr>
                <w:b/>
                <w:sz w:val="20"/>
                <w:szCs w:val="20"/>
              </w:rPr>
            </w:pPr>
            <w:r>
              <w:rPr>
                <w:b/>
                <w:sz w:val="20"/>
                <w:szCs w:val="20"/>
              </w:rPr>
              <w:t xml:space="preserve">AR.
Number</w:t>
            </w:r>
          </w:p>
        </w:tc>
        <w:tc>
          <w:tcPr>
            <w:shd w:val="clear" w:color="auto" w:fill="D9D9D9"/>
            <w:vAlign w:val="center"/>
            <w:gridSpan w:val="3"/>
          </w:tcPr>
          <w:p>
            <w:pPr>
              <w:spacing w:before="0"/>
              <w:jc w:val="center"/>
              <w:rPr>
                <w:b/>
                <w:sz w:val="20"/>
                <w:szCs w:val="20"/>
              </w:rPr>
            </w:pPr>
            <w:r>
              <w:rPr>
                <w:b/>
                <w:sz w:val="20"/>
                <w:szCs w:val="20"/>
              </w:rPr>
              <w:t xml:space="preserve">Critical Parameters (Limit)</w:t>
            </w:r>
          </w:p>
        </w:tc>
      </w:tr>
      <w:tr>
        <w:trPr>
          <w:trHeight w:val="432"/>
          <w:jc w:val="center"/>
        </w:trPr>
        <w:tc>
          <w:tcPr>
            <w:vMerge/>
            <w:shd w:val="clear" w:color="auto" w:fill="D9D9D9"/>
            <w:vAlign w:val="center"/>
          </w:tcPr>
          <w:p>
            <w:pPr>
              <w:spacing w:before="0"/>
              <w:jc w:val="center"/>
              <w:rPr>
                <w:b/>
                <w:sz w:val="20"/>
                <w:szCs w:val="20"/>
              </w:rPr>
            </w:pPr>
          </w:p>
        </w:tc>
        <w:tc>
          <w:tcPr>
            <w:vMerge/>
            <w:shd w:val="clear" w:color="auto" w:fill="D9D9D9"/>
            <w:vAlign w:val="center"/>
          </w:tcPr>
          <w:p>
            <w:pPr>
              <w:spacing w:before="0"/>
              <w:jc w:val="center"/>
              <w:rPr>
                <w:b/>
                <w:sz w:val="20"/>
                <w:szCs w:val="20"/>
              </w:rPr>
            </w:pPr>
          </w:p>
        </w:tc>
        <w:tc>
          <w:tcPr>
            <w:shd w:val="clear" w:color="auto" w:fill="D9D9D9"/>
            <w:vAlign w:val="center"/>
          </w:tcPr>
          <w:p>
            <w:pPr>
              <w:spacing w:before="0"/>
              <w:jc w:val="center"/>
              <w:rPr>
                <w:b/>
                <w:sz w:val="20"/>
                <w:szCs w:val="20"/>
              </w:rPr>
            </w:pPr>
            <w:r>
              <w:rPr>
                <w:b/>
                <w:sz w:val="20"/>
                <w:szCs w:val="20"/>
              </w:rPr>
              <w:t xml:space="preserve">pH
(6.0  to  7.5)</w:t>
            </w:r>
          </w:p>
        </w:tc>
        <w:tc>
          <w:tcPr>
            <w:shd w:val="clear" w:color="auto" w:fill="D9D9D9"/>
            <w:vAlign w:val="center"/>
          </w:tcPr>
          <w:p>
            <w:pPr>
              <w:spacing w:before="0"/>
              <w:jc w:val="center"/>
              <w:rPr>
                <w:b/>
                <w:sz w:val="20"/>
                <w:szCs w:val="20"/>
              </w:rPr>
            </w:pPr>
            <w:r>
              <w:rPr>
                <w:b/>
                <w:sz w:val="20"/>
                <w:szCs w:val="20"/>
              </w:rPr>
              <w:t xml:space="preserve">Uniformity of Volume (ml)
(The average net volume of the contents of 10 containers is not less than the labelled amount (4.0 ml) and the net content of any single container is not less than 91.0% (3.64 ml) and not more than 109.0% (4.36 ml) of labelled amount 4.0 ml.)</w:t>
            </w:r>
          </w:p>
        </w:tc>
        <w:tc>
          <w:tcPr>
            <w:shd w:val="clear" w:color="auto" w:fill="D9D9D9"/>
            <w:vAlign w:val="center"/>
          </w:tcPr>
          <w:p>
            <w:pPr>
              <w:spacing w:before="0"/>
              <w:jc w:val="center"/>
              <w:rPr>
                <w:b/>
                <w:sz w:val="20"/>
                <w:szCs w:val="20"/>
              </w:rPr>
            </w:pPr>
            <w:r>
              <w:rPr>
                <w:b/>
                <w:sz w:val="20"/>
                <w:szCs w:val="20"/>
              </w:rPr>
              <w:t xml:space="preserve">Assay (%)
BIMATOPROST
(90.0 % to 110.0 % of label amount.)</w:t>
            </w:r>
          </w:p>
        </w:tc>
      </w:tr>
      <w:tr>
        <w:trPr>
          <w:jc w:val="center"/>
        </w:trPr>
        <w:tc>
          <w:tcPr>
            <w:vMerge w:val="restart"/>
            <w:vAlign w:val="center"/>
          </w:tcPr>
          <w:p>
            <w:pPr>
              <w:spacing w:before="0"/>
              <w:jc w:val="center"/>
              <w:rPr>
                <w:sz w:val="20"/>
                <w:szCs w:val="20"/>
              </w:rPr>
            </w:pPr>
            <w:r>
              <w:rPr>
                <w:sz w:val="20"/>
                <w:szCs w:val="20"/>
              </w:rPr>
              <w:t xml:space="preserve">D25A08</w:t>
            </w:r>
          </w:p>
        </w:tc>
        <w:tc>
          <w:tcPr>
            <w:vAlign w:val="center"/>
          </w:tcPr>
          <w:p>
            <w:pPr>
              <w:spacing w:before="0"/>
              <w:jc w:val="center"/>
              <w:rPr>
                <w:sz w:val="20"/>
                <w:szCs w:val="20"/>
              </w:rPr>
            </w:pPr>
            <w:r>
              <w:rPr>
                <w:sz w:val="20"/>
                <w:szCs w:val="20"/>
              </w:rPr>
              <w:t xml:space="preserve">FIPAR240775</w:t>
            </w:r>
          </w:p>
        </w:tc>
        <w:tc>
          <w:tcPr>
            <w:vAlign w:val="center"/>
          </w:tcPr>
          <w:p>
            <w:pPr>
              <w:spacing w:before="0"/>
              <w:jc w:val="center"/>
              <w:rPr>
                <w:sz w:val="20"/>
                <w:szCs w:val="20"/>
              </w:rPr>
            </w:pPr>
            <w:r>
              <w:rPr>
                <w:sz w:val="20"/>
                <w:szCs w:val="20"/>
              </w:rPr>
              <w:t xml:space="preserve">6.72</w:t>
            </w:r>
          </w:p>
        </w:tc>
        <w:tc>
          <w:tcPr>
            <w:vAlign w:val="center"/>
          </w:tcPr>
          <w:p>
            <w:pPr>
              <w:spacing w:before="0"/>
              <w:jc w:val="center"/>
              <w:rPr>
                <w:sz w:val="20"/>
                <w:szCs w:val="20"/>
              </w:rPr>
            </w:pPr>
            <w:r>
              <w:rPr>
                <w:sz w:val="20"/>
                <w:szCs w:val="20"/>
              </w:rPr>
              <w:t xml:space="preserve">4.14 ml (103.50 %)</w:t>
            </w:r>
          </w:p>
        </w:tc>
        <w:tc>
          <w:tcPr>
            <w:vAlign w:val="center"/>
          </w:tcPr>
          <w:p>
            <w:pPr>
              <w:spacing w:before="0"/>
              <w:jc w:val="center"/>
              <w:rPr>
                <w:sz w:val="20"/>
                <w:szCs w:val="20"/>
              </w:rPr>
            </w:pPr>
            <w:r>
              <w:rPr>
                <w:sz w:val="20"/>
                <w:szCs w:val="20"/>
              </w:rPr>
              <w:t xml:space="preserve">102.42 %
i.e. 0.0307 % w/v</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FIPAR240777</w:t>
            </w:r>
          </w:p>
        </w:tc>
        <w:tc>
          <w:tcPr>
            <w:vAlign w:val="center"/>
          </w:tcPr>
          <w:p>
            <w:pPr>
              <w:spacing w:before="0"/>
              <w:jc w:val="center"/>
              <w:rPr>
                <w:sz w:val="20"/>
                <w:szCs w:val="20"/>
              </w:rPr>
            </w:pPr>
            <w:r>
              <w:rPr>
                <w:sz w:val="20"/>
                <w:szCs w:val="20"/>
              </w:rPr>
              <w:t xml:space="preserve">6.72</w:t>
            </w:r>
          </w:p>
        </w:tc>
        <w:tc>
          <w:tcPr>
            <w:vAlign w:val="center"/>
          </w:tcPr>
          <w:p>
            <w:pPr>
              <w:spacing w:before="0"/>
              <w:jc w:val="center"/>
              <w:rPr>
                <w:sz w:val="20"/>
                <w:szCs w:val="20"/>
              </w:rPr>
            </w:pPr>
            <w:r>
              <w:rPr>
                <w:sz w:val="20"/>
                <w:szCs w:val="20"/>
              </w:rPr>
              <w:t xml:space="preserve">3.15 ml (105.00 %)</w:t>
            </w:r>
          </w:p>
        </w:tc>
        <w:tc>
          <w:tcPr>
            <w:vAlign w:val="center"/>
          </w:tcPr>
          <w:p>
            <w:pPr>
              <w:spacing w:before="0"/>
              <w:jc w:val="center"/>
              <w:rPr>
                <w:sz w:val="20"/>
                <w:szCs w:val="20"/>
              </w:rPr>
            </w:pPr>
            <w:r>
              <w:rPr>
                <w:sz w:val="20"/>
                <w:szCs w:val="20"/>
              </w:rPr>
              <w:t xml:space="preserve">102.42 %
i.e. 0.0307 % w/v</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FIPAR240776</w:t>
            </w:r>
          </w:p>
        </w:tc>
        <w:tc>
          <w:tcPr>
            <w:vAlign w:val="center"/>
          </w:tcPr>
          <w:p>
            <w:pPr>
              <w:spacing w:before="0"/>
              <w:jc w:val="center"/>
              <w:rPr>
                <w:sz w:val="20"/>
                <w:szCs w:val="20"/>
              </w:rPr>
            </w:pPr>
            <w:r>
              <w:rPr>
                <w:sz w:val="20"/>
                <w:szCs w:val="20"/>
              </w:rPr>
              <w:t xml:space="preserve">6.72</w:t>
            </w:r>
          </w:p>
        </w:tc>
        <w:tc>
          <w:tcPr>
            <w:vAlign w:val="center"/>
          </w:tcPr>
          <w:p>
            <w:pPr>
              <w:spacing w:before="0"/>
              <w:jc w:val="center"/>
              <w:rPr>
                <w:sz w:val="20"/>
                <w:szCs w:val="20"/>
              </w:rPr>
            </w:pPr>
            <w:r>
              <w:rPr>
                <w:sz w:val="20"/>
                <w:szCs w:val="20"/>
              </w:rPr>
              <w:t xml:space="preserve">4.15 ml (103.75 %)</w:t>
            </w:r>
          </w:p>
        </w:tc>
        <w:tc>
          <w:tcPr>
            <w:vAlign w:val="center"/>
          </w:tcPr>
          <w:p>
            <w:pPr>
              <w:spacing w:before="0"/>
              <w:jc w:val="center"/>
              <w:rPr>
                <w:sz w:val="20"/>
                <w:szCs w:val="20"/>
              </w:rPr>
            </w:pPr>
            <w:r>
              <w:rPr>
                <w:sz w:val="20"/>
                <w:szCs w:val="20"/>
              </w:rPr>
              <w:t xml:space="preserve">102.42 %
i.e. 0.0307 % w/v</w:t>
            </w:r>
          </w:p>
        </w:tc>
      </w:tr>
      <w:tr>
        <w:trPr>
          <w:jc w:val="center"/>
        </w:trPr>
        <w:tc>
          <w:tcPr>
            <w:vMerge w:val="restart"/>
            <w:vAlign w:val="center"/>
          </w:tcPr>
          <w:p>
            <w:pPr>
              <w:spacing w:before="0"/>
              <w:jc w:val="center"/>
              <w:rPr>
                <w:sz w:val="20"/>
                <w:szCs w:val="20"/>
              </w:rPr>
            </w:pPr>
            <w:r>
              <w:rPr>
                <w:sz w:val="20"/>
                <w:szCs w:val="20"/>
              </w:rPr>
              <w:t xml:space="preserve">N25E15</w:t>
            </w:r>
          </w:p>
        </w:tc>
        <w:tc>
          <w:tcPr>
            <w:vAlign w:val="center"/>
          </w:tcPr>
          <w:p>
            <w:pPr>
              <w:spacing w:before="0"/>
              <w:jc w:val="center"/>
              <w:rPr>
                <w:sz w:val="20"/>
                <w:szCs w:val="20"/>
              </w:rPr>
            </w:pPr>
            <w:r>
              <w:rPr>
                <w:sz w:val="20"/>
                <w:szCs w:val="20"/>
              </w:rPr>
              <w:t xml:space="preserve">FIPAR250201</w:t>
            </w:r>
          </w:p>
        </w:tc>
        <w:tc>
          <w:tcPr>
            <w:vAlign w:val="center"/>
          </w:tcPr>
          <w:p>
            <w:pPr>
              <w:spacing w:before="0"/>
              <w:jc w:val="center"/>
              <w:rPr>
                <w:sz w:val="20"/>
                <w:szCs w:val="20"/>
              </w:rPr>
            </w:pPr>
            <w:r>
              <w:rPr>
                <w:sz w:val="20"/>
                <w:szCs w:val="20"/>
              </w:rPr>
              <w:t xml:space="preserve">6.76</w:t>
            </w:r>
          </w:p>
        </w:tc>
        <w:tc>
          <w:tcPr>
            <w:vAlign w:val="center"/>
          </w:tcPr>
          <w:p>
            <w:pPr>
              <w:spacing w:before="0"/>
              <w:jc w:val="center"/>
              <w:rPr>
                <w:sz w:val="20"/>
                <w:szCs w:val="20"/>
              </w:rPr>
            </w:pPr>
            <w:r>
              <w:rPr>
                <w:sz w:val="20"/>
                <w:szCs w:val="20"/>
              </w:rPr>
              <w:t xml:space="preserve">3.12 ml
(104.0 %)</w:t>
            </w:r>
          </w:p>
        </w:tc>
        <w:tc>
          <w:tcPr>
            <w:vAlign w:val="center"/>
          </w:tcPr>
          <w:p>
            <w:pPr>
              <w:spacing w:before="0"/>
              <w:jc w:val="center"/>
              <w:rPr>
                <w:sz w:val="20"/>
                <w:szCs w:val="20"/>
              </w:rPr>
            </w:pPr>
            <w:r>
              <w:rPr>
                <w:sz w:val="20"/>
                <w:szCs w:val="20"/>
              </w:rPr>
              <w:t xml:space="preserve">100.4 %
i.e. 0.030 % w/v</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FIPAR250200</w:t>
            </w:r>
          </w:p>
        </w:tc>
        <w:tc>
          <w:tcPr>
            <w:vAlign w:val="center"/>
          </w:tcPr>
          <w:p>
            <w:pPr>
              <w:spacing w:before="0"/>
              <w:jc w:val="center"/>
              <w:rPr>
                <w:sz w:val="20"/>
                <w:szCs w:val="20"/>
              </w:rPr>
            </w:pPr>
            <w:r>
              <w:rPr>
                <w:sz w:val="20"/>
                <w:szCs w:val="20"/>
              </w:rPr>
              <w:t xml:space="preserve">6.76</w:t>
            </w:r>
          </w:p>
        </w:tc>
        <w:tc>
          <w:tcPr>
            <w:vAlign w:val="center"/>
          </w:tcPr>
          <w:p>
            <w:pPr>
              <w:spacing w:before="0"/>
              <w:jc w:val="center"/>
              <w:rPr>
                <w:sz w:val="20"/>
                <w:szCs w:val="20"/>
              </w:rPr>
            </w:pPr>
            <w:r>
              <w:rPr>
                <w:sz w:val="20"/>
                <w:szCs w:val="20"/>
              </w:rPr>
              <w:t xml:space="preserve">3.13 ml
(104.3 %)</w:t>
            </w:r>
          </w:p>
        </w:tc>
        <w:tc>
          <w:tcPr>
            <w:vAlign w:val="center"/>
          </w:tcPr>
          <w:p>
            <w:pPr>
              <w:spacing w:before="0"/>
              <w:jc w:val="center"/>
              <w:rPr>
                <w:sz w:val="20"/>
                <w:szCs w:val="20"/>
              </w:rPr>
            </w:pPr>
            <w:r>
              <w:rPr>
                <w:sz w:val="20"/>
                <w:szCs w:val="20"/>
              </w:rPr>
              <w:t xml:space="preserve">100.4 %
i.e. 0.030 % w/v</w:t>
            </w:r>
          </w:p>
        </w:tc>
      </w:tr>
      <w:tr>
        <w:trPr>
          <w:jc w:val="center"/>
        </w:trPr>
        <w:tc>
          <w:tcPr>
            <w:vMerge w:val="restart"/>
            <w:vAlign w:val="center"/>
          </w:tcPr>
          <w:p>
            <w:pPr>
              <w:spacing w:before="0"/>
              <w:jc w:val="center"/>
              <w:rPr>
                <w:sz w:val="20"/>
                <w:szCs w:val="20"/>
              </w:rPr>
            </w:pPr>
            <w:r>
              <w:rPr>
                <w:sz w:val="20"/>
                <w:szCs w:val="20"/>
              </w:rPr>
              <w:t xml:space="preserve">D25H34</w:t>
            </w:r>
          </w:p>
        </w:tc>
        <w:tc>
          <w:tcPr>
            <w:vAlign w:val="center"/>
          </w:tcPr>
          <w:p>
            <w:pPr>
              <w:spacing w:before="0"/>
              <w:jc w:val="center"/>
              <w:rPr>
                <w:sz w:val="20"/>
                <w:szCs w:val="20"/>
              </w:rPr>
            </w:pPr>
            <w:r>
              <w:rPr>
                <w:sz w:val="20"/>
                <w:szCs w:val="20"/>
              </w:rPr>
              <w:t xml:space="preserve">FIPAR250648</w:t>
            </w:r>
          </w:p>
        </w:tc>
        <w:tc>
          <w:tcPr>
            <w:vAlign w:val="center"/>
          </w:tcPr>
          <w:p>
            <w:pPr>
              <w:spacing w:before="0"/>
              <w:jc w:val="center"/>
              <w:rPr>
                <w:sz w:val="20"/>
                <w:szCs w:val="20"/>
              </w:rPr>
            </w:pPr>
            <w:r>
              <w:rPr>
                <w:sz w:val="20"/>
                <w:szCs w:val="20"/>
              </w:rPr>
              <w:t xml:space="preserve">6.71</w:t>
            </w:r>
          </w:p>
        </w:tc>
        <w:tc>
          <w:tcPr>
            <w:vAlign w:val="center"/>
          </w:tcPr>
          <w:p>
            <w:pPr>
              <w:spacing w:before="0"/>
              <w:jc w:val="center"/>
              <w:rPr>
                <w:sz w:val="20"/>
                <w:szCs w:val="20"/>
              </w:rPr>
            </w:pPr>
            <w:r>
              <w:rPr>
                <w:sz w:val="20"/>
                <w:szCs w:val="20"/>
              </w:rPr>
              <w:t xml:space="preserve">4.13 ml
(103.3 %)</w:t>
            </w:r>
          </w:p>
        </w:tc>
        <w:tc>
          <w:tcPr>
            <w:vAlign w:val="center"/>
          </w:tcPr>
          <w:p>
            <w:pPr>
              <w:spacing w:before="0"/>
              <w:jc w:val="center"/>
              <w:rPr>
                <w:sz w:val="20"/>
                <w:szCs w:val="20"/>
              </w:rPr>
            </w:pPr>
            <w:r>
              <w:rPr>
                <w:sz w:val="20"/>
                <w:szCs w:val="20"/>
              </w:rPr>
              <w:t xml:space="preserve">100.0 %
i.e. 0.030 % w/v</w:t>
            </w:r>
          </w:p>
        </w:tc>
      </w:tr>
      <w:tr>
        <w:trPr>
          <w:jc w:val="center"/>
        </w:trPr>
        <w:tc>
          <w:tcPr>
            <w:vMerge/>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FIPAR250649</w:t>
            </w:r>
          </w:p>
        </w:tc>
        <w:tc>
          <w:tcPr>
            <w:vAlign w:val="center"/>
          </w:tcPr>
          <w:p>
            <w:pPr>
              <w:spacing w:before="0"/>
              <w:jc w:val="center"/>
              <w:rPr>
                <w:sz w:val="20"/>
                <w:szCs w:val="20"/>
              </w:rPr>
            </w:pPr>
            <w:r>
              <w:rPr>
                <w:sz w:val="20"/>
                <w:szCs w:val="20"/>
              </w:rPr>
              <w:t xml:space="preserve">6.71</w:t>
            </w:r>
          </w:p>
        </w:tc>
        <w:tc>
          <w:tcPr>
            <w:vAlign w:val="center"/>
          </w:tcPr>
          <w:p>
            <w:pPr>
              <w:spacing w:before="0"/>
              <w:jc w:val="center"/>
              <w:rPr>
                <w:sz w:val="20"/>
                <w:szCs w:val="20"/>
              </w:rPr>
            </w:pPr>
            <w:r>
              <w:rPr>
                <w:sz w:val="20"/>
                <w:szCs w:val="20"/>
              </w:rPr>
              <w:t xml:space="preserve">4.13 ml
(103.3 %)</w:t>
            </w:r>
          </w:p>
        </w:tc>
        <w:tc>
          <w:tcPr>
            <w:vAlign w:val="center"/>
          </w:tcPr>
          <w:p>
            <w:pPr>
              <w:spacing w:before="0"/>
              <w:jc w:val="center"/>
              <w:rPr>
                <w:sz w:val="20"/>
                <w:szCs w:val="20"/>
              </w:rPr>
            </w:pPr>
            <w:r>
              <w:rPr>
                <w:sz w:val="20"/>
                <w:szCs w:val="20"/>
              </w:rPr>
              <w:t xml:space="preserve">100.0 %
i.e. 0.030 % w/v</w:t>
            </w:r>
          </w:p>
        </w:tc>
      </w:tr>
    </w:tbl>
    <w:p>
      <w:pPr>
        <w:spacing w:before="120" w:after="120"/>
      </w:pPr>
    </w:p>
    <w:tbl>
      <w:tblPr>
        <w:tblW w:w="5000" w:type="pct"/>
      </w:tblPr>
      <w:tblGrid>
        <w:gridCol w:w="10000"/>
      </w:tblGrid>
      <w:tr>
        <w:tc>
          <w:tcPr>
            <w:gridSpan w:val="6"/>
            <w:shd w:val="clear" w:color="auto" w:fill="D9D9D9"/>
          </w:tcPr>
          <w:p>
            <w:pPr>
              <w:rPr>
                <w:b/>
                <w:sz w:val="20"/>
                <w:szCs w:val="20"/>
              </w:rPr>
            </w:pPr>
            <w:r>
              <w:rPr>
                <w:b/>
                <w:sz w:val="20"/>
                <w:szCs w:val="20"/>
              </w:rPr>
              <w:t xml:space="preserve">Remark:</w:t>
            </w:r>
          </w:p>
          <w:p>
            <w:pPr>
              <w:rPr>
                <w:sz w:val="20"/>
                <w:szCs w:val="20"/>
              </w:rPr>
            </w:pPr>
            <w:r>
              <w:rPr>
                <w:sz w:val="20"/>
                <w:szCs w:val="20"/>
              </w:rPr>
              <w:t xml:space="preserve">Finished product parameters for BIMATOPROST OPHTHALMIC SOLUTI found (Satisfactory) within the limit as per specification during the review period.</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200"/>
        <w:gridCol w:w="1200"/>
        <w:gridCol w:w="1200"/>
      </w:tblGrid>
      <w:tr>
        <w:trPr>
          <w:trHeight w:val="397"/>
          <w:jc w:val="center"/>
        </w:trPr>
        <w:tc>
          <w:tcPr>
            <w:gridSpan w:val="5"/>
            <w:shd w:val="clear" w:color="auto" w:fill="D9D9D9"/>
            <w:vAlign w:val="center"/>
          </w:tcPr>
          <w:p>
            <w:pPr>
              <w:spacing w:before="0"/>
              <w:jc w:val="center"/>
              <w:rPr>
                <w:b/>
                <w:color w:val="7F6000"/>
                <w:sz w:val="20"/>
                <w:szCs w:val="20"/>
              </w:rPr>
            </w:pPr>
            <w:r>
              <w:rPr>
                <w:b/>
                <w:color w:val="7F6000"/>
                <w:sz w:val="20"/>
                <w:szCs w:val="20"/>
              </w:rPr>
              <w:t>Process Capability &amp; Performance parameters (Cp, Cpk, and Pp, Ppk)</w:t>
            </w:r>
          </w:p>
        </w:tc>
      </w:tr>
      <w:tr>
        <w:trPr>
          <w:trHeight w:val="397"/>
          <w:jc w:val="center"/>
        </w:trPr>
        <w:tc>
          <w:tcPr>
            <w:gridSpan w:val="2"/>
            <w:shd w:val="clear" w:color="auto" w:fill="D9D9D9"/>
            <w:vAlign w:val="center"/>
          </w:tcPr>
          <w:p/>
        </w:tc>
        <w:tc>
          <w:tcPr>
            <w:shd w:val="clear" w:color="auto" w:fill="D9D9D9"/>
            <w:vAlign w:val="center"/>
          </w:tcPr>
          <w:p>
            <w:pPr>
              <w:spacing w:before="0"/>
              <w:jc w:val="center"/>
              <w:rPr>
                <w:b/>
                <w:sz w:val="20"/>
                <w:szCs w:val="20"/>
              </w:rPr>
            </w:pPr>
            <w:r>
              <w:rPr>
                <w:b/>
                <w:sz w:val="20"/>
                <w:szCs w:val="20"/>
              </w:rPr>
              <w:t xml:space="preserve">pH</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(The average net volume of the contents of 10 containers is not less than the labelled amount (4.0 ml) and the net content of any single container is not less than 91.0% (3.64 ml) and not more than 109.0% (4.36 ml) of labelled amount 4.0 ml.)</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BIMATOPROST</w:t>
            </w:r>
          </w:p>
        </w:tc>
      </w:tr>
      <w:tr>
        <w:trPr>
          <w:trHeight w:val="350"/>
          <w:jc w:val="center"/>
        </w:trPr>
        <w:tc>
          <w:tcPr>
            <w:gridSpan w:val="2"/>
            <w:vAlign w:val="center"/>
          </w:tcPr>
          <w:p>
            <w:pPr>
              <w:spacing w:before="0"/>
              <w:jc w:val="center"/>
              <w:rPr>
                <w:b/>
                <w:sz w:val="20"/>
                <w:szCs w:val="20"/>
              </w:rPr>
            </w:pPr>
            <w:r>
              <w:rPr>
                <w:b/>
                <w:sz w:val="20"/>
                <w:szCs w:val="20"/>
              </w:rPr>
              <w:t xml:space="preserve">Average</w:t>
            </w:r>
          </w:p>
        </w:tc>
        <w:tc>
          <w:tcPr>
            <w:vAlign w:val="center"/>
          </w:tcPr>
          <w:p>
            <w:pPr>
              <w:spacing w:before="0"/>
              <w:jc w:val="center"/>
              <w:rPr>
                <w:sz w:val="20"/>
                <w:szCs w:val="20"/>
              </w:rPr>
            </w:pPr>
            <w:r>
              <w:rPr>
                <w:sz w:val="20"/>
                <w:szCs w:val="20"/>
              </w:rPr>
              <w:t>6.72857</w:t>
            </w:r>
          </w:p>
        </w:tc>
        <w:tc>
          <w:tcPr>
            <w:vAlign w:val="center"/>
          </w:tcPr>
          <w:p>
            <w:pPr>
              <w:spacing w:before="0"/>
              <w:jc w:val="center"/>
              <w:rPr>
                <w:sz w:val="20"/>
                <w:szCs w:val="20"/>
              </w:rPr>
            </w:pPr>
            <w:r>
              <w:rPr>
                <w:sz w:val="20"/>
                <w:szCs w:val="20"/>
              </w:rPr>
              <w:t>3.70714</w:t>
            </w:r>
          </w:p>
        </w:tc>
        <w:tc>
          <w:tcPr>
            <w:vAlign w:val="center"/>
          </w:tcPr>
          <w:p>
            <w:pPr>
              <w:spacing w:before="0"/>
              <w:jc w:val="center"/>
              <w:rPr>
                <w:sz w:val="20"/>
                <w:szCs w:val="20"/>
              </w:rPr>
            </w:pPr>
            <w:r>
              <w:rPr>
                <w:sz w:val="20"/>
                <w:szCs w:val="20"/>
              </w:rPr>
              <w:t>101.15143</w:t>
            </w:r>
          </w:p>
        </w:tc>
      </w:tr>
      <w:tr>
        <w:trPr>
          <w:trHeight w:val="350"/>
          <w:jc w:val="center"/>
        </w:trPr>
        <w:tc>
          <w:tcPr>
            <w:gridSpan w:val="2"/>
            <w:vAlign w:val="center"/>
          </w:tcPr>
          <w:p>
            <w:pPr>
              <w:spacing w:before="0"/>
              <w:jc w:val="center"/>
              <w:rPr>
                <w:b/>
                <w:sz w:val="20"/>
                <w:szCs w:val="20"/>
              </w:rPr>
            </w:pPr>
            <w:r>
              <w:rPr>
                <w:b/>
                <w:sz w:val="20"/>
                <w:szCs w:val="20"/>
              </w:rPr>
              <w:t xml:space="preserve">Maximum</w:t>
            </w:r>
          </w:p>
        </w:tc>
        <w:tc>
          <w:tcPr>
            <w:vAlign w:val="center"/>
          </w:tcPr>
          <w:p>
            <w:pPr>
              <w:spacing w:before="0"/>
              <w:jc w:val="center"/>
              <w:rPr>
                <w:sz w:val="20"/>
                <w:szCs w:val="20"/>
              </w:rPr>
            </w:pPr>
            <w:r>
              <w:rPr>
                <w:sz w:val="20"/>
                <w:szCs w:val="20"/>
              </w:rPr>
              <w:t>6.76000</w:t>
            </w:r>
          </w:p>
        </w:tc>
        <w:tc>
          <w:tcPr>
            <w:vAlign w:val="center"/>
          </w:tcPr>
          <w:p>
            <w:pPr>
              <w:spacing w:before="0"/>
              <w:jc w:val="center"/>
              <w:rPr>
                <w:sz w:val="20"/>
                <w:szCs w:val="20"/>
              </w:rPr>
            </w:pPr>
            <w:r>
              <w:rPr>
                <w:sz w:val="20"/>
                <w:szCs w:val="20"/>
              </w:rPr>
              <w:t>4.15000</w:t>
            </w:r>
          </w:p>
        </w:tc>
        <w:tc>
          <w:tcPr>
            <w:vAlign w:val="center"/>
          </w:tcPr>
          <w:p>
            <w:pPr>
              <w:spacing w:before="0"/>
              <w:jc w:val="center"/>
              <w:rPr>
                <w:sz w:val="20"/>
                <w:szCs w:val="20"/>
              </w:rPr>
            </w:pPr>
            <w:r>
              <w:rPr>
                <w:sz w:val="20"/>
                <w:szCs w:val="20"/>
              </w:rPr>
              <w:t>102.42000</w:t>
            </w:r>
          </w:p>
        </w:tc>
      </w:tr>
      <w:tr>
        <w:trPr>
          <w:trHeight w:val="350"/>
          <w:jc w:val="center"/>
        </w:trPr>
        <w:tc>
          <w:tcPr>
            <w:gridSpan w:val="2"/>
            <w:vAlign w:val="center"/>
          </w:tcPr>
          <w:p>
            <w:pPr>
              <w:spacing w:before="0"/>
              <w:jc w:val="center"/>
              <w:rPr>
                <w:b/>
                <w:sz w:val="20"/>
                <w:szCs w:val="20"/>
              </w:rPr>
            </w:pPr>
            <w:r>
              <w:rPr>
                <w:b/>
                <w:sz w:val="20"/>
                <w:szCs w:val="20"/>
              </w:rPr>
              <w:t xml:space="preserve">Minimum</w:t>
            </w:r>
          </w:p>
        </w:tc>
        <w:tc>
          <w:tcPr>
            <w:vAlign w:val="center"/>
          </w:tcPr>
          <w:p>
            <w:pPr>
              <w:spacing w:before="0"/>
              <w:jc w:val="center"/>
              <w:rPr>
                <w:sz w:val="20"/>
                <w:szCs w:val="20"/>
              </w:rPr>
            </w:pPr>
            <w:r>
              <w:rPr>
                <w:sz w:val="20"/>
                <w:szCs w:val="20"/>
              </w:rPr>
              <w:t>6.71000</w:t>
            </w:r>
          </w:p>
        </w:tc>
        <w:tc>
          <w:tcPr>
            <w:vAlign w:val="center"/>
          </w:tcPr>
          <w:p>
            <w:pPr>
              <w:spacing w:before="0"/>
              <w:jc w:val="center"/>
              <w:rPr>
                <w:sz w:val="20"/>
                <w:szCs w:val="20"/>
              </w:rPr>
            </w:pPr>
            <w:r>
              <w:rPr>
                <w:sz w:val="20"/>
                <w:szCs w:val="20"/>
              </w:rPr>
              <w:t>3.12000</w:t>
            </w:r>
          </w:p>
        </w:tc>
        <w:tc>
          <w:tcPr>
            <w:vAlign w:val="center"/>
          </w:tcPr>
          <w:p>
            <w:pPr>
              <w:spacing w:before="0"/>
              <w:jc w:val="center"/>
              <w:rPr>
                <w:sz w:val="20"/>
                <w:szCs w:val="20"/>
              </w:rPr>
            </w:pPr>
            <w:r>
              <w:rPr>
                <w:sz w:val="20"/>
                <w:szCs w:val="20"/>
              </w:rPr>
              <w:t>100.00000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 Lower Specification Limit (USL – LSL)</w:t>
            </w:r>
          </w:p>
        </w:tc>
        <w:tc>
          <w:tcPr>
            <w:vAlign w:val="center"/>
          </w:tcPr>
          <w:p>
            <w:pPr>
              <w:spacing w:before="0"/>
              <w:jc w:val="center"/>
              <w:rPr>
                <w:sz w:val="20"/>
                <w:szCs w:val="20"/>
              </w:rPr>
            </w:pPr>
            <w:r>
              <w:rPr>
                <w:sz w:val="20"/>
                <w:szCs w:val="20"/>
              </w:rPr>
              <w:t>1.50000</w:t>
            </w:r>
          </w:p>
        </w:tc>
        <w:tc>
          <w:tcPr>
            <w:vAlign w:val="center"/>
          </w:tcPr>
          <w:p>
            <w:pPr>
              <w:spacing w:before="0"/>
              <w:jc w:val="center"/>
              <w:rPr>
                <w:sz w:val="20"/>
                <w:szCs w:val="20"/>
              </w:rPr>
            </w:pPr>
            <w:r>
              <w:rPr>
                <w:sz w:val="20"/>
                <w:szCs w:val="20"/>
              </w:rPr>
              <w:t>6.00000</w:t>
            </w:r>
          </w:p>
        </w:tc>
        <w:tc>
          <w:tcPr>
            <w:vAlign w:val="center"/>
          </w:tcPr>
          <w:p>
            <w:pPr>
              <w:spacing w:before="0"/>
              <w:jc w:val="center"/>
              <w:rPr>
                <w:sz w:val="20"/>
                <w:szCs w:val="20"/>
              </w:rPr>
            </w:pPr>
            <w:r>
              <w:rPr>
                <w:sz w:val="20"/>
                <w:szCs w:val="20"/>
              </w:rPr>
              <w:t>20.00000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(USL) – Average</w:t>
            </w:r>
          </w:p>
        </w:tc>
        <w:tc>
          <w:tcPr>
            <w:vAlign w:val="center"/>
          </w:tcPr>
          <w:p>
            <w:pPr>
              <w:spacing w:before="0"/>
              <w:jc w:val="center"/>
              <w:rPr>
                <w:sz w:val="20"/>
                <w:szCs w:val="20"/>
              </w:rPr>
            </w:pPr>
            <w:r>
              <w:rPr>
                <w:sz w:val="20"/>
                <w:szCs w:val="20"/>
              </w:rPr>
              <w:t>0.77143</w:t>
            </w:r>
          </w:p>
        </w:tc>
        <w:tc>
          <w:tcPr>
            <w:vAlign w:val="center"/>
          </w:tcPr>
          <w:p>
            <w:pPr>
              <w:spacing w:before="0"/>
              <w:jc w:val="center"/>
              <w:rPr>
                <w:sz w:val="20"/>
                <w:szCs w:val="20"/>
              </w:rPr>
            </w:pPr>
            <w:r>
              <w:rPr>
                <w:sz w:val="20"/>
                <w:szCs w:val="20"/>
              </w:rPr>
              <w:t>6.29286</w:t>
            </w:r>
          </w:p>
        </w:tc>
        <w:tc>
          <w:tcPr>
            <w:vAlign w:val="center"/>
          </w:tcPr>
          <w:p>
            <w:pPr>
              <w:spacing w:before="0"/>
              <w:jc w:val="center"/>
              <w:rPr>
                <w:sz w:val="20"/>
                <w:szCs w:val="20"/>
              </w:rPr>
            </w:pPr>
            <w:r>
              <w:rPr>
                <w:sz w:val="20"/>
                <w:szCs w:val="20"/>
              </w:rPr>
              <w:t>8.84857</w:t>
            </w:r>
          </w:p>
        </w:tc>
      </w:tr>
      <w:tr>
        <w:trPr>
          <w:trHeight w:val="350"/>
          <w:jc w:val="center"/>
        </w:trPr>
        <w:tc>
          <w:tcPr>
            <w:gridSpan w:val="2"/>
            <w:vAlign w:val="center"/>
          </w:tcPr>
          <w:p>
            <w:pPr>
              <w:spacing w:before="0"/>
              <w:jc w:val="center"/>
              <w:rPr>
                <w:b/>
                <w:sz w:val="20"/>
                <w:szCs w:val="20"/>
              </w:rPr>
            </w:pPr>
            <w:r>
              <w:rPr>
                <w:b/>
                <w:sz w:val="20"/>
                <w:szCs w:val="20"/>
              </w:rPr>
              <w:t xml:space="preserve">Average – Lower Specification Limit (LSL)</w:t>
            </w:r>
          </w:p>
        </w:tc>
        <w:tc>
          <w:tcPr>
            <w:vAlign w:val="center"/>
          </w:tcPr>
          <w:p>
            <w:pPr>
              <w:spacing w:before="0"/>
              <w:jc w:val="center"/>
              <w:rPr>
                <w:sz w:val="20"/>
                <w:szCs w:val="20"/>
              </w:rPr>
            </w:pPr>
            <w:r>
              <w:rPr>
                <w:sz w:val="20"/>
                <w:szCs w:val="20"/>
              </w:rPr>
              <w:t>0.72857</w:t>
            </w:r>
          </w:p>
        </w:tc>
        <w:tc>
          <w:tcPr>
            <w:vAlign w:val="center"/>
          </w:tcPr>
          <w:p>
            <w:pPr>
              <w:spacing w:before="0"/>
              <w:jc w:val="center"/>
              <w:rPr>
                <w:sz w:val="20"/>
                <w:szCs w:val="20"/>
              </w:rPr>
            </w:pPr>
            <w:r>
              <w:rPr>
                <w:sz w:val="20"/>
                <w:szCs w:val="20"/>
              </w:rPr>
              <w:t>-0.29286</w:t>
            </w:r>
          </w:p>
        </w:tc>
        <w:tc>
          <w:tcPr>
            <w:vAlign w:val="center"/>
          </w:tcPr>
          <w:p>
            <w:pPr>
              <w:spacing w:before="0"/>
              <w:jc w:val="center"/>
              <w:rPr>
                <w:sz w:val="20"/>
                <w:szCs w:val="20"/>
              </w:rPr>
            </w:pPr>
            <w:r>
              <w:rPr>
                <w:sz w:val="20"/>
                <w:szCs w:val="20"/>
              </w:rPr>
              <w:t>11.15143</w:t>
            </w:r>
          </w:p>
        </w:tc>
      </w:tr>
      <w:tr>
        <w:trPr>
          <w:trHeight w:val="350"/>
          <w:jc w:val="center"/>
        </w:trPr>
        <w:tc>
          <w:tcPr>
            <w:vMerge w:val="restart"/>
            <w:vAlign w:val="center"/>
          </w:tcPr>
          <w:p>
            <w:pPr>
              <w:spacing w:before="0"/>
              <w:jc w:val="center"/>
              <w:rPr>
                <w:b/>
                <w:sz w:val="20"/>
                <w:szCs w:val="20"/>
              </w:rPr>
            </w:pPr>
            <w:r>
              <w:rPr>
                <w:b/>
                <w:sz w:val="20"/>
                <w:szCs w:val="20"/>
              </w:rPr>
              <w:t xml:space="preserve">Process Capability parameters Short-Term Statistics</w:t>
            </w:r>
          </w:p>
        </w:tc>
        <w:tc>
          <w:tcPr>
            <w:vAlign w:val="center"/>
          </w:tcPr>
          <w:p>
            <w:pPr>
              <w:spacing w:before="0"/>
              <w:jc w:val="center"/>
              <w:rPr>
                <w:b/>
                <w:sz w:val="20"/>
                <w:szCs w:val="20"/>
              </w:rPr>
            </w:pPr>
            <w:r>
              <w:rPr>
                <w:b/>
                <w:sz w:val="20"/>
                <w:szCs w:val="20"/>
              </w:rPr>
              <w:t xml:space="preserve">Estimated Std Deviation (</w:t>
            </w:r>
            <w:r>
              <w:rPr>
                <w:b/>
                <w:sz w:val="20"/>
                <w:szCs w:val="20"/>
                <w:rFonts w:ascii="Symbol" w:hAnsi="Symbol" w:cs="Symbol"/>
              </w:rPr>
              <w:t>s</w:t>
            </w:r>
            <w:r>
              <w:rPr>
                <w:b/>
                <w:sz w:val="20"/>
                <w:szCs w:val="20"/>
              </w:rPr>
              <w:t xml:space="preserve">)</w:t>
            </w:r>
          </w:p>
        </w:tc>
        <w:tc>
          <w:tcPr>
            <w:vAlign w:val="center"/>
          </w:tcPr>
          <w:p>
            <w:pPr>
              <w:spacing w:before="0"/>
              <w:jc w:val="center"/>
              <w:rPr>
                <w:sz w:val="20"/>
                <w:szCs w:val="20"/>
              </w:rPr>
            </w:pPr>
            <w:r>
              <w:rPr>
                <w:sz w:val="20"/>
                <w:szCs w:val="20"/>
              </w:rPr>
              <w:t>0.01330</w:t>
            </w:r>
          </w:p>
        </w:tc>
        <w:tc>
          <w:tcPr>
            <w:vAlign w:val="center"/>
          </w:tcPr>
          <w:p>
            <w:pPr>
              <w:spacing w:before="0"/>
              <w:jc w:val="center"/>
              <w:rPr>
                <w:sz w:val="20"/>
                <w:szCs w:val="20"/>
              </w:rPr>
            </w:pPr>
            <w:r>
              <w:rPr>
                <w:sz w:val="20"/>
                <w:szCs w:val="20"/>
              </w:rPr>
              <w:t>0.59545</w:t>
            </w:r>
          </w:p>
        </w:tc>
        <w:tc>
          <w:tcPr>
            <w:vAlign w:val="center"/>
          </w:tcPr>
          <w:p>
            <w:pPr>
              <w:spacing w:before="0"/>
              <w:jc w:val="center"/>
              <w:rPr>
                <w:sz w:val="20"/>
                <w:szCs w:val="20"/>
              </w:rPr>
            </w:pPr>
            <w:r>
              <w:rPr>
                <w:sz w:val="20"/>
                <w:szCs w:val="20"/>
              </w:rPr>
              <w:t>0.35757</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3σ = (3 X σ)</w:t>
            </w:r>
          </w:p>
        </w:tc>
        <w:tc>
          <w:tcPr>
            <w:vAlign w:val="center"/>
          </w:tcPr>
          <w:p>
            <w:pPr>
              <w:spacing w:before="0"/>
              <w:jc w:val="center"/>
              <w:rPr>
                <w:sz w:val="20"/>
                <w:szCs w:val="20"/>
              </w:rPr>
            </w:pPr>
            <w:r>
              <w:rPr>
                <w:sz w:val="20"/>
                <w:szCs w:val="20"/>
              </w:rPr>
              <w:t>0.04</w:t>
            </w:r>
          </w:p>
        </w:tc>
        <w:tc>
          <w:tcPr>
            <w:vAlign w:val="center"/>
          </w:tcPr>
          <w:p>
            <w:pPr>
              <w:spacing w:before="0"/>
              <w:jc w:val="center"/>
              <w:rPr>
                <w:sz w:val="20"/>
                <w:szCs w:val="20"/>
              </w:rPr>
            </w:pPr>
            <w:r>
              <w:rPr>
                <w:sz w:val="20"/>
                <w:szCs w:val="20"/>
              </w:rPr>
              <w:t>1.79</w:t>
            </w:r>
          </w:p>
        </w:tc>
        <w:tc>
          <w:tcPr>
            <w:vAlign w:val="center"/>
          </w:tcPr>
          <w:p>
            <w:pPr>
              <w:spacing w:before="0"/>
              <w:jc w:val="center"/>
              <w:rPr>
                <w:sz w:val="20"/>
                <w:szCs w:val="20"/>
              </w:rPr>
            </w:pPr>
            <w:r>
              <w:rPr>
                <w:sz w:val="20"/>
                <w:szCs w:val="20"/>
              </w:rPr>
              <w:t>1.07</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6σ = (6 X σ)</w:t>
            </w:r>
          </w:p>
        </w:tc>
        <w:tc>
          <w:tcPr>
            <w:vAlign w:val="center"/>
          </w:tcPr>
          <w:p>
            <w:pPr>
              <w:spacing w:before="0"/>
              <w:jc w:val="center"/>
              <w:rPr>
                <w:sz w:val="20"/>
                <w:szCs w:val="20"/>
              </w:rPr>
            </w:pPr>
            <w:r>
              <w:rPr>
                <w:sz w:val="20"/>
                <w:szCs w:val="20"/>
              </w:rPr>
              <w:t>0.08</w:t>
            </w:r>
          </w:p>
        </w:tc>
        <w:tc>
          <w:tcPr>
            <w:vAlign w:val="center"/>
          </w:tcPr>
          <w:p>
            <w:pPr>
              <w:spacing w:before="0"/>
              <w:jc w:val="center"/>
              <w:rPr>
                <w:sz w:val="20"/>
                <w:szCs w:val="20"/>
              </w:rPr>
            </w:pPr>
            <w:r>
              <w:rPr>
                <w:sz w:val="20"/>
                <w:szCs w:val="20"/>
              </w:rPr>
              <w:t>3.57</w:t>
            </w:r>
          </w:p>
        </w:tc>
        <w:tc>
          <w:tcPr>
            <w:vAlign w:val="center"/>
          </w:tcPr>
          <w:p>
            <w:pPr>
              <w:spacing w:before="0"/>
              <w:jc w:val="center"/>
              <w:rPr>
                <w:sz w:val="20"/>
                <w:szCs w:val="20"/>
              </w:rPr>
            </w:pPr>
            <w:r>
              <w:rPr>
                <w:sz w:val="20"/>
                <w:szCs w:val="20"/>
              </w:rPr>
              <w:t>2.15</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Cpku = (USL – Average) / 3σ</w:t>
            </w:r>
          </w:p>
        </w:tc>
        <w:tc>
          <w:tcPr>
            <w:vAlign w:val="center"/>
          </w:tcPr>
          <w:p>
            <w:pPr>
              <w:spacing w:before="0"/>
              <w:jc w:val="center"/>
              <w:rPr>
                <w:sz w:val="20"/>
                <w:szCs w:val="20"/>
              </w:rPr>
            </w:pPr>
            <w:r>
              <w:rPr>
                <w:sz w:val="20"/>
                <w:szCs w:val="20"/>
              </w:rPr>
              <w:t>19.34</w:t>
            </w:r>
          </w:p>
        </w:tc>
        <w:tc>
          <w:tcPr>
            <w:vAlign w:val="center"/>
          </w:tcPr>
          <w:p>
            <w:pPr>
              <w:spacing w:before="0"/>
              <w:jc w:val="center"/>
              <w:rPr>
                <w:sz w:val="20"/>
                <w:szCs w:val="20"/>
              </w:rPr>
            </w:pPr>
            <w:r>
              <w:rPr>
                <w:sz w:val="20"/>
                <w:szCs w:val="20"/>
              </w:rPr>
              <w:t>3.52</w:t>
            </w:r>
          </w:p>
        </w:tc>
        <w:tc>
          <w:tcPr>
            <w:vAlign w:val="center"/>
          </w:tcPr>
          <w:p>
            <w:pPr>
              <w:spacing w:before="0"/>
              <w:jc w:val="center"/>
              <w:rPr>
                <w:sz w:val="20"/>
                <w:szCs w:val="20"/>
              </w:rPr>
            </w:pPr>
            <w:r>
              <w:rPr>
                <w:sz w:val="20"/>
                <w:szCs w:val="20"/>
              </w:rPr>
              <w:t>8.25</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Cpkl = (Average – LSL) / 3σ</w:t>
            </w:r>
          </w:p>
        </w:tc>
        <w:tc>
          <w:tcPr>
            <w:vAlign w:val="center"/>
          </w:tcPr>
          <w:p>
            <w:pPr>
              <w:spacing w:before="0"/>
              <w:jc w:val="center"/>
              <w:rPr>
                <w:sz w:val="20"/>
                <w:szCs w:val="20"/>
              </w:rPr>
            </w:pPr>
            <w:r>
              <w:rPr>
                <w:sz w:val="20"/>
                <w:szCs w:val="20"/>
              </w:rPr>
              <w:t>18.26</w:t>
            </w:r>
          </w:p>
        </w:tc>
        <w:tc>
          <w:tcPr>
            <w:vAlign w:val="center"/>
          </w:tcPr>
          <w:p>
            <w:pPr>
              <w:spacing w:before="0"/>
              <w:jc w:val="center"/>
              <w:rPr>
                <w:sz w:val="20"/>
                <w:szCs w:val="20"/>
              </w:rPr>
            </w:pPr>
            <w:r>
              <w:rPr>
                <w:sz w:val="20"/>
                <w:szCs w:val="20"/>
              </w:rPr>
              <w:t>-0.16</w:t>
            </w:r>
          </w:p>
        </w:tc>
        <w:tc>
          <w:tcPr>
            <w:vAlign w:val="center"/>
          </w:tcPr>
          <w:p>
            <w:pPr>
              <w:spacing w:before="0"/>
              <w:jc w:val="center"/>
              <w:rPr>
                <w:sz w:val="20"/>
                <w:szCs w:val="20"/>
              </w:rPr>
            </w:pPr>
            <w:r>
              <w:rPr>
                <w:sz w:val="20"/>
                <w:szCs w:val="20"/>
              </w:rPr>
              <w:t>10.40</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Cpk Value = Min (Cpkl &amp; Cpku)</w:t>
            </w:r>
          </w:p>
        </w:tc>
        <w:tc>
          <w:tcPr>
            <w:shd w:val="clear" w:color="auto" w:fill="D9D9D9"/>
            <w:vAlign w:val="center"/>
          </w:tcPr>
          <w:p>
            <w:pPr>
              <w:spacing w:before="0"/>
              <w:jc w:val="center"/>
              <w:rPr>
                <w:sz w:val="20"/>
                <w:szCs w:val="20"/>
              </w:rPr>
            </w:pPr>
            <w:r>
              <w:rPr>
                <w:sz w:val="20"/>
                <w:szCs w:val="20"/>
              </w:rPr>
              <w:t>18.26</w:t>
            </w:r>
          </w:p>
        </w:tc>
        <w:tc>
          <w:tcPr>
            <w:shd w:val="clear" w:color="auto" w:fill="D9D9D9"/>
            <w:vAlign w:val="center"/>
          </w:tcPr>
          <w:p>
            <w:pPr>
              <w:spacing w:before="0"/>
              <w:jc w:val="center"/>
              <w:rPr>
                <w:sz w:val="20"/>
                <w:szCs w:val="20"/>
              </w:rPr>
            </w:pPr>
            <w:r>
              <w:rPr>
                <w:sz w:val="20"/>
                <w:szCs w:val="20"/>
              </w:rPr>
              <w:t>-0.16</w:t>
            </w:r>
          </w:p>
        </w:tc>
        <w:tc>
          <w:tcPr>
            <w:shd w:val="clear" w:color="auto" w:fill="D9D9D9"/>
            <w:vAlign w:val="center"/>
          </w:tcPr>
          <w:p>
            <w:pPr>
              <w:spacing w:before="0"/>
              <w:jc w:val="center"/>
              <w:rPr>
                <w:sz w:val="20"/>
                <w:szCs w:val="20"/>
              </w:rPr>
            </w:pPr>
            <w:r>
              <w:rPr>
                <w:sz w:val="20"/>
                <w:szCs w:val="20"/>
              </w:rPr>
              <w:t>8.25</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 Value = (USL – LSL) / 6σ</w:t>
            </w:r>
          </w:p>
        </w:tc>
        <w:tc>
          <w:tcPr>
            <w:shd w:val="clear" w:color="auto" w:fill="D9D9D9"/>
            <w:vAlign w:val="center"/>
          </w:tcPr>
          <w:p>
            <w:pPr>
              <w:spacing w:before="0"/>
              <w:jc w:val="center"/>
              <w:rPr>
                <w:sz w:val="20"/>
                <w:szCs w:val="20"/>
              </w:rPr>
            </w:pPr>
            <w:r>
              <w:rPr>
                <w:sz w:val="20"/>
                <w:szCs w:val="20"/>
              </w:rPr>
              <w:t>18.80</w:t>
            </w:r>
          </w:p>
        </w:tc>
        <w:tc>
          <w:tcPr>
            <w:shd w:val="clear" w:color="auto" w:fill="D9D9D9"/>
            <w:vAlign w:val="center"/>
          </w:tcPr>
          <w:p>
            <w:pPr>
              <w:spacing w:before="0"/>
              <w:jc w:val="center"/>
              <w:rPr>
                <w:sz w:val="20"/>
                <w:szCs w:val="20"/>
              </w:rPr>
            </w:pPr>
            <w:r>
              <w:rPr>
                <w:sz w:val="20"/>
                <w:szCs w:val="20"/>
              </w:rPr>
              <w:t>1.68</w:t>
            </w:r>
          </w:p>
        </w:tc>
        <w:tc>
          <w:tcPr>
            <w:shd w:val="clear" w:color="auto" w:fill="D9D9D9"/>
            <w:vAlign w:val="center"/>
          </w:tcPr>
          <w:p>
            <w:pPr>
              <w:spacing w:before="0"/>
              <w:jc w:val="center"/>
              <w:rPr>
                <w:sz w:val="20"/>
                <w:szCs w:val="20"/>
              </w:rPr>
            </w:pPr>
            <w:r>
              <w:rPr>
                <w:sz w:val="20"/>
                <w:szCs w:val="20"/>
              </w:rPr>
              <w:t>9.32</w:t>
            </w:r>
          </w:p>
        </w:tc>
      </w:tr>
      <w:tr>
        <w:trPr>
          <w:trHeight w:val="350"/>
          <w:jc w:val="center"/>
        </w:trPr>
        <w:tc>
          <w:tcPr>
            <w:vMerge w:val="restart"/>
            <w:vAlign w:val="center"/>
          </w:tcPr>
          <w:p>
            <w:pPr>
              <w:spacing w:before="0"/>
              <w:jc w:val="center"/>
              <w:rPr>
                <w:b/>
                <w:sz w:val="20"/>
                <w:szCs w:val="20"/>
              </w:rPr>
            </w:pPr>
            <w:r>
              <w:rPr>
                <w:b/>
                <w:sz w:val="20"/>
                <w:szCs w:val="20"/>
              </w:rPr>
              <w:t xml:space="preserve">Process Performance parameters (Long-Term Statistics)</w:t>
            </w:r>
          </w:p>
        </w:tc>
        <w:tc>
          <w:tcPr>
            <w:vAlign w:val="center"/>
          </w:tcPr>
          <w:p>
            <w:pPr>
              <w:spacing w:before="0"/>
              <w:jc w:val="center"/>
              <w:rPr>
                <w:b/>
                <w:sz w:val="20"/>
                <w:szCs w:val="20"/>
              </w:rPr>
            </w:pPr>
            <w:r>
              <w:rPr>
                <w:b/>
                <w:sz w:val="20"/>
                <w:szCs w:val="20"/>
              </w:rPr>
              <w:t xml:space="preserve">Std Deviation (S)</w:t>
            </w:r>
          </w:p>
        </w:tc>
        <w:tc>
          <w:tcPr>
            <w:vAlign w:val="center"/>
          </w:tcPr>
          <w:p>
            <w:pPr>
              <w:spacing w:before="0"/>
              <w:jc w:val="center"/>
              <w:rPr>
                <w:sz w:val="20"/>
                <w:szCs w:val="20"/>
              </w:rPr>
            </w:pPr>
            <w:r>
              <w:rPr>
                <w:sz w:val="20"/>
                <w:szCs w:val="20"/>
              </w:rPr>
              <w:t>0.02193</w:t>
            </w:r>
          </w:p>
        </w:tc>
        <w:tc>
          <w:tcPr>
            <w:vAlign w:val="center"/>
          </w:tcPr>
          <w:p>
            <w:pPr>
              <w:spacing w:before="0"/>
              <w:jc w:val="center"/>
              <w:rPr>
                <w:sz w:val="20"/>
                <w:szCs w:val="20"/>
              </w:rPr>
            </w:pPr>
            <w:r>
              <w:rPr>
                <w:sz w:val="20"/>
                <w:szCs w:val="20"/>
              </w:rPr>
              <w:t>0.53686</w:t>
            </w:r>
          </w:p>
        </w:tc>
        <w:tc>
          <w:tcPr>
            <w:vAlign w:val="center"/>
          </w:tcPr>
          <w:p>
            <w:pPr>
              <w:spacing w:before="0"/>
              <w:jc w:val="center"/>
              <w:rPr>
                <w:sz w:val="20"/>
                <w:szCs w:val="20"/>
              </w:rPr>
            </w:pPr>
            <w:r>
              <w:rPr>
                <w:sz w:val="20"/>
                <w:szCs w:val="20"/>
              </w:rPr>
              <w:t>1.19782</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3S = (3 X Std deviation)</w:t>
            </w:r>
          </w:p>
        </w:tc>
        <w:tc>
          <w:tcPr>
            <w:vAlign w:val="center"/>
          </w:tcPr>
          <w:p>
            <w:pPr>
              <w:spacing w:before="0"/>
              <w:jc w:val="center"/>
              <w:rPr>
                <w:sz w:val="20"/>
                <w:szCs w:val="20"/>
              </w:rPr>
            </w:pPr>
            <w:r>
              <w:rPr>
                <w:sz w:val="20"/>
                <w:szCs w:val="20"/>
              </w:rPr>
              <w:t>0.07</w:t>
            </w:r>
          </w:p>
        </w:tc>
        <w:tc>
          <w:tcPr>
            <w:vAlign w:val="center"/>
          </w:tcPr>
          <w:p>
            <w:pPr>
              <w:spacing w:before="0"/>
              <w:jc w:val="center"/>
              <w:rPr>
                <w:sz w:val="20"/>
                <w:szCs w:val="20"/>
              </w:rPr>
            </w:pPr>
            <w:r>
              <w:rPr>
                <w:sz w:val="20"/>
                <w:szCs w:val="20"/>
              </w:rPr>
              <w:t>1.61</w:t>
            </w:r>
          </w:p>
        </w:tc>
        <w:tc>
          <w:tcPr>
            <w:vAlign w:val="center"/>
          </w:tcPr>
          <w:p>
            <w:pPr>
              <w:spacing w:before="0"/>
              <w:jc w:val="center"/>
              <w:rPr>
                <w:sz w:val="20"/>
                <w:szCs w:val="20"/>
              </w:rPr>
            </w:pPr>
            <w:r>
              <w:rPr>
                <w:sz w:val="20"/>
                <w:szCs w:val="20"/>
              </w:rPr>
              <w:t>3.59</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6S = (6 X Std deviation)</w:t>
            </w:r>
          </w:p>
        </w:tc>
        <w:tc>
          <w:tcPr>
            <w:vAlign w:val="center"/>
          </w:tcPr>
          <w:p>
            <w:pPr>
              <w:spacing w:before="0"/>
              <w:jc w:val="center"/>
              <w:rPr>
                <w:sz w:val="20"/>
                <w:szCs w:val="20"/>
              </w:rPr>
            </w:pPr>
            <w:r>
              <w:rPr>
                <w:sz w:val="20"/>
                <w:szCs w:val="20"/>
              </w:rPr>
              <w:t>0.13</w:t>
            </w:r>
          </w:p>
        </w:tc>
        <w:tc>
          <w:tcPr>
            <w:vAlign w:val="center"/>
          </w:tcPr>
          <w:p>
            <w:pPr>
              <w:spacing w:before="0"/>
              <w:jc w:val="center"/>
              <w:rPr>
                <w:sz w:val="20"/>
                <w:szCs w:val="20"/>
              </w:rPr>
            </w:pPr>
            <w:r>
              <w:rPr>
                <w:sz w:val="20"/>
                <w:szCs w:val="20"/>
              </w:rPr>
              <w:t>3.22</w:t>
            </w:r>
          </w:p>
        </w:tc>
        <w:tc>
          <w:tcPr>
            <w:vAlign w:val="center"/>
          </w:tcPr>
          <w:p>
            <w:pPr>
              <w:spacing w:before="0"/>
              <w:jc w:val="center"/>
              <w:rPr>
                <w:sz w:val="20"/>
                <w:szCs w:val="20"/>
              </w:rPr>
            </w:pPr>
            <w:r>
              <w:rPr>
                <w:sz w:val="20"/>
                <w:szCs w:val="20"/>
              </w:rPr>
              <w:t>7.19</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Ppku = (USL – Average) / 3S</w:t>
            </w:r>
          </w:p>
        </w:tc>
        <w:tc>
          <w:tcPr>
            <w:vAlign w:val="center"/>
          </w:tcPr>
          <w:p>
            <w:pPr>
              <w:spacing w:before="0"/>
              <w:jc w:val="center"/>
              <w:rPr>
                <w:sz w:val="20"/>
                <w:szCs w:val="20"/>
              </w:rPr>
            </w:pPr>
            <w:r>
              <w:rPr>
                <w:sz w:val="20"/>
                <w:szCs w:val="20"/>
              </w:rPr>
              <w:t>11.73</w:t>
            </w:r>
          </w:p>
        </w:tc>
        <w:tc>
          <w:tcPr>
            <w:vAlign w:val="center"/>
          </w:tcPr>
          <w:p>
            <w:pPr>
              <w:spacing w:before="0"/>
              <w:jc w:val="center"/>
              <w:rPr>
                <w:sz w:val="20"/>
                <w:szCs w:val="20"/>
              </w:rPr>
            </w:pPr>
            <w:r>
              <w:rPr>
                <w:sz w:val="20"/>
                <w:szCs w:val="20"/>
              </w:rPr>
              <w:t>3.91</w:t>
            </w:r>
          </w:p>
        </w:tc>
        <w:tc>
          <w:tcPr>
            <w:vAlign w:val="center"/>
          </w:tcPr>
          <w:p>
            <w:pPr>
              <w:spacing w:before="0"/>
              <w:jc w:val="center"/>
              <w:rPr>
                <w:sz w:val="20"/>
                <w:szCs w:val="20"/>
              </w:rPr>
            </w:pPr>
            <w:r>
              <w:rPr>
                <w:sz w:val="20"/>
                <w:szCs w:val="20"/>
              </w:rPr>
              <w:t>2.46</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Ppkl = (Average – LSL) / 3S</w:t>
            </w:r>
          </w:p>
        </w:tc>
        <w:tc>
          <w:tcPr>
            <w:vAlign w:val="center"/>
          </w:tcPr>
          <w:p>
            <w:pPr>
              <w:spacing w:before="0"/>
              <w:jc w:val="center"/>
              <w:rPr>
                <w:sz w:val="20"/>
                <w:szCs w:val="20"/>
              </w:rPr>
            </w:pPr>
            <w:r>
              <w:rPr>
                <w:sz w:val="20"/>
                <w:szCs w:val="20"/>
              </w:rPr>
              <w:t>11.07</w:t>
            </w:r>
          </w:p>
        </w:tc>
        <w:tc>
          <w:tcPr>
            <w:vAlign w:val="center"/>
          </w:tcPr>
          <w:p>
            <w:pPr>
              <w:spacing w:before="0"/>
              <w:jc w:val="center"/>
              <w:rPr>
                <w:sz w:val="20"/>
                <w:szCs w:val="20"/>
              </w:rPr>
            </w:pPr>
            <w:r>
              <w:rPr>
                <w:sz w:val="20"/>
                <w:szCs w:val="20"/>
              </w:rPr>
              <w:t>-0.18</w:t>
            </w:r>
          </w:p>
        </w:tc>
        <w:tc>
          <w:tcPr>
            <w:vAlign w:val="center"/>
          </w:tcPr>
          <w:p>
            <w:pPr>
              <w:spacing w:before="0"/>
              <w:jc w:val="center"/>
              <w:rPr>
                <w:sz w:val="20"/>
                <w:szCs w:val="20"/>
              </w:rPr>
            </w:pPr>
            <w:r>
              <w:rPr>
                <w:sz w:val="20"/>
                <w:szCs w:val="20"/>
              </w:rPr>
              <w:t>3.10</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 Value = Min(Ppkl &amp; Ppku)</w:t>
            </w:r>
          </w:p>
        </w:tc>
        <w:tc>
          <w:tcPr>
            <w:vAlign w:val="center"/>
          </w:tcPr>
          <w:p>
            <w:pPr>
              <w:spacing w:before="0"/>
              <w:jc w:val="center"/>
              <w:rPr>
                <w:sz w:val="20"/>
                <w:szCs w:val="20"/>
              </w:rPr>
            </w:pPr>
            <w:r>
              <w:rPr>
                <w:sz w:val="20"/>
                <w:szCs w:val="20"/>
              </w:rPr>
              <w:t>11.07</w:t>
            </w:r>
          </w:p>
        </w:tc>
        <w:tc>
          <w:tcPr>
            <w:vAlign w:val="center"/>
          </w:tcPr>
          <w:p>
            <w:pPr>
              <w:spacing w:before="0"/>
              <w:jc w:val="center"/>
              <w:rPr>
                <w:sz w:val="20"/>
                <w:szCs w:val="20"/>
              </w:rPr>
            </w:pPr>
            <w:r>
              <w:rPr>
                <w:sz w:val="20"/>
                <w:szCs w:val="20"/>
              </w:rPr>
              <w:t>-0.18</w:t>
            </w:r>
          </w:p>
        </w:tc>
        <w:tc>
          <w:tcPr>
            <w:vAlign w:val="center"/>
          </w:tcPr>
          <w:p>
            <w:pPr>
              <w:spacing w:before="0"/>
              <w:jc w:val="center"/>
              <w:rPr>
                <w:sz w:val="20"/>
                <w:szCs w:val="20"/>
              </w:rPr>
            </w:pPr>
            <w:r>
              <w:rPr>
                <w:sz w:val="20"/>
                <w:szCs w:val="20"/>
              </w:rPr>
              <w:t>2.46</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 Value = (USL – LSL) / 6S</w:t>
            </w:r>
          </w:p>
        </w:tc>
        <w:tc>
          <w:tcPr>
            <w:vAlign w:val="center"/>
          </w:tcPr>
          <w:p>
            <w:pPr>
              <w:spacing w:before="0"/>
              <w:jc w:val="center"/>
              <w:rPr>
                <w:sz w:val="20"/>
                <w:szCs w:val="20"/>
              </w:rPr>
            </w:pPr>
            <w:r>
              <w:rPr>
                <w:sz w:val="20"/>
                <w:szCs w:val="20"/>
              </w:rPr>
              <w:t>11.40</w:t>
            </w:r>
          </w:p>
        </w:tc>
        <w:tc>
          <w:tcPr>
            <w:vAlign w:val="center"/>
          </w:tcPr>
          <w:p>
            <w:pPr>
              <w:spacing w:before="0"/>
              <w:jc w:val="center"/>
              <w:rPr>
                <w:sz w:val="20"/>
                <w:szCs w:val="20"/>
              </w:rPr>
            </w:pPr>
            <w:r>
              <w:rPr>
                <w:sz w:val="20"/>
                <w:szCs w:val="20"/>
              </w:rPr>
              <w:t>1.86</w:t>
            </w:r>
          </w:p>
        </w:tc>
        <w:tc>
          <w:tcPr>
            <w:vAlign w:val="center"/>
          </w:tcPr>
          <w:p>
            <w:pPr>
              <w:spacing w:before="0"/>
              <w:jc w:val="center"/>
              <w:rPr>
                <w:sz w:val="20"/>
                <w:szCs w:val="20"/>
              </w:rPr>
            </w:pPr>
            <w:r>
              <w:rPr>
                <w:sz w:val="20"/>
                <w:szCs w:val="20"/>
              </w:rPr>
              <w:t>2.78</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2500"/>
        <w:gridCol w:w="2500"/>
      </w:tblGrid>
      <w:tr>
        <w:trPr>
          <w:trHeight w:val="397"/>
          <w:jc w:val="center"/>
        </w:trPr>
        <w:tc>
          <w:tcPr>
            <w:gridSpan w:val="4"/>
            <w:shd w:val="clear" w:color="auto" w:fill="D9D9D9"/>
            <w:vAlign w:val="center"/>
          </w:tcPr>
          <w:p>
            <w:pPr>
              <w:spacing w:before="0"/>
              <w:jc w:val="center"/>
              <w:rPr>
                <w:b/>
                <w:sz w:val="20"/>
                <w:szCs w:val="20"/>
              </w:rPr>
            </w:pPr>
            <w:r>
              <w:rPr>
                <w:b/>
                <w:sz w:val="20"/>
                <w:szCs w:val="20"/>
              </w:rPr>
              <w:t>Limit for Process Capability &amp; Performance parameters (Cp,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gridSpan w:val="3"/>
            <w:vAlign w:val="center"/>
          </w:tcPr>
          <w:p>
            <w:pPr>
              <w:spacing w:before="0"/>
              <w:jc w:val="center"/>
              <w:rPr>
                <w:b/>
                <w:sz w:val="20"/>
                <w:szCs w:val="20"/>
              </w:rPr>
            </w:pPr>
            <w:r>
              <w:rPr>
                <w:b/>
                <w:sz w:val="20"/>
                <w:szCs w:val="20"/>
              </w:rPr>
              <w:t xml:space="preserve">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vAlign w:val="center"/>
          </w:tcPr>
          <w:p>
            <w:pPr>
              <w:spacing w:before="0"/>
              <w:jc w:val="center"/>
              <w:rPr>
                <w:b/>
                <w:sz w:val="20"/>
                <w:szCs w:val="20"/>
              </w:rPr>
            </w:pPr>
            <w:r>
              <w:rPr>
                <w:b/>
                <w:sz w:val="20"/>
                <w:szCs w:val="20"/>
              </w:rPr>
              <w:t xml:space="preserve">&lt; 1</w:t>
            </w:r>
          </w:p>
        </w:tc>
        <w:tc>
          <w:tcPr>
            <w:shd w:val="clear" w:color="auto" w:fill="D9D9D9"/>
            <w:vAlign w:val="center"/>
          </w:tcPr>
          <w:p>
            <w:pPr>
              <w:spacing w:before="0"/>
              <w:jc w:val="center"/>
              <w:rPr>
                <w:b/>
                <w:sz w:val="20"/>
                <w:szCs w:val="20"/>
              </w:rPr>
            </w:pPr>
            <w:r>
              <w:rPr>
                <w:b/>
                <w:sz w:val="20"/>
                <w:szCs w:val="20"/>
              </w:rPr>
              <w:t xml:space="preserve">Between 1 to 1.33</w:t>
            </w:r>
          </w:p>
        </w:tc>
        <w:tc>
          <w:tcPr>
            <w:shd w:val="clear" w:color="auto" w:fill="D9D9D9"/>
            <w:vAlign w:val="center"/>
          </w:tcPr>
          <w:p>
            <w:pPr>
              <w:spacing w:before="0"/>
              <w:jc w:val="center"/>
              <w:rPr>
                <w:b/>
                <w:sz w:val="20"/>
                <w:szCs w:val="20"/>
              </w:rPr>
            </w:pPr>
            <w:r>
              <w:rPr>
                <w:b/>
                <w:sz w:val="20"/>
                <w:szCs w:val="20"/>
              </w:rPr>
              <w:t xml:space="preserve">&gt; 1.33</w:t>
            </w:r>
          </w:p>
        </w:tc>
      </w:tr>
      <w:tr>
        <w:trPr>
          <w:trHeight w:val="350"/>
          <w:jc w:val="center"/>
        </w:trPr>
        <w:tc>
          <w:tcPr>
            <w:vAlign w:val="center"/>
          </w:tcPr>
          <w:p>
            <w:pPr>
              <w:spacing w:before="0"/>
              <w:jc w:val="center"/>
              <w:rPr>
                <w:sz w:val="20"/>
                <w:szCs w:val="20"/>
              </w:rPr>
            </w:pPr>
            <w:r>
              <w:rPr>
                <w:sz w:val="20"/>
                <w:szCs w:val="20"/>
              </w:rPr>
              <w:t xml:space="preserve">Conclusion</w:t>
            </w:r>
          </w:p>
        </w:tc>
        <w:tc>
          <w:tcPr>
            <w:vAlign w:val="center"/>
          </w:tcPr>
          <w:p>
            <w:pPr>
              <w:spacing w:before="0"/>
              <w:jc w:val="center"/>
              <w:rPr>
                <w:sz w:val="20"/>
                <w:szCs w:val="20"/>
              </w:rPr>
            </w:pPr>
            <w:r>
              <w:rPr>
                <w:sz w:val="20"/>
                <w:szCs w:val="20"/>
              </w:rPr>
              <w:t xml:space="preserve">Process is not capable</w:t>
            </w:r>
          </w:p>
        </w:tc>
        <w:tc>
          <w:tcPr>
            <w:vAlign w:val="center"/>
          </w:tcPr>
          <w:p>
            <w:pPr>
              <w:spacing w:before="0"/>
              <w:jc w:val="center"/>
              <w:rPr>
                <w:sz w:val="20"/>
                <w:szCs w:val="20"/>
              </w:rPr>
            </w:pPr>
            <w:r>
              <w:rPr>
                <w:sz w:val="20"/>
                <w:szCs w:val="20"/>
              </w:rPr>
              <w:t xml:space="preserve">Process is capable</w:t>
            </w:r>
          </w:p>
        </w:tc>
        <w:tc>
          <w:tcPr>
            <w:vAlign w:val="center"/>
          </w:tcPr>
          <w:p>
            <w:pPr>
              <w:spacing w:before="0"/>
              <w:jc w:val="center"/>
              <w:rPr>
                <w:sz w:val="20"/>
                <w:szCs w:val="20"/>
              </w:rPr>
            </w:pPr>
            <w:r>
              <w:rPr>
                <w:sz w:val="20"/>
                <w:szCs w:val="20"/>
              </w:rPr>
              <w:t xml:space="preserve">very excellent / very capable</w:t>
            </w:r>
          </w:p>
        </w:tc>
      </w:tr>
    </w:tbl>
    <w:p>
      <w:pPr>
        <w:spacing w:before="120" w:after="120"/>
      </w:pPr>
    </w:p>
    <w:p>
      <w:pPr>
        <w:spacing w:before="240"/>
        <w:jc w:val="left"/>
      </w:pPr>
      <w:r>
        <w:rPr>
          <w:b/>
          <w:sz w:val="20"/>
          <w:szCs w:val="20"/>
          <w:u w:val="single"/>
        </w:rPr>
        <w:t xml:space="preserve">Upper Control Limits (UCL) &amp; Lower Control Limits (LCL):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200"/>
        <w:gridCol w:w="1200"/>
        <w:gridCol w:w="1200"/>
      </w:tblGrid>
      <w:tr>
        <w:trPr>
          <w:trHeight w:val="432"/>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vAlign w:val="center"/>
          </w:tcPr>
          <w:p>
            <w:pPr>
              <w:spacing w:before="0"/>
              <w:jc w:val="center"/>
              <w:rPr>
                <w:b/>
                <w:sz w:val="20"/>
                <w:szCs w:val="20"/>
              </w:rPr>
            </w:pPr>
            <w:r>
              <w:rPr>
                <w:b/>
                <w:sz w:val="20"/>
                <w:szCs w:val="20"/>
              </w:rPr>
              <w:t xml:space="preserve">pH</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(ml)</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BIMATOPROST</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Specification Limit</w:t>
            </w:r>
          </w:p>
        </w:tc>
        <w:tc>
          <w:tcPr>
            <w:shd w:val="clear" w:color="auto" w:fill="D9D9D9"/>
            <w:vAlign w:val="center"/>
          </w:tcPr>
          <w:p>
            <w:pPr>
              <w:spacing w:before="0"/>
              <w:jc w:val="center"/>
              <w:rPr>
                <w:b/>
                <w:sz w:val="20"/>
                <w:szCs w:val="20"/>
              </w:rPr>
            </w:pPr>
            <w:r>
              <w:rPr>
                <w:b/>
                <w:sz w:val="20"/>
                <w:szCs w:val="20"/>
              </w:rPr>
              <w:t xml:space="preserve">(6.0  to  7.5)</w:t>
            </w:r>
          </w:p>
        </w:tc>
        <w:tc>
          <w:tcPr>
            <w:shd w:val="clear" w:color="auto" w:fill="D9D9D9"/>
            <w:vAlign w:val="center"/>
          </w:tcPr>
          <w:p>
            <w:pPr>
              <w:spacing w:before="0"/>
              <w:jc w:val="center"/>
              <w:rPr>
                <w:b/>
                <w:sz w:val="20"/>
                <w:szCs w:val="20"/>
              </w:rPr>
            </w:pPr>
            <w:r>
              <w:rPr>
                <w:b/>
                <w:sz w:val="20"/>
                <w:szCs w:val="20"/>
              </w:rPr>
              <w:t xml:space="preserve">(The average net volume of the contents of 10 containers is not less than the labelled amount (4.0 ml) and the net content of any single container is not less than 91.0% (3.64 ml) and not more than 109.0% (4.36 ml) of labelled amount 4.0 ml.)</w:t>
            </w:r>
          </w:p>
        </w:tc>
        <w:tc>
          <w:tcPr>
            <w:shd w:val="clear" w:color="auto" w:fill="D9D9D9"/>
            <w:vAlign w:val="center"/>
          </w:tcPr>
          <w:p>
            <w:pPr>
              <w:spacing w:before="0"/>
              <w:jc w:val="center"/>
              <w:rPr>
                <w:b/>
                <w:sz w:val="20"/>
                <w:szCs w:val="20"/>
              </w:rPr>
            </w:pPr>
            <w:r>
              <w:rPr>
                <w:b/>
                <w:sz w:val="20"/>
                <w:szCs w:val="20"/>
              </w:rPr>
              <w:t xml:space="preserve">(90.0 % to 110.0 % of label amount.)</w:t>
            </w:r>
          </w:p>
        </w:tc>
      </w:tr>
      <w:tr>
        <w:trPr>
          <w:trHeight w:val="350"/>
          <w:jc w:val="center"/>
        </w:trPr>
        <w:tc>
          <w:tcPr>
            <w:vAlign w:val="center"/>
          </w:tcPr>
          <w:p>
            <w:pPr>
              <w:spacing w:before="0"/>
              <w:jc w:val="center"/>
              <w:rPr>
                <w:sz w:val="20"/>
                <w:szCs w:val="20"/>
              </w:rPr>
            </w:pPr>
            <w:r>
              <w:rPr>
                <w:sz w:val="20"/>
                <w:szCs w:val="20"/>
              </w:rPr>
              <w:t xml:space="preserve">Average</w:t>
            </w:r>
          </w:p>
        </w:tc>
        <w:tc>
          <w:tcPr>
            <w:vAlign w:val="center"/>
          </w:tcPr>
          <w:p>
            <w:pPr>
              <w:spacing w:before="0"/>
              <w:jc w:val="center"/>
              <w:rPr>
                <w:sz w:val="20"/>
                <w:szCs w:val="20"/>
              </w:rPr>
            </w:pPr>
            <w:r>
              <w:rPr>
                <w:sz w:val="20"/>
                <w:szCs w:val="20"/>
              </w:rPr>
              <w:t xml:space="preserve">6.73</w:t>
            </w:r>
          </w:p>
        </w:tc>
        <w:tc>
          <w:tcPr>
            <w:vAlign w:val="center"/>
          </w:tcPr>
          <w:p>
            <w:pPr>
              <w:spacing w:before="0"/>
              <w:jc w:val="center"/>
              <w:rPr>
                <w:sz w:val="20"/>
                <w:szCs w:val="20"/>
              </w:rPr>
            </w:pPr>
            <w:r>
              <w:rPr>
                <w:sz w:val="20"/>
                <w:szCs w:val="20"/>
              </w:rPr>
              <w:t xml:space="preserve">3.71</w:t>
            </w:r>
          </w:p>
        </w:tc>
        <w:tc>
          <w:tcPr>
            <w:vAlign w:val="center"/>
          </w:tcPr>
          <w:p>
            <w:pPr>
              <w:spacing w:before="0"/>
              <w:jc w:val="center"/>
              <w:rPr>
                <w:sz w:val="20"/>
                <w:szCs w:val="20"/>
              </w:rPr>
            </w:pPr>
            <w:r>
              <w:rPr>
                <w:sz w:val="20"/>
                <w:szCs w:val="20"/>
              </w:rPr>
              <w:t xml:space="preserve">101.15</w:t>
            </w:r>
          </w:p>
        </w:tc>
      </w:tr>
      <w:tr>
        <w:trPr>
          <w:trHeight w:val="350"/>
          <w:jc w:val="center"/>
        </w:trPr>
        <w:tc>
          <w:tcPr>
            <w:vAlign w:val="center"/>
          </w:tcPr>
          <w:p>
            <w:pPr>
              <w:spacing w:before="0"/>
              <w:jc w:val="center"/>
              <w:rPr>
                <w:sz w:val="20"/>
                <w:szCs w:val="20"/>
              </w:rPr>
            </w:pPr>
            <w:r>
              <w:rPr>
                <w:sz w:val="20"/>
                <w:szCs w:val="20"/>
              </w:rPr>
              <w:t xml:space="preserve">Std. Dev.</w:t>
            </w:r>
          </w:p>
        </w:tc>
        <w:tc>
          <w:tcPr>
            <w:vAlign w:val="center"/>
          </w:tcPr>
          <w:p>
            <w:pPr>
              <w:spacing w:before="0"/>
              <w:jc w:val="center"/>
              <w:rPr>
                <w:sz w:val="20"/>
                <w:szCs w:val="20"/>
              </w:rPr>
            </w:pPr>
            <w:r>
              <w:rPr>
                <w:sz w:val="20"/>
                <w:szCs w:val="20"/>
              </w:rPr>
              <w:t xml:space="preserve">0.02</w:t>
            </w:r>
          </w:p>
        </w:tc>
        <w:tc>
          <w:tcPr>
            <w:vAlign w:val="center"/>
          </w:tcPr>
          <w:p>
            <w:pPr>
              <w:spacing w:before="0"/>
              <w:jc w:val="center"/>
              <w:rPr>
                <w:sz w:val="20"/>
                <w:szCs w:val="20"/>
              </w:rPr>
            </w:pPr>
            <w:r>
              <w:rPr>
                <w:sz w:val="20"/>
                <w:szCs w:val="20"/>
              </w:rPr>
              <w:t xml:space="preserve">0.54</w:t>
            </w:r>
          </w:p>
        </w:tc>
        <w:tc>
          <w:tcPr>
            <w:vAlign w:val="center"/>
          </w:tcPr>
          <w:p>
            <w:pPr>
              <w:spacing w:before="0"/>
              <w:jc w:val="center"/>
              <w:rPr>
                <w:sz w:val="20"/>
                <w:szCs w:val="20"/>
              </w:rPr>
            </w:pPr>
            <w:r>
              <w:rPr>
                <w:sz w:val="20"/>
                <w:szCs w:val="20"/>
              </w:rPr>
              <w:t xml:space="preserve">1.20</w:t>
            </w:r>
          </w:p>
        </w:tc>
      </w:tr>
      <w:tr>
        <w:trPr>
          <w:trHeight w:val="350"/>
          <w:jc w:val="center"/>
        </w:trPr>
        <w:tc>
          <w:tcPr>
            <w:vAlign w:val="center"/>
          </w:tcPr>
          <w:p>
            <w:pPr>
              <w:spacing w:before="0"/>
              <w:jc w:val="center"/>
              <w:rPr>
                <w:b/>
                <w:sz w:val="20"/>
                <w:szCs w:val="20"/>
              </w:rPr>
            </w:pPr>
            <w:r>
              <w:rPr>
                <w:b/>
                <w:sz w:val="20"/>
                <w:szCs w:val="20"/>
              </w:rPr>
              <w:t xml:space="preserve">Upper Control Limit (UCL)</w:t>
            </w:r>
          </w:p>
        </w:tc>
        <w:tc>
          <w:tcPr>
            <w:vAlign w:val="center"/>
          </w:tcPr>
          <w:p>
            <w:pPr>
              <w:spacing w:before="0"/>
              <w:jc w:val="center"/>
              <w:rPr>
                <w:b/>
                <w:sz w:val="20"/>
                <w:szCs w:val="20"/>
              </w:rPr>
            </w:pPr>
            <w:r>
              <w:rPr>
                <w:b/>
                <w:sz w:val="20"/>
                <w:szCs w:val="20"/>
              </w:rPr>
              <w:t xml:space="preserve">6.79</w:t>
            </w:r>
          </w:p>
        </w:tc>
        <w:tc>
          <w:tcPr>
            <w:vAlign w:val="center"/>
          </w:tcPr>
          <w:p>
            <w:pPr>
              <w:spacing w:before="0"/>
              <w:jc w:val="center"/>
              <w:rPr>
                <w:b/>
                <w:sz w:val="20"/>
                <w:szCs w:val="20"/>
              </w:rPr>
            </w:pPr>
            <w:r>
              <w:rPr>
                <w:b/>
                <w:sz w:val="20"/>
                <w:szCs w:val="20"/>
              </w:rPr>
              <w:t xml:space="preserve">5.32</w:t>
            </w:r>
          </w:p>
        </w:tc>
        <w:tc>
          <w:tcPr>
            <w:vAlign w:val="center"/>
          </w:tcPr>
          <w:p>
            <w:pPr>
              <w:spacing w:before="0"/>
              <w:jc w:val="center"/>
              <w:rPr>
                <w:b/>
                <w:sz w:val="20"/>
                <w:szCs w:val="20"/>
              </w:rPr>
            </w:pPr>
            <w:r>
              <w:rPr>
                <w:b/>
                <w:sz w:val="20"/>
                <w:szCs w:val="20"/>
              </w:rPr>
              <w:t xml:space="preserve">104.74</w:t>
            </w:r>
          </w:p>
        </w:tc>
      </w:tr>
      <w:tr>
        <w:trPr>
          <w:trHeight w:val="350"/>
          <w:jc w:val="center"/>
        </w:trPr>
        <w:tc>
          <w:tcPr>
            <w:vAlign w:val="center"/>
          </w:tcPr>
          <w:p>
            <w:pPr>
              <w:spacing w:before="0"/>
              <w:jc w:val="center"/>
              <w:rPr>
                <w:b/>
                <w:sz w:val="20"/>
                <w:szCs w:val="20"/>
              </w:rPr>
            </w:pPr>
            <w:r>
              <w:rPr>
                <w:b/>
                <w:sz w:val="20"/>
                <w:szCs w:val="20"/>
              </w:rPr>
              <w:t xml:space="preserve">Lower Control Limit (LCL)</w:t>
            </w:r>
          </w:p>
        </w:tc>
        <w:tc>
          <w:tcPr>
            <w:vAlign w:val="center"/>
          </w:tcPr>
          <w:p>
            <w:pPr>
              <w:spacing w:before="0"/>
              <w:jc w:val="center"/>
              <w:rPr>
                <w:b/>
                <w:sz w:val="20"/>
                <w:szCs w:val="20"/>
              </w:rPr>
            </w:pPr>
            <w:r>
              <w:rPr>
                <w:b/>
                <w:sz w:val="20"/>
                <w:szCs w:val="20"/>
              </w:rPr>
              <w:t xml:space="preserve">6.66</w:t>
            </w:r>
          </w:p>
        </w:tc>
        <w:tc>
          <w:tcPr>
            <w:vAlign w:val="center"/>
          </w:tcPr>
          <w:p>
            <w:pPr>
              <w:spacing w:before="0"/>
              <w:jc w:val="center"/>
              <w:rPr>
                <w:b/>
                <w:sz w:val="20"/>
                <w:szCs w:val="20"/>
              </w:rPr>
            </w:pPr>
            <w:r>
              <w:rPr>
                <w:b/>
                <w:sz w:val="20"/>
                <w:szCs w:val="20"/>
              </w:rPr>
              <w:t xml:space="preserve">2.10</w:t>
            </w:r>
          </w:p>
        </w:tc>
        <w:tc>
          <w:tcPr>
            <w:vAlign w:val="center"/>
          </w:tcPr>
          <w:p>
            <w:pPr>
              <w:spacing w:before="0"/>
              <w:jc w:val="center"/>
              <w:rPr>
                <w:b/>
                <w:sz w:val="20"/>
                <w:szCs w:val="20"/>
              </w:rPr>
            </w:pPr>
            <w:r>
              <w:rPr>
                <w:b/>
                <w:sz w:val="20"/>
                <w:szCs w:val="20"/>
              </w:rPr>
              <w:t xml:space="preserve">97.56</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BIMATOPROST IH</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BIMATOPROST OPHTHALMIC SOLUTI</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BIMATOPROST OPHTHALMIC SOLUTI</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BIMATOPROST IH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BIMATOPROST IH</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BIMATOPROST OPHTHALMIC SOLUTI</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BIMATOPROST OPHTHALMIC SOLUTI</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BIMATOPROST OPHTHALMIC SOLUTI</w:t>
            </w:r>
            <w:r w:rsidRPr="00540C7D">
              <w:rPr>
                <w:sz w:val="24"/>
              </w:rPr>
              <w:t xml:space="preserve"> found (Satisfactory) within the limit as per finished product specification of </w:t>
            </w:r>
            <w:r w:rsidR="00FF3F2C">
              <w:rPr>
                <w:bCs/>
                <w:sz w:val="24"/>
                <w:szCs w:val="24"/>
              </w:rPr>
              <w:t>BIMATOPROST OPHTHALMIC SOLUTI</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BIMATOPROST OPHTHALMIC SOLUTI</w:t>
            </w:r>
            <w:r w:rsidRPr="00540C7D">
              <w:rPr>
                <w:sz w:val="24"/>
              </w:rPr>
              <w:t xml:space="preserve"> found (Satisfactory) within the limit as per finished product specification of </w:t>
            </w:r>
            <w:r>
              <w:rPr>
                <w:bCs/>
                <w:sz w:val="24"/>
                <w:szCs w:val="24"/>
              </w:rPr>
              <w:t>BIMATOPROST OPHTHALMIC SOLUTI</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BIMATOPROST OPHTHALMIC SOLUTI</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BIMATOPROST OPHTHALMIC SOLUTI</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BIMATOPROST OPHTHALMIC SOLUTI</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BIMATOPROST OPHTHALMIC SOLUTI</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BIMATOPROST OPHTHALMIC SOLUTI</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BIMATOPROST OPHTHALMIC SOLUTI</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BIMATOPROST OPHTHALMIC SOLUTI</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BIMATOPROST OPHTHALMIC SOLUTI</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BIMATOPROST OPHTHALMIC SOLUTI</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BIMATOPROST OPHTHALMIC SOLUTI</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BIMATOPROST OPHTHALMIC SOLUTI</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BIMATOPROST OPHTHALMIC SOLUTI</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trPr>
          <w:jc w:val="center"/>
        </w:trPr>
        <w:tc>
          <w:tcPr>
            <w:vAlign w:val="center"/>
          </w:tcPr>
          <w:p>
            <w:pPr>
              <w:spacing w:before="0"/>
              <w:jc w:val="center"/>
              <w:rPr>
                <w:sz w:val="22"/>
                <w:szCs w:val="22"/>
              </w:rPr>
            </w:pPr>
            <w:r>
              <w:rPr>
                <w:sz w:val="22"/>
                <w:szCs w:val="22"/>
              </w:rPr>
              <w:t xml:space="preserve">N25E15</w:t>
            </w:r>
          </w:p>
        </w:tc>
        <w:tc>
          <w:tcPr>
            <w:vAlign w:val="center"/>
          </w:tcPr>
          <w:p>
            <w:pPr>
              <w:spacing w:before="0"/>
              <w:jc w:val="center"/>
              <w:rPr>
                <w:sz w:val="22"/>
                <w:szCs w:val="22"/>
              </w:rPr>
            </w:pPr>
            <w:r>
              <w:rPr>
                <w:sz w:val="22"/>
                <w:szCs w:val="22"/>
              </w:rPr>
              <w:t xml:space="preserve">32.61% (15654)</w:t>
            </w:r>
            <w:r>
              <w:rPr>
                <w:sz w:val="22"/>
                <w:szCs w:val="22"/>
              </w:rPr>
              <w:br/>
            </w:r>
            <w:r>
              <w:rPr>
                <w:sz w:val="22"/>
                <w:szCs w:val="22"/>
              </w:rPr>
              <w:t xml:space="preserve">65.21% (901)</w:t>
            </w:r>
          </w:p>
        </w:tc>
        <w:tc>
          <w:tcPr>
            <w:vAlign w:val="center"/>
          </w:tcPr>
          <w:p>
            <w:pPr>
              <w:spacing w:before="0"/>
              <w:jc w:val="center"/>
              <w:rPr>
                <w:sz w:val="22"/>
                <w:szCs w:val="22"/>
              </w:rPr>
            </w:pPr>
            <w:r>
              <w:rPr>
                <w:sz w:val="22"/>
                <w:szCs w:val="22"/>
              </w:rPr>
              <w:t xml:space="preserve">97.82</w:t>
            </w:r>
          </w:p>
        </w:tc>
      </w:tr>
      <w:tr>
        <w:trPr>
          <w:jc w:val="center"/>
        </w:trPr>
        <w:tc>
          <w:tcPr>
            <w:vAlign w:val="center"/>
          </w:tcPr>
          <w:p>
            <w:pPr>
              <w:spacing w:before="0"/>
              <w:jc w:val="center"/>
              <w:rPr>
                <w:sz w:val="22"/>
                <w:szCs w:val="22"/>
              </w:rPr>
            </w:pPr>
            <w:r>
              <w:rPr>
                <w:sz w:val="22"/>
                <w:szCs w:val="22"/>
              </w:rPr>
              <w:t xml:space="preserve">D25H34</w:t>
            </w:r>
          </w:p>
        </w:tc>
        <w:tc>
          <w:tcPr>
            <w:vAlign w:val="center"/>
          </w:tcPr>
          <w:p>
            <w:pPr>
              <w:spacing w:before="0"/>
              <w:jc w:val="center"/>
              <w:rPr>
                <w:sz w:val="22"/>
                <w:szCs w:val="22"/>
              </w:rPr>
            </w:pPr>
            <w:r>
              <w:rPr>
                <w:sz w:val="22"/>
                <w:szCs w:val="22"/>
              </w:rPr>
              <w:t xml:space="preserve">33.62% (17737)</w:t>
            </w:r>
            <w:r>
              <w:rPr>
                <w:sz w:val="22"/>
                <w:szCs w:val="22"/>
              </w:rPr>
              <w:br/>
            </w:r>
            <w:r>
              <w:rPr>
                <w:sz w:val="22"/>
                <w:szCs w:val="22"/>
              </w:rPr>
              <w:t xml:space="preserve">62.43% (80)</w:t>
            </w:r>
          </w:p>
        </w:tc>
        <w:tc>
          <w:tcPr>
            <w:vAlign w:val="center"/>
          </w:tcPr>
          <w:p>
            <w:pPr>
              <w:spacing w:before="0"/>
              <w:jc w:val="center"/>
              <w:rPr>
                <w:sz w:val="22"/>
                <w:szCs w:val="22"/>
              </w:rPr>
            </w:pPr>
            <w:r>
              <w:rPr>
                <w:sz w:val="22"/>
                <w:szCs w:val="22"/>
              </w:rPr>
              <w:t xml:space="preserve">96.05</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Minimum</w:t>
            </w:r>
          </w:p>
        </w:tc>
        <w:tc>
          <w:tcPr>
            <w:vAlign w:val="center"/>
          </w:tcPr>
          <w:p>
            <w:pPr>
              <w:spacing w:before="0"/>
              <w:jc w:val="center"/>
              <w:rPr>
                <w:sz w:val="22"/>
                <w:szCs w:val="22"/>
              </w:rPr>
            </w:pPr>
            <w:r>
              <w:rPr>
                <w:sz w:val="22"/>
                <w:szCs w:val="22"/>
              </w:rPr>
              <w:t xml:space="preserve">96.05</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Maximum</w:t>
            </w:r>
          </w:p>
        </w:tc>
        <w:tc>
          <w:tcPr>
            <w:vAlign w:val="center"/>
          </w:tcPr>
          <w:p>
            <w:pPr>
              <w:spacing w:before="0"/>
              <w:jc w:val="center"/>
              <w:rPr>
                <w:sz w:val="22"/>
                <w:szCs w:val="22"/>
              </w:rPr>
            </w:pPr>
            <w:r>
              <w:rPr>
                <w:sz w:val="22"/>
                <w:szCs w:val="22"/>
              </w:rPr>
              <w:t xml:space="preserve">97.82</w:t>
            </w:r>
          </w:p>
        </w:tc>
      </w:tr>
      <w:tr>
        <w:trPr>
          <w:jc w:val="center"/>
        </w:trPr>
        <w:tc>
          <w:tcPr>
            <w:gridSpan w:val="2"/>
            <w:shd w:val="clear" w:color="auto" w:fill="D9D9D9"/>
            <w:vAlign w:val="center"/>
          </w:tcPr>
          <w:p>
            <w:pPr>
              <w:spacing w:before="0"/>
              <w:jc w:val="center"/>
              <w:rPr>
                <w:b/>
                <w:sz w:val="22"/>
                <w:szCs w:val="22"/>
              </w:rPr>
            </w:pPr>
            <w:r>
              <w:rPr>
                <w:b/>
                <w:sz w:val="22"/>
                <w:szCs w:val="22"/>
              </w:rPr>
              <w:t xml:space="preserve">Average</w:t>
            </w:r>
          </w:p>
        </w:tc>
        <w:tc>
          <w:tcPr>
            <w:vAlign w:val="center"/>
          </w:tcPr>
          <w:p>
            <w:pPr>
              <w:spacing w:before="0"/>
              <w:jc w:val="center"/>
              <w:rPr>
                <w:sz w:val="22"/>
                <w:szCs w:val="22"/>
              </w:rPr>
            </w:pPr>
            <w:r>
              <w:rPr>
                <w:sz w:val="22"/>
                <w:szCs w:val="22"/>
              </w:rPr>
              <w:t xml:space="preserve">96.94</w:t>
            </w:r>
          </w:p>
        </w:tc>
      </w:tr>
      <w:tr>
        <w:trPr>
          <w:jc w:val="center"/>
        </w:trPr>
        <w:tc>
          <w:tcPr>
            <w:gridSpan w:val="2"/>
            <w:shd w:val="clear" w:color="auto" w:fill="D9D9D9"/>
            <w:vAlign w:val="center"/>
          </w:tcPr>
          <w:p>
            <w:pPr>
              <w:spacing w:before="0"/>
              <w:jc w:val="center"/>
              <w:rPr>
                <w:b/>
                <w:sz w:val="22"/>
                <w:szCs w:val="22"/>
              </w:rPr>
            </w:pPr>
            <w:r>
              <w:rPr>
                <w:b/>
                <w:sz w:val="22"/>
                <w:szCs w:val="22"/>
              </w:rPr>
              <w:t xml:space="preserve">Standard Deviation</w:t>
            </w:r>
          </w:p>
        </w:tc>
        <w:tc>
          <w:tcPr>
            <w:vAlign w:val="center"/>
          </w:tcPr>
          <w:p>
            <w:pPr>
              <w:spacing w:before="0"/>
              <w:jc w:val="center"/>
              <w:rPr>
                <w:sz w:val="22"/>
                <w:szCs w:val="22"/>
              </w:rPr>
            </w:pPr>
            <w:r>
              <w:rPr>
                <w:sz w:val="22"/>
                <w:szCs w:val="22"/>
              </w:rPr>
              <w:t xml:space="preserve">0.88</w:t>
            </w:r>
          </w:p>
        </w:tc>
      </w:tr>
      <w:tr>
        <w:trPr>
          <w:jc w:val="center"/>
        </w:trPr>
        <w:tc>
          <w:tcPr>
            <w:gridSpan w:val="2"/>
            <w:shd w:val="clear" w:color="auto" w:fill="D9D9D9"/>
            <w:vAlign w:val="center"/>
          </w:tcPr>
          <w:p>
            <w:pPr>
              <w:spacing w:before="0"/>
              <w:jc w:val="center"/>
              <w:rPr>
                <w:b/>
                <w:sz w:val="22"/>
                <w:szCs w:val="22"/>
              </w:rPr>
            </w:pPr>
            <w:r>
              <w:rPr>
                <w:b/>
                <w:sz w:val="22"/>
                <w:szCs w:val="22"/>
              </w:rPr>
              <w:t xml:space="preserve">RSD (%)</w:t>
            </w:r>
          </w:p>
        </w:tc>
        <w:tc>
          <w:tcPr>
            <w:vAlign w:val="center"/>
          </w:tcPr>
          <w:p>
            <w:pPr>
              <w:spacing w:before="0"/>
              <w:jc w:val="center"/>
              <w:rPr>
                <w:sz w:val="22"/>
                <w:szCs w:val="22"/>
              </w:rPr>
            </w:pPr>
            <w:r>
              <w:rPr>
                <w:sz w:val="22"/>
                <w:szCs w:val="22"/>
              </w:rPr>
              <w:t xml:space="preserve">0.91</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BIMATOPROST OPHTHALMIC SOLUTI</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BIMATOPROST OPHTHALMIC SOLUTI</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BIMATOPROST OPHTHALMIC SOLUTI</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BIMATOPROST OPHTHALMIC SOLUTI</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BIMATOPROST OPHTHALMIC SOLUTI</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BIMATOPROST OPHTHALMIC SOLUTI</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BIMATOPROST OPHTHALMIC SOLUTI</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BIMATOPROST OPHTHALMIC SOLUTI</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BIMATOPROST OPHTHALMIC SOLUTI</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BIMATOPROST OPHTHALMIC SOLUTI</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BIMATOPROST OPHTHALMIC SOLUTI</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BIMATOPROST OPHTHALMIC SOLUTI</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BIMATOPROST OPHTHALMIC SOLUTI</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BIMATOPROST OPHTHALMIC SOLUTI</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BIMATOPROST OPHTHALMIC SOLUTI</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BIMATOPROST OPHTHALMIC SOLUTI</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BIMATOPROST OPHTHALMIC SOLUTI</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BIMATOPROST OPHTHALMIC SOLUTI</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BIMATOPROST OPHTHALMIC SOLUTI</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BIMATOPROST OPHTHALMIC SOLUTI</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BIMATOPROST OPHTHALMIC SOLUTI</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BIMATOPROST OPHTHALMIC SOLUTI</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BIMATOPROST OPHTHALMIC SOLUTI</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BIMATOPROST OPHTHALMIC SOLUTI</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BIMATOPROST OPHTHALMIC SOLUTI</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4"/>
                <c:pt idx="0">
                  <c:v>IWAIORM2400423</c:v>
                </c:pt>
                <c:pt idx="1">
                  <c:v>IWAIORM2400502</c:v>
                </c:pt>
                <c:pt idx="2">
                  <c:v>IWAIORM2500051</c:v>
                </c:pt>
                <c:pt idx="3">
                  <c:v>IWAIORM2500264</c:v>
                </c:pt>
              </c:strCache>
            </c:strRef>
          </c:cat>
          <c:val>
            <c:numRef>
              <c:f>'API_PH_BP_Sodium Hyalu.'!$D$8:$D$10</c:f>
              <c:numCache>
                <c:formatCode>General</c:formatCode>
                <c:ptCount val="4"/>
                <c:pt idx="0">
                  <c:v>0</c:v>
                </c:pt>
                <c:pt idx="1">
                  <c:v>0</c:v>
                </c:pt>
                <c:pt idx="2">
                  <c:v>0</c:v>
                </c:pt>
                <c:pt idx="3">
                  <c:v>0</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4"/>
                <c:pt idx="0">
                  <c:v>IWAIORM2400423</c:v>
                </c:pt>
                <c:pt idx="1">
                  <c:v>IWAIORM2400502</c:v>
                </c:pt>
                <c:pt idx="2">
                  <c:v>IWAIORM2500051</c:v>
                </c:pt>
                <c:pt idx="3">
                  <c:v>IWAIORM2500264</c:v>
                </c:pt>
              </c:strCache>
            </c:strRef>
          </c:cat>
          <c:val>
            <c:numRef>
              <c:f>'API_LOD_BP_Sodium Hyalu.'!$D$8:$D$10</c:f>
              <c:numCache>
                <c:formatCode>General</c:formatCode>
                <c:ptCount val="4"/>
                <c:pt idx="0">
                  <c:v>0.562</c:v>
                </c:pt>
                <c:pt idx="1">
                  <c:v>0.817</c:v>
                </c:pt>
                <c:pt idx="2">
                  <c:v>0.572</c:v>
                </c:pt>
                <c:pt idx="3">
                  <c:v>0.0931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BIMATOPROST IH</c:v>
                </c:pt>
              </c:strCache>
            </c:strRef>
          </c:tx>
          <c:cat>
            <c:strRef>
              <c:f>'API_Assay_BP_Sodium Hyalu.'!$C$8:$C$10</c:f>
              <c:strCache>
                <c:ptCount val="4"/>
                <c:pt idx="0">
                  <c:v>IWAIORM2400423</c:v>
                </c:pt>
                <c:pt idx="1">
                  <c:v>IWAIORM2400502</c:v>
                </c:pt>
                <c:pt idx="2">
                  <c:v>IWAIORM2500051</c:v>
                </c:pt>
                <c:pt idx="3">
                  <c:v>IWAIORM2500264</c:v>
                </c:pt>
              </c:strCache>
            </c:strRef>
          </c:cat>
          <c:val>
            <c:numRef>
              <c:f>'API_Assay_BP_Sodium Hyalu.'!$D$8:$D$10</c:f>
              <c:numCache>
                <c:formatCode>General</c:formatCode>
                <c:ptCount val="4"/>
                <c:pt idx="0">
                  <c:v>99.66</c:v>
                </c:pt>
                <c:pt idx="1">
                  <c:v>99.86</c:v>
                </c:pt>
                <c:pt idx="2">
                  <c:v>99.84</c:v>
                </c:pt>
                <c:pt idx="3">
                  <c:v>98.92</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97%</c:v>
                </c:pt>
              </c:strCache>
            </c:strRef>
          </c:tx>
          <c:cat>
            <c:strRef>
              <c:f>'API_Assay_BP_Sodium Hyalu.'!$C$8:$C$10</c:f>
              <c:strCache>
                <c:ptCount val="4"/>
                <c:pt idx="0">
                  <c:v>IWAIORM2400423</c:v>
                </c:pt>
                <c:pt idx="1">
                  <c:v>IWAIORM2400502</c:v>
                </c:pt>
                <c:pt idx="2">
                  <c:v>IWAIORM2500051</c:v>
                </c:pt>
                <c:pt idx="3">
                  <c:v>IWAIORM2500264</c:v>
                </c:pt>
              </c:strCache>
            </c:strRef>
          </c:cat>
          <c:val>
            <c:numRef>
              <c:f>'API_Assay_BP_Sodium Hyalu.'!$E$8:$E$10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102%</c:v>
                </c:pt>
              </c:strCache>
            </c:strRef>
          </c:tx>
          <c:cat>
            <c:strRef>
              <c:f>'API_Assay_BP_Sodium Hyalu.'!$C$8:$C$10</c:f>
              <c:strCache>
                <c:ptCount val="4"/>
                <c:pt idx="0">
                  <c:v>IWAIORM2400423</c:v>
                </c:pt>
                <c:pt idx="1">
                  <c:v>IWAIORM2400502</c:v>
                </c:pt>
                <c:pt idx="2">
                  <c:v>IWAIORM2500051</c:v>
                </c:pt>
                <c:pt idx="3">
                  <c:v>IWAIORM2500264</c:v>
                </c:pt>
              </c:strCache>
            </c:strRef>
          </c:cat>
          <c:val>
            <c:numRef>
              <c:f>'API_Assay_BP_Sodium Hyalu.'!$F$8:$F$10</c:f>
              <c:numCache>
                <c:formatCode>General</c:formatCode>
                <c:ptCount val="4"/>
                <c:pt idx="0">
                  <c:v>102</c:v>
                </c:pt>
                <c:pt idx="1">
                  <c:v>102</c:v>
                </c:pt>
                <c:pt idx="2">
                  <c:v>102</c:v>
                </c:pt>
                <c:pt idx="3">
                  <c:v>102</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3"/>
                <c:pt idx="0">
                  <c:v>D25A08</c:v>
                </c:pt>
                <c:pt idx="1">
                  <c:v>N25E15</c:v>
                </c:pt>
                <c:pt idx="2">
                  <c:v>D25H34</c:v>
                </c:pt>
              </c:strCache>
            </c:strRef>
          </c:cat>
          <c:val>
            <c:numRef>
              <c:f>' pH bulk'!$D$7:$D$10</c:f>
              <c:numCache>
                <c:formatCode>General</c:formatCode>
                <c:ptCount val="3"/>
                <c:pt idx="0">
                  <c:v>6.71</c:v>
                </c:pt>
                <c:pt idx="1">
                  <c:v>6.76</c:v>
                </c:pt>
                <c:pt idx="2">
                  <c:v>6.73</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6</c:v>
                </c:pt>
              </c:strCache>
            </c:strRef>
          </c:tx>
          <c:spPr>
            <a:ln w="41275"/>
          </c:spPr>
          <c:cat>
            <c:strRef>
              <c:f>' pH bulk'!$C$7:$C$10</c:f>
              <c:strCache>
                <c:ptCount val="3"/>
                <c:pt idx="0">
                  <c:v>D25A08</c:v>
                </c:pt>
                <c:pt idx="1">
                  <c:v>N25E15</c:v>
                </c:pt>
                <c:pt idx="2">
                  <c:v>D25H34</c:v>
                </c:pt>
              </c:strCache>
            </c:strRef>
          </c:cat>
          <c:val>
            <c:numRef>
              <c:f>' pH bulk'!$E$7:$E$10</c:f>
              <c:numCache>
                <c:formatCode>General</c:formatCode>
                <c:ptCount val="3"/>
                <c:pt idx="0">
                  <c:v>6</c:v>
                </c:pt>
                <c:pt idx="1">
                  <c:v>6</c:v>
                </c:pt>
                <c:pt idx="2">
                  <c:v>6</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7.5</c:v>
                </c:pt>
              </c:strCache>
            </c:strRef>
          </c:tx>
          <c:spPr>
            <a:ln w="41275"/>
          </c:spPr>
          <c:cat>
            <c:strRef>
              <c:f>' pH bulk'!$C$7:$C$10</c:f>
              <c:strCache>
                <c:ptCount val="3"/>
                <c:pt idx="0">
                  <c:v>D25A08</c:v>
                </c:pt>
                <c:pt idx="1">
                  <c:v>N25E15</c:v>
                </c:pt>
                <c:pt idx="2">
                  <c:v>D25H34</c:v>
                </c:pt>
              </c:strCache>
            </c:strRef>
          </c:cat>
          <c:val>
            <c:numRef>
              <c:f>' pH bulk'!$F$7:$F$10</c:f>
              <c:numCache>
                <c:formatCode>General</c:formatCode>
                <c:ptCount val="3"/>
                <c:pt idx="0">
                  <c:v>7.5</c:v>
                </c:pt>
                <c:pt idx="1">
                  <c:v>7.5</c:v>
                </c:pt>
                <c:pt idx="2">
                  <c:v>7.5</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6.84)</c:v>
                </c:pt>
              </c:strCache>
            </c:strRef>
          </c:tx>
          <c:cat>
            <c:strRef>
              <c:f>' pH bulk'!$C$7:$C$10</c:f>
              <c:strCache>
                <c:ptCount val="3"/>
                <c:pt idx="0">
                  <c:v>D25A08</c:v>
                </c:pt>
                <c:pt idx="1">
                  <c:v>N25E15</c:v>
                </c:pt>
                <c:pt idx="2">
                  <c:v>D25H34</c:v>
                </c:pt>
              </c:strCache>
            </c:strRef>
          </c:cat>
          <c:val>
            <c:numRef>
              <c:f>' pH bulk'!$G$7:$G$10</c:f>
              <c:numCache>
                <c:formatCode>General</c:formatCode>
                <c:ptCount val="3"/>
                <c:pt idx="0">
                  <c:v>6.839716312056737</c:v>
                </c:pt>
                <c:pt idx="1">
                  <c:v>6.839716312056737</c:v>
                </c:pt>
                <c:pt idx="2">
                  <c:v>6.839716312056737</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6.63)</c:v>
                </c:pt>
              </c:strCache>
            </c:strRef>
          </c:tx>
          <c:cat>
            <c:strRef>
              <c:f>' pH bulk'!$C$7:$C$10</c:f>
              <c:strCache>
                <c:ptCount val="3"/>
                <c:pt idx="0">
                  <c:v>D25A08</c:v>
                </c:pt>
                <c:pt idx="1">
                  <c:v>N25E15</c:v>
                </c:pt>
                <c:pt idx="2">
                  <c:v>D25H34</c:v>
                </c:pt>
              </c:strCache>
            </c:strRef>
          </c:cat>
          <c:val>
            <c:numRef>
              <c:f>' pH bulk'!$H$7:$H$10</c:f>
              <c:numCache>
                <c:formatCode>General</c:formatCode>
                <c:ptCount val="3"/>
                <c:pt idx="0">
                  <c:v>6.62695035460993</c:v>
                </c:pt>
                <c:pt idx="1">
                  <c:v>6.62695035460993</c:v>
                </c:pt>
                <c:pt idx="2">
                  <c:v>6.62695035460993</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BIMATOPROST</c:v>
                </c:pt>
              </c:strCache>
            </c:strRef>
          </c:tx>
          <c:spPr>
            <a:ln w="44450">
              <a:headEnd type="diamond"/>
              <a:tailEnd type="diamond"/>
            </a:ln>
          </c:spPr>
          <c:cat>
            <c:strRef>
              <c:f>ASSAY_BULK!$C$7:$C$10</c:f>
              <c:strCache>
                <c:ptCount val="3"/>
                <c:pt idx="0">
                  <c:v>D25A08</c:v>
                </c:pt>
                <c:pt idx="1">
                  <c:v>N25E15</c:v>
                </c:pt>
                <c:pt idx="2">
                  <c:v>D25H34</c:v>
                </c:pt>
              </c:strCache>
            </c:strRef>
          </c:cat>
          <c:val>
            <c:numRef>
              <c:f>ASSAY_BULK!$D$7:$D$10</c:f>
              <c:numCache>
                <c:formatCode>General</c:formatCode>
                <c:ptCount val="3"/>
                <c:pt idx="0">
                  <c:v>101.35</c:v>
                </c:pt>
                <c:pt idx="1">
                  <c:v>101.1</c:v>
                </c:pt>
                <c:pt idx="2">
                  <c:v>100.9</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c:v>
                </c:pt>
              </c:strCache>
            </c:strRef>
          </c:tx>
          <c:spPr>
            <a:ln w="41275"/>
          </c:spPr>
          <c:cat>
            <c:strRef>
              <c:f>ASSAY_BULK!$C$7:$C$10</c:f>
              <c:strCache>
                <c:ptCount val="3"/>
                <c:pt idx="0">
                  <c:v>D25A08</c:v>
                </c:pt>
                <c:pt idx="1">
                  <c:v>N25E15</c:v>
                </c:pt>
                <c:pt idx="2">
                  <c:v>D25H34</c:v>
                </c:pt>
              </c:strCache>
            </c:strRef>
          </c:cat>
          <c:val>
            <c:numRef>
              <c:f>ASSAY_BULK!$E$7:$E$10</c:f>
              <c:numCache>
                <c:formatCode>General</c:formatCode>
                <c:ptCount val="3"/>
                <c:pt idx="0">
                  <c:v>90</c:v>
                </c:pt>
                <c:pt idx="1">
                  <c:v>90</c:v>
                </c:pt>
                <c:pt idx="2">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110%</c:v>
                </c:pt>
              </c:strCache>
            </c:strRef>
          </c:tx>
          <c:spPr>
            <a:ln w="41275"/>
          </c:spPr>
          <c:cat>
            <c:strRef>
              <c:f>ASSAY_BULK!$C$7:$C$10</c:f>
              <c:strCache>
                <c:ptCount val="3"/>
                <c:pt idx="0">
                  <c:v>D25A08</c:v>
                </c:pt>
                <c:pt idx="1">
                  <c:v>N25E15</c:v>
                </c:pt>
                <c:pt idx="2">
                  <c:v>D25H34</c:v>
                </c:pt>
              </c:strCache>
            </c:strRef>
          </c:cat>
          <c:val>
            <c:numRef>
              <c:f>ASSAY_BULK!$F$7:$F$10</c:f>
              <c:numCache>
                <c:formatCode>General</c:formatCode>
                <c:ptCount val="3"/>
                <c:pt idx="0">
                  <c:v>110</c:v>
                </c:pt>
                <c:pt idx="1">
                  <c:v>110</c:v>
                </c:pt>
                <c:pt idx="2">
                  <c:v>110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101.72)</c:v>
                </c:pt>
              </c:strCache>
            </c:strRef>
          </c:tx>
          <c:cat>
            <c:strRef>
              <c:f>ASSAY_BULK!$C$7:$C$10</c:f>
              <c:strCache>
                <c:ptCount val="3"/>
                <c:pt idx="0">
                  <c:v>D25A08</c:v>
                </c:pt>
                <c:pt idx="1">
                  <c:v>N25E15</c:v>
                </c:pt>
                <c:pt idx="2">
                  <c:v>D25H34</c:v>
                </c:pt>
              </c:strCache>
            </c:strRef>
          </c:cat>
          <c:val>
            <c:numRef>
              <c:f>ASSAY_BULK!$G$7:$G$10</c:f>
              <c:numCache>
                <c:formatCode>General</c:formatCode>
                <c:ptCount val="3"/>
                <c:pt idx="0">
                  <c:v>101.71507092198581</c:v>
                </c:pt>
                <c:pt idx="1">
                  <c:v>101.71507092198581</c:v>
                </c:pt>
                <c:pt idx="2">
                  <c:v>101.71507092198581</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100.52)</c:v>
                </c:pt>
              </c:strCache>
            </c:strRef>
          </c:tx>
          <c:cat>
            <c:strRef>
              <c:f>ASSAY_BULK!$C$7:$C$10</c:f>
              <c:strCache>
                <c:ptCount val="3"/>
                <c:pt idx="0">
                  <c:v>D25A08</c:v>
                </c:pt>
                <c:pt idx="1">
                  <c:v>N25E15</c:v>
                </c:pt>
                <c:pt idx="2">
                  <c:v>D25H34</c:v>
                </c:pt>
              </c:strCache>
            </c:strRef>
          </c:cat>
          <c:val>
            <c:numRef>
              <c:f>ASSAY_BULK!$H$7:$H$10</c:f>
              <c:numCache>
                <c:formatCode>General</c:formatCode>
                <c:ptCount val="3"/>
                <c:pt idx="0">
                  <c:v>100.51826241134754</c:v>
                </c:pt>
                <c:pt idx="1">
                  <c:v>100.51826241134754</c:v>
                </c:pt>
                <c:pt idx="2">
                  <c:v>100.51826241134754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