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CYCLOSPORINE OPHTHALMIC OINTME</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CYCLOSPORINE OPHTHALMIC OINTME</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CYCLOSPORINE OPHTHALMIC OINTMENT 2 MG/GM</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CY183G1H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Each Gm Contains Cyclosporine USP</w:t>
            </w:r>
          </w:p>
          <w:p>
            <w:pPr>
              <w:spacing w:before="0"/>
              <w:rPr>
                <w:bCs/>
                <w:sz w:val="24"/>
                <w:szCs w:val="24"/>
              </w:rPr>
              <w:tabs>
                <w:tab w:val="left" w:pos="3400"/>
                <w:tab w:val="left" w:pos="4600"/>
              </w:tabs>
            </w:pPr>
            <w:r>
              <w:rPr>
                <w:bCs/>
                <w:sz w:val="24"/>
                <w:szCs w:val="24"/>
              </w:rPr>
              <w:t xml:space="preserve">2.0 Mg Sterile Ointment Base</w:t>
            </w:r>
            <w:r>
              <w:rPr>
                <w:bCs/>
                <w:sz w:val="24"/>
                <w:szCs w:val="24"/>
              </w:rPr>
              <w:tab/>
            </w:r>
            <w:r>
              <w:rPr>
                <w:bCs/>
                <w:sz w:val="24"/>
                <w:szCs w:val="24"/>
              </w:rPr>
              <w:t xml:space="preserve"/>
            </w:r>
            <w:r>
              <w:rPr>
                <w:bCs/>
                <w:sz w:val="24"/>
                <w:szCs w:val="24"/>
              </w:rPr>
              <w:tab/>
            </w:r>
            <w:r>
              <w:rPr>
                <w:bCs/>
                <w:sz w:val="24"/>
                <w:szCs w:val="24"/>
              </w:rPr>
              <w:t xml:space="preserve">q.s.</w:t>
            </w:r>
          </w:p>
          <w:p>
            <w:pPr>
              <w:spacing w:before="0"/>
              <w:rPr>
                <w:bCs/>
                <w:sz w:val="24"/>
                <w:szCs w:val="24"/>
              </w:rPr>
              <w:tabs>
                <w:tab w:val="left" w:pos="3400"/>
                <w:tab w:val="left" w:pos="4600"/>
              </w:tabs>
            </w:pPr>
            <w:r>
              <w:rPr>
                <w:bCs/>
                <w:sz w:val="24"/>
                <w:szCs w:val="24"/>
              </w:rPr>
              <w:t xml:space="preserve">Composition Each Gm Contains Cyclosporine IP</w:t>
            </w:r>
          </w:p>
          <w:p>
            <w:pPr>
              <w:spacing w:before="0"/>
              <w:rPr>
                <w:bCs/>
                <w:sz w:val="24"/>
                <w:szCs w:val="24"/>
              </w:rPr>
              <w:tabs>
                <w:tab w:val="left" w:pos="3400"/>
                <w:tab w:val="left" w:pos="4600"/>
              </w:tabs>
            </w:pPr>
            <w:r>
              <w:rPr>
                <w:bCs/>
                <w:sz w:val="24"/>
                <w:szCs w:val="24"/>
              </w:rPr>
              <w:t xml:space="preserve">2.0 Mg Sterile Ointment Base</w:t>
            </w:r>
            <w:r>
              <w:rPr>
                <w:bCs/>
                <w:sz w:val="24"/>
                <w:szCs w:val="24"/>
              </w:rPr>
              <w:tab/>
            </w:r>
            <w:r>
              <w:rPr>
                <w:bCs/>
                <w:sz w:val="24"/>
                <w:szCs w:val="24"/>
              </w:rPr>
              <w:t xml:space="preserve"/>
            </w:r>
            <w:r>
              <w:rPr>
                <w:bCs/>
                <w:sz w:val="24"/>
                <w:szCs w:val="24"/>
              </w:rPr>
              <w:tab/>
            </w:r>
            <w:r>
              <w:rPr>
                <w:bCs/>
                <w:sz w:val="24"/>
                <w:szCs w:val="24"/>
              </w:rPr>
              <w:t xml:space="preserve">q.s.</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IMMUNOMODULATORS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g</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01</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01</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06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March-2025</w:t>
            </w:r>
          </w:p>
        </w:tc>
        <w:tc>
          <w:tcPr>
            <w:tcW w:w="1067" w:type="pct"/>
            <w:shd w:val="clear" w:color="auto" w:fill="auto"/>
            <w:vAlign w:val="center"/>
          </w:tcPr>
          <w:p>
            <w:r>
              <w:t>A041</w:t>
            </w:r>
          </w:p>
        </w:tc>
        <w:tc>
          <w:tcPr>
            <w:tcW w:w="1046" w:type="pct"/>
            <w:shd w:val="clear" w:color="auto" w:fill="auto"/>
            <w:vAlign w:val="center"/>
          </w:tcPr>
          <w:p>
            <w:r>
              <w:t>100 TUBE</w:t>
            </w:r>
          </w:p>
        </w:tc>
        <w:tc>
          <w:tcPr>
            <w:tcW w:w="1036" w:type="pct"/>
            <w:shd w:val="clear" w:color="auto" w:fill="auto"/>
            <w:vAlign w:val="center"/>
          </w:tcPr>
          <w:p>
            <w:r>
              <w:t>03/2025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5D04</w:t>
            </w:r>
          </w:p>
        </w:tc>
        <w:tc>
          <w:tcPr>
            <w:tcW w:w="1046" w:type="pct"/>
            <w:shd w:val="clear" w:color="auto" w:fill="auto"/>
            <w:vAlign w:val="center"/>
          </w:tcPr>
          <w:p>
            <w:r>
              <w:t>55 TUBE</w:t>
            </w:r>
          </w:p>
        </w:tc>
        <w:tc>
          <w:tcPr>
            <w:tcW w:w="1036" w:type="pct"/>
            <w:shd w:val="clear" w:color="auto" w:fill="auto"/>
            <w:vAlign w:val="center"/>
          </w:tcPr>
          <w:p>
            <w:r>
              <w:t>04/2025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5E07</w:t>
            </w:r>
          </w:p>
        </w:tc>
        <w:tc>
          <w:tcPr>
            <w:tcW w:w="1046" w:type="pct"/>
            <w:shd w:val="clear" w:color="auto" w:fill="auto"/>
            <w:vAlign w:val="center"/>
          </w:tcPr>
          <w:p>
            <w:r>
              <w:t>105 TUBE</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June-2025</w:t>
            </w:r>
          </w:p>
        </w:tc>
        <w:tc>
          <w:tcPr>
            <w:tcW w:w="1067" w:type="pct"/>
            <w:shd w:val="clear" w:color="auto" w:fill="auto"/>
            <w:vAlign w:val="center"/>
          </w:tcPr>
          <w:p>
            <w:r>
              <w:t>A042</w:t>
            </w:r>
          </w:p>
        </w:tc>
        <w:tc>
          <w:tcPr>
            <w:tcW w:w="1046" w:type="pct"/>
            <w:shd w:val="clear" w:color="auto" w:fill="auto"/>
            <w:vAlign w:val="center"/>
          </w:tcPr>
          <w:p>
            <w:r>
              <w:t>100 TUBE</w:t>
            </w:r>
          </w:p>
        </w:tc>
        <w:tc>
          <w:tcPr>
            <w:tcW w:w="1036" w:type="pct"/>
            <w:shd w:val="clear" w:color="auto" w:fill="auto"/>
            <w:vAlign w:val="center"/>
          </w:tcPr>
          <w:p>
            <w:r>
              <w:t>06/2025</w:t>
            </w:r>
          </w:p>
        </w:tc>
        <w:tc>
          <w:tcPr>
            <w:tcW w:w="1035" w:type="pct"/>
            <w:shd w:val="clear" w:color="auto" w:fill="auto"/>
            <w:vAlign w:val="center"/>
          </w:tcPr>
          <w:p>
            <w:r>
              <w:t>06/2027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5K16</w:t>
            </w:r>
          </w:p>
        </w:tc>
        <w:tc>
          <w:tcPr>
            <w:tcW w:w="1046" w:type="pct"/>
            <w:shd w:val="clear" w:color="auto" w:fill="auto"/>
            <w:vAlign w:val="center"/>
          </w:tcPr>
          <w:p>
            <w:r>
              <w:t>105 TUBE</w:t>
            </w:r>
          </w:p>
        </w:tc>
        <w:tc>
          <w:tcPr>
            <w:tcW w:w="1036" w:type="pct"/>
            <w:shd w:val="clear" w:color="auto" w:fill="auto"/>
            <w:vAlign w:val="center"/>
          </w:tcPr>
          <w:p>
            <w:r>
              <w:t>11/2025</w:t>
            </w:r>
          </w:p>
        </w:tc>
        <w:tc>
          <w:tcPr>
            <w:tcW w:w="1035" w:type="pct"/>
            <w:shd w:val="clear" w:color="auto" w:fill="auto"/>
            <w:vAlign w:val="center"/>
          </w:tcPr>
          <w:p>
            <w:r>
              <w:t>10/2027</w:t>
            </w:r>
          </w:p>
        </w:tc>
      </w:tr>
      <w:tr w:rsidR="00C83D4B" w:rsidRPr="003C296B" w14:paraId="590737D2" w14:textId="77777777" w:rsidTr="00D82D24">
        <w:trPr>
          <w:trHeight w:val="397"/>
          <w:jc w:val="center"/>
        </w:trPr>
        <w:tc>
          <w:tcPr>
            <w:tcW w:w="816" w:type="pct"/>
            <w:shd w:val="clear" w:color="auto" w:fill="auto"/>
            <w:vAlign w:val="center"/>
          </w:tcPr>
          <w:p>
            <w:r>
              <w:t>December-2025</w:t>
            </w:r>
          </w:p>
        </w:tc>
        <w:tc>
          <w:tcPr>
            <w:tcW w:w="1067" w:type="pct"/>
            <w:shd w:val="clear" w:color="auto" w:fill="auto"/>
            <w:vAlign w:val="center"/>
          </w:tcPr>
          <w:p>
            <w:r>
              <w:t>A044</w:t>
            </w:r>
          </w:p>
        </w:tc>
        <w:tc>
          <w:tcPr>
            <w:tcW w:w="1046" w:type="pct"/>
            <w:shd w:val="clear" w:color="auto" w:fill="auto"/>
            <w:vAlign w:val="center"/>
          </w:tcPr>
          <w:p>
            <w:r>
              <w:t>100 TUBE</w:t>
            </w:r>
          </w:p>
        </w:tc>
        <w:tc>
          <w:tcPr>
            <w:tcW w:w="1036" w:type="pct"/>
            <w:shd w:val="clear" w:color="auto" w:fill="auto"/>
            <w:vAlign w:val="center"/>
          </w:tcPr>
          <w:p>
            <w:r>
              <w:t>12/2025</w:t>
            </w:r>
          </w:p>
        </w:tc>
        <w:tc>
          <w:tcPr>
            <w:tcW w:w="1035" w:type="pct"/>
            <w:shd w:val="clear" w:color="auto" w:fill="auto"/>
            <w:vAlign w:val="center"/>
          </w:tcPr>
          <w:p>
            <w:r>
              <w:t>12/2027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06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06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1CYCL02</w:t>
            </w:r>
          </w:p>
        </w:tc>
        <w:tc>
          <w:tcPr>
            <w:tcW w:w="1385" w:type="pct"/>
            <w:vMerge w:val="restart"/>
            <w:vAlign w:val="center"/>
          </w:tcPr>
          <w:p>
            <w:r>
              <w:t>CYCLOSPORINE IPUSPPHEUR</w:t>
            </w:r>
          </w:p>
        </w:tc>
        <w:tc>
          <w:tcPr>
            <w:tcW w:w="1268" w:type="pct"/>
            <w:shd w:val="clear" w:color="auto" w:fill="auto"/>
            <w:vAlign w:val="center"/>
          </w:tcPr>
          <w:p>
            <w:r>
              <w:t>IW2IORM2400018.2</w:t>
              <w:br/>
              <w:t>IWAIORM2400588</w:t>
              <w:br/>
              <w:t>IWAIORM2500032</w:t>
              <w:br/>
              <w:t>IWAIORM2500362</w:t>
            </w:r>
          </w:p>
        </w:tc>
        <w:tc>
          <w:tcPr>
            <w:tcW w:w="1375" w:type="pct"/>
            <w:vMerge w:val="restart"/>
            <w:vAlign w:val="center"/>
          </w:tcPr>
          <w:p>
            <w:r>
              <w:t>CONCORD BIOTECH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1CORN02</w:t>
            </w:r>
          </w:p>
        </w:tc>
        <w:tc>
          <w:tcPr>
            <w:tcW w:w="1385" w:type="pct"/>
            <w:vMerge w:val="restart"/>
            <w:vAlign w:val="center"/>
          </w:tcPr>
          <w:p>
            <w:r>
              <w:t>CORN OIL NF</w:t>
            </w:r>
          </w:p>
        </w:tc>
        <w:tc>
          <w:tcPr>
            <w:tcW w:w="1268" w:type="pct"/>
            <w:shd w:val="clear" w:color="auto" w:fill="auto"/>
            <w:vAlign w:val="center"/>
          </w:tcPr>
          <w:p>
            <w:r>
              <w:t>IW2IORM2400175.1</w:t>
              <w:br/>
              <w:t>IWAIORM2400596</w:t>
              <w:br/>
              <w:t>IWAIORM2400619</w:t>
              <w:br/>
              <w:t>IWAIORM2400650</w:t>
              <w:br/>
              <w:t>IWAIORM2500171</w:t>
              <w:br/>
              <w:t>IWAIORM2500352</w:t>
            </w:r>
          </w:p>
        </w:tc>
        <w:tc>
          <w:tcPr>
            <w:tcW w:w="1375" w:type="pct"/>
            <w:vMerge w:val="restart"/>
            <w:vAlign w:val="center"/>
          </w:tcPr>
          <w:p>
            <w:r>
              <w:t>N.K. PROTEINS PVT LTD</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1LIQU06</w:t>
            </w:r>
          </w:p>
        </w:tc>
        <w:tc>
          <w:tcPr>
            <w:tcW w:w="1385" w:type="pct"/>
            <w:vMerge w:val="restart"/>
            <w:vAlign w:val="center"/>
          </w:tcPr>
          <w:p>
            <w:r>
              <w:t>LIQUID PARAFFIN LIGHT IP/BP.</w:t>
            </w:r>
          </w:p>
        </w:tc>
        <w:tc>
          <w:tcPr>
            <w:tcW w:w="1268" w:type="pct"/>
            <w:shd w:val="clear" w:color="auto" w:fill="auto"/>
            <w:vAlign w:val="center"/>
          </w:tcPr>
          <w:p>
            <w:r>
              <w:t>IWAIORM2400444</w:t>
              <w:br/>
              <w:t>IWAIORM2500028</w:t>
              <w:br/>
              <w:t>IWAIORM2500197</w:t>
              <w:br/>
              <w:t>IWAIORM2500308</w:t>
            </w:r>
          </w:p>
        </w:tc>
        <w:tc>
          <w:tcPr>
            <w:tcW w:w="1375" w:type="pct"/>
            <w:vMerge w:val="restart"/>
            <w:vAlign w:val="center"/>
          </w:tcPr>
          <w:p>
            <w:r>
              <w:t>SAVITA OIL TECHNOLOGIES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1WHIT01</w:t>
            </w:r>
          </w:p>
        </w:tc>
        <w:tc>
          <w:tcPr>
            <w:tcW w:w="1385" w:type="pct"/>
            <w:vMerge w:val="restart"/>
            <w:vAlign w:val="center"/>
          </w:tcPr>
          <w:p>
            <w:r>
              <w:t>WHITE SOFT PARAFFIN IP/USP</w:t>
            </w:r>
          </w:p>
        </w:tc>
        <w:tc>
          <w:tcPr>
            <w:tcW w:w="1268" w:type="pct"/>
            <w:shd w:val="clear" w:color="auto" w:fill="auto"/>
            <w:vAlign w:val="center"/>
          </w:tcPr>
          <w:p>
            <w:r>
              <w:t>IWAIORM2400491</w:t>
              <w:br/>
              <w:t>IWAIORM2500040</w:t>
              <w:br/>
              <w:t>IWAIORM2400600</w:t>
              <w:br/>
              <w:t>IWAIORM2400642</w:t>
              <w:br/>
              <w:t>IWAIORM2500354</w:t>
            </w:r>
          </w:p>
        </w:tc>
        <w:tc>
          <w:tcPr>
            <w:tcW w:w="1375" w:type="pct"/>
            <w:vMerge w:val="restart"/>
            <w:vAlign w:val="center"/>
          </w:tcPr>
          <w:p>
            <w:r>
              <w:t>UNICORN PETROLEUM IND. PVT.LTD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2TLR41</w:t>
            </w:r>
          </w:p>
        </w:tc>
        <w:tc>
          <w:tcPr>
            <w:tcW w:w="1598" w:type="pct"/>
            <w:vAlign w:val="center"/>
          </w:tcPr>
          <w:p>
            <w:r>
              <w:t>OPTISHIELD EYE OINTMENT LAMI TUBE 5GM (8023A01) IH</w:t>
            </w:r>
          </w:p>
        </w:tc>
        <w:tc>
          <w:tcPr>
            <w:tcW w:w="1258" w:type="pct"/>
            <w:shd w:val="clear" w:color="auto" w:fill="auto"/>
            <w:vAlign w:val="center"/>
          </w:tcPr>
          <w:p>
            <w:r>
              <w:t>IWAIOPM2503340</w:t>
            </w:r>
          </w:p>
        </w:tc>
        <w:tc>
          <w:tcPr>
            <w:tcW w:w="1276" w:type="pct"/>
            <w:vAlign w:val="center"/>
          </w:tcPr>
          <w:p>
            <w:r>
              <w:t>EPL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2TAR121</w:t>
            </w:r>
          </w:p>
        </w:tc>
        <w:tc>
          <w:tcPr>
            <w:tcW w:w="1598" w:type="pct"/>
            <w:vAlign w:val="center"/>
          </w:tcPr>
          <w:p>
            <w:r>
              <w:t>VISIOCARE ALUMINIUM TUBE 5GM IH</w:t>
            </w:r>
          </w:p>
        </w:tc>
        <w:tc>
          <w:tcPr>
            <w:tcW w:w="1258" w:type="pct"/>
            <w:shd w:val="clear" w:color="auto" w:fill="auto"/>
            <w:vAlign w:val="center"/>
          </w:tcPr>
          <w:p>
            <w:r>
              <w:t>IWAIOPM2402175.1</w:t>
              <w:br/>
              <w:t>IWAIOPM2500036.1</w:t>
              <w:br/>
              <w:t>IWAIOPM2502902</w:t>
            </w:r>
          </w:p>
        </w:tc>
        <w:tc>
          <w:tcPr>
            <w:tcW w:w="1276" w:type="pct"/>
            <w:vAlign w:val="center"/>
          </w:tcPr>
          <w:p>
            <w:r>
              <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2TOR64</w:t>
            </w:r>
          </w:p>
        </w:tc>
        <w:tc>
          <w:tcPr>
            <w:tcW w:w="1598" w:type="pct"/>
            <w:vAlign w:val="center"/>
          </w:tcPr>
          <w:p>
            <w:r>
              <w:t>XICLONE LAMI TUBE 5GM IH</w:t>
            </w:r>
          </w:p>
        </w:tc>
        <w:tc>
          <w:tcPr>
            <w:tcW w:w="1258" w:type="pct"/>
            <w:shd w:val="clear" w:color="auto" w:fill="auto"/>
            <w:vAlign w:val="center"/>
          </w:tcPr>
          <w:p>
            <w:r>
              <w:t>IWAIOPM2404381</w:t>
            </w:r>
          </w:p>
        </w:tc>
        <w:tc>
          <w:tcPr>
            <w:tcW w:w="1276" w:type="pct"/>
            <w:vAlign w:val="center"/>
          </w:tcPr>
          <w:p>
            <w:r>
              <w:t>EPL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Align w:val="center"/>
            <w:vMerge w:val="restart"/>
          </w:tcPr>
          <w:p>
            <w:r>
              <w:t>1</w:t>
            </w:r>
          </w:p>
        </w:tc>
        <w:tc>
          <w:tcPr>
            <w:tcW w:w="698" w:type="pct"/>
            <w:vAlign w:val="center"/>
          </w:tcPr>
          <w:p>
            <w:r>
              <w:t>2CHR2170</w:t>
            </w:r>
          </w:p>
        </w:tc>
        <w:tc>
          <w:tcPr>
            <w:tcW w:w="2227" w:type="pct"/>
            <w:vAlign w:val="center"/>
          </w:tcPr>
          <w:p>
            <w:r>
              <w:t>OPTISHIELD EYE OINTMENT CARTON 5GM (3023A01)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2CHR653</w:t>
            </w:r>
          </w:p>
        </w:tc>
        <w:tc>
          <w:tcPr>
            <w:tcW w:w="2227" w:type="pct"/>
            <w:vAlign w:val="center"/>
          </w:tcPr>
          <w:p>
            <w:r>
              <w:t>VISIOCARE CARTON 5GM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2CHR1994</w:t>
            </w:r>
          </w:p>
        </w:tc>
        <w:tc>
          <w:tcPr>
            <w:tcW w:w="2227" w:type="pct"/>
            <w:vAlign w:val="center"/>
          </w:tcPr>
          <w:p>
            <w:r>
              <w:t>XICLONE CARTON 5GM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2</w:t>
            </w:r>
          </w:p>
        </w:tc>
        <w:tc>
          <w:tcPr>
            <w:tcW w:w="698" w:type="pct"/>
            <w:vAlign w:val="center"/>
          </w:tcPr>
          <w:p>
            <w:r>
              <w:t>2LER1739</w:t>
            </w:r>
          </w:p>
        </w:tc>
        <w:tc>
          <w:tcPr>
            <w:tcW w:w="2227" w:type="pct"/>
            <w:vAlign w:val="center"/>
          </w:tcPr>
          <w:p>
            <w:r>
              <w:t>OPTISHIELD EYE OINTMENT LEAFLET (6023A01)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2LER323</w:t>
            </w:r>
          </w:p>
        </w:tc>
        <w:tc>
          <w:tcPr>
            <w:tcW w:w="2227" w:type="pct"/>
            <w:vAlign w:val="center"/>
          </w:tcPr>
          <w:p>
            <w:r>
              <w:t>VISIOCARE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2LER1584</w:t>
            </w:r>
          </w:p>
        </w:tc>
        <w:tc>
          <w:tcPr>
            <w:tcW w:w="2227" w:type="pct"/>
            <w:vAlign w:val="center"/>
          </w:tcPr>
          <w:p>
            <w:r>
              <w:t>XICLONE LEAFLET 5GM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3</w:t>
            </w:r>
          </w:p>
        </w:tc>
        <w:tc>
          <w:tcPr>
            <w:tcW w:w="698" w:type="pct"/>
            <w:vAlign w:val="center"/>
          </w:tcPr>
          <w:p>
            <w:r>
              <w:t>2IHR32</w:t>
            </w:r>
          </w:p>
        </w:tc>
        <w:tc>
          <w:tcPr>
            <w:tcW w:w="2227" w:type="pct"/>
            <w:vAlign w:val="center"/>
          </w:tcPr>
          <w:p>
            <w:r>
              <w:t>OPTISHIELD EYE OINTMENT INNER BOX 5GM (5023A01)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4</w:t>
            </w:r>
          </w:p>
        </w:tc>
        <w:tc>
          <w:tcPr>
            <w:tcW w:w="698" w:type="pct"/>
            <w:vAlign w:val="center"/>
          </w:tcPr>
          <w:p>
            <w:r>
              <w:t>2SHR87</w:t>
            </w:r>
          </w:p>
        </w:tc>
        <w:tc>
          <w:tcPr>
            <w:tcW w:w="2227" w:type="pct"/>
            <w:vAlign w:val="center"/>
          </w:tcPr>
          <w:p>
            <w:r>
              <w:t>OPTISHIELD SHIPPER 7 PLY (565X280X345MM)-WHITE IH</w:t>
            </w:r>
          </w:p>
        </w:tc>
        <w:tc>
          <w:tcPr>
            <w:tcW w:w="982" w:type="pct"/>
            <w:vAlign w:val="center"/>
            <w:vMerge w:val="restart"/>
          </w:tcPr>
          <w:p>
            <w:r>
              <w:t>SHREE PRAMUKH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2SHP58</w:t>
            </w:r>
          </w:p>
        </w:tc>
        <w:tc>
          <w:tcPr>
            <w:tcW w:w="2227" w:type="pct"/>
            <w:vAlign w:val="center"/>
          </w:tcPr>
          <w:p>
            <w:r>
              <w:t>SHIPPER TYPE 41 5PLY (510X300X353) EO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5</w:t>
            </w:r>
          </w:p>
        </w:tc>
        <w:tc>
          <w:tcPr>
            <w:tcW w:w="698" w:type="pct"/>
            <w:vAlign w:val="center"/>
          </w:tcPr>
          <w:p>
            <w:r>
              <w:t>28IR07</w:t>
            </w:r>
          </w:p>
        </w:tc>
        <w:tc>
          <w:tcPr>
            <w:tcW w:w="2227" w:type="pct"/>
            <w:vAlign w:val="center"/>
          </w:tcPr>
          <w:p>
            <w:r>
              <w:t>BOPP TAPE PRINTED ASHISH LIFE SCIENCE IH</w:t>
            </w:r>
          </w:p>
        </w:tc>
        <w:tc>
          <w:tcPr>
            <w:tcW w:w="982" w:type="pct"/>
            <w:vAlign w:val="center"/>
            <w:vMerge w:val="restart"/>
          </w:tcPr>
          <w:p>
            <w:r>
              <w:t>ASHISH LIFE SCIENCE</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6</w:t>
            </w:r>
          </w:p>
        </w:tc>
        <w:tc>
          <w:tcPr>
            <w:tcW w:w="698" w:type="pct"/>
            <w:vAlign w:val="center"/>
          </w:tcPr>
          <w:p>
            <w:r>
              <w:t>2FHP01</w:t>
            </w:r>
          </w:p>
        </w:tc>
        <w:tc>
          <w:tcPr>
            <w:tcW w:w="2227" w:type="pct"/>
            <w:vAlign w:val="center"/>
          </w:tcPr>
          <w:p>
            <w:r>
              <w:t>VISIO CARE OUTER BOX (124X40X115)MM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2FHP02</w:t>
            </w:r>
          </w:p>
        </w:tc>
        <w:tc>
          <w:tcPr>
            <w:tcW w:w="2227" w:type="pct"/>
            <w:vAlign w:val="center"/>
          </w:tcPr>
          <w:p>
            <w:r>
              <w:t>SHIPPER TYPE 46 7PLY (420X315X320)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7</w:t>
            </w:r>
          </w:p>
        </w:tc>
        <w:tc>
          <w:tcPr>
            <w:tcW w:w="698" w:type="pct"/>
            <w:vAlign w:val="center"/>
          </w:tcPr>
          <w:p>
            <w:r>
              <w:t>25YP03</w:t>
            </w:r>
          </w:p>
        </w:tc>
        <w:tc>
          <w:tcPr>
            <w:tcW w:w="2227" w:type="pct"/>
            <w:vAlign w:val="center"/>
          </w:tcPr>
          <w:p>
            <w:r>
              <w:t>SHRINK BAG TYPE 3(210X283)MOXI.,AYZE,LACORT,IOTRIM,TOBRIN EO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8</w:t>
            </w:r>
          </w:p>
        </w:tc>
        <w:tc>
          <w:tcPr>
            <w:tcW w:w="698" w:type="pct"/>
            <w:vAlign w:val="center"/>
          </w:tcPr>
          <w:p>
            <w:r>
              <w:t>2HYP01</w:t>
            </w:r>
          </w:p>
        </w:tc>
        <w:tc>
          <w:tcPr>
            <w:tcW w:w="2227" w:type="pct"/>
            <w:vAlign w:val="center"/>
          </w:tcPr>
          <w:p>
            <w:r>
              <w:t>SECURITY SEAL LABEL IH</w:t>
            </w:r>
          </w:p>
        </w:tc>
        <w:tc>
          <w:tcPr>
            <w:tcW w:w="982" w:type="pct"/>
            <w:vAlign w:val="center"/>
            <w:vMerge w:val="restart"/>
          </w:tcPr>
          <w:p>
            <w:r>
              <w:t>MAHARSHI LABELS PVT LTD</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1CYCL02</w:t>
            </w:r>
          </w:p>
        </w:tc>
        <w:tc>
          <w:tcPr>
            <w:tcW w:w="1134" w:type="pct"/>
            <w:shd w:val="clear" w:color="auto" w:fill="auto"/>
            <w:vAlign w:val="center"/>
          </w:tcPr>
          <w:p>
            <w:r>
              <w:t>CYCLOSPORINE IPUSPPHEUR</w:t>
            </w:r>
          </w:p>
        </w:tc>
        <w:tc>
          <w:tcPr>
            <w:tcW w:w="475" w:type="pct"/>
            <w:shd w:val="clear" w:color="auto" w:fill="auto"/>
            <w:vAlign w:val="center"/>
          </w:tcPr>
          <w:p>
            <w:r>
              <w:t>-</w:t>
            </w:r>
          </w:p>
        </w:tc>
        <w:tc>
          <w:tcPr>
            <w:tcW w:w="532" w:type="pct"/>
            <w:shd w:val="clear" w:color="auto" w:fill="auto"/>
            <w:vAlign w:val="center"/>
          </w:tcPr>
          <w:p>
            <w:r>
              <w:t>2</w:t>
            </w:r>
          </w:p>
        </w:tc>
        <w:tc>
          <w:tcPr>
            <w:tcW w:w="550" w:type="pct"/>
            <w:shd w:val="clear" w:color="auto" w:fill="auto"/>
            <w:vAlign w:val="center"/>
          </w:tcPr>
          <w:p>
            <w:r>
              <w:t>5%</w:t>
            </w:r>
          </w:p>
        </w:tc>
        <w:tc>
          <w:tcPr>
            <w:tcW w:w="597" w:type="pct"/>
            <w:shd w:val="clear" w:color="auto" w:fill="auto"/>
            <w:vAlign w:val="center"/>
          </w:tcPr>
          <w:p>
            <w:r>
              <w:t>2.1</w:t>
            </w:r>
          </w:p>
        </w:tc>
        <w:tc>
          <w:tcPr>
            <w:tcW w:w="726" w:type="pct"/>
            <w:shd w:val="clear" w:color="auto" w:fill="auto"/>
            <w:vAlign w:val="center"/>
          </w:tcPr>
          <w:p>
            <w:r>
              <w:t>*220.5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1CORN02</w:t>
            </w:r>
          </w:p>
        </w:tc>
        <w:tc>
          <w:tcPr>
            <w:tcW w:w="1134" w:type="pct"/>
            <w:shd w:val="clear" w:color="auto" w:fill="auto"/>
            <w:vAlign w:val="center"/>
          </w:tcPr>
          <w:p>
            <w:r>
              <w:t>CORN OIL</w:t>
            </w:r>
          </w:p>
        </w:tc>
        <w:tc>
          <w:tcPr>
            <w:tcW w:w="475" w:type="pct"/>
            <w:shd w:val="clear" w:color="auto" w:fill="auto"/>
            <w:vAlign w:val="center"/>
          </w:tcPr>
          <w:p>
            <w:r>
              <w:t>NF</w:t>
            </w:r>
          </w:p>
        </w:tc>
        <w:tc>
          <w:tcPr>
            <w:tcW w:w="532" w:type="pct"/>
            <w:shd w:val="clear" w:color="auto" w:fill="auto"/>
            <w:vAlign w:val="center"/>
          </w:tcPr>
          <w:p>
            <w:r>
              <w:t>100</w:t>
            </w:r>
          </w:p>
        </w:tc>
        <w:tc>
          <w:tcPr>
            <w:tcW w:w="550" w:type="pct"/>
            <w:shd w:val="clear" w:color="auto" w:fill="auto"/>
            <w:vAlign w:val="center"/>
          </w:tcPr>
          <w:p>
            <w:r>
              <w:t>-</w:t>
            </w:r>
          </w:p>
        </w:tc>
        <w:tc>
          <w:tcPr>
            <w:tcW w:w="597" w:type="pct"/>
            <w:shd w:val="clear" w:color="auto" w:fill="auto"/>
            <w:vAlign w:val="center"/>
          </w:tcPr>
          <w:p>
            <w:r>
              <w:t>100</w:t>
            </w:r>
          </w:p>
        </w:tc>
        <w:tc>
          <w:tcPr>
            <w:tcW w:w="726" w:type="pct"/>
            <w:shd w:val="clear" w:color="auto" w:fill="auto"/>
            <w:vAlign w:val="center"/>
          </w:tcPr>
          <w:p>
            <w:r>
              <w:t>10500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1LIQU06</w:t>
            </w:r>
          </w:p>
        </w:tc>
        <w:tc>
          <w:tcPr>
            <w:tcW w:w="1134" w:type="pct"/>
            <w:shd w:val="clear" w:color="auto" w:fill="auto"/>
            <w:vAlign w:val="center"/>
          </w:tcPr>
          <w:p>
            <w:r>
              <w:t>LIQUID PARAFFIN LIGHT IP/BP.</w:t>
            </w:r>
          </w:p>
        </w:tc>
        <w:tc>
          <w:tcPr>
            <w:tcW w:w="475" w:type="pct"/>
            <w:shd w:val="clear" w:color="auto" w:fill="auto"/>
            <w:vAlign w:val="center"/>
          </w:tcPr>
          <w:p>
            <w:r>
              <w:t>-</w:t>
            </w:r>
          </w:p>
        </w:tc>
        <w:tc>
          <w:tcPr>
            <w:tcW w:w="532" w:type="pct"/>
            <w:shd w:val="clear" w:color="auto" w:fill="auto"/>
            <w:vAlign w:val="center"/>
          </w:tcPr>
          <w:p>
            <w:r>
              <w:t>200</w:t>
            </w:r>
          </w:p>
        </w:tc>
        <w:tc>
          <w:tcPr>
            <w:tcW w:w="550" w:type="pct"/>
            <w:shd w:val="clear" w:color="auto" w:fill="auto"/>
            <w:vAlign w:val="center"/>
          </w:tcPr>
          <w:p>
            <w:r>
              <w:t>-</w:t>
            </w:r>
          </w:p>
        </w:tc>
        <w:tc>
          <w:tcPr>
            <w:tcW w:w="597" w:type="pct"/>
            <w:shd w:val="clear" w:color="auto" w:fill="auto"/>
            <w:vAlign w:val="center"/>
          </w:tcPr>
          <w:p>
            <w:r>
              <w:t>200</w:t>
            </w:r>
          </w:p>
        </w:tc>
        <w:tc>
          <w:tcPr>
            <w:tcW w:w="726" w:type="pct"/>
            <w:shd w:val="clear" w:color="auto" w:fill="auto"/>
            <w:vAlign w:val="center"/>
          </w:tcPr>
          <w:p>
            <w:r>
              <w:t>21 KG</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1WHIT01</w:t>
            </w:r>
          </w:p>
        </w:tc>
        <w:tc>
          <w:tcPr>
            <w:tcW w:w="1134" w:type="pct"/>
            <w:shd w:val="clear" w:color="auto" w:fill="auto"/>
            <w:vAlign w:val="center"/>
          </w:tcPr>
          <w:p>
            <w:r>
              <w:t>WHITE SOFT PARAFFIN</w:t>
            </w:r>
          </w:p>
        </w:tc>
        <w:tc>
          <w:tcPr>
            <w:tcW w:w="475" w:type="pct"/>
            <w:shd w:val="clear" w:color="auto" w:fill="auto"/>
            <w:vAlign w:val="center"/>
          </w:tcPr>
          <w:p>
            <w:r>
              <w:t>IP/USP</w:t>
            </w:r>
          </w:p>
        </w:tc>
        <w:tc>
          <w:tcPr>
            <w:tcW w:w="532" w:type="pct"/>
            <w:shd w:val="clear" w:color="auto" w:fill="auto"/>
            <w:vAlign w:val="center"/>
          </w:tcPr>
          <w:p>
            <w:r>
              <w:t>698</w:t>
            </w:r>
          </w:p>
        </w:tc>
        <w:tc>
          <w:tcPr>
            <w:tcW w:w="550" w:type="pct"/>
            <w:shd w:val="clear" w:color="auto" w:fill="auto"/>
            <w:vAlign w:val="center"/>
          </w:tcPr>
          <w:p>
            <w:r>
              <w:t>-</w:t>
            </w:r>
          </w:p>
        </w:tc>
        <w:tc>
          <w:tcPr>
            <w:tcW w:w="597" w:type="pct"/>
            <w:shd w:val="clear" w:color="auto" w:fill="auto"/>
            <w:vAlign w:val="center"/>
          </w:tcPr>
          <w:p>
            <w:r>
              <w:t>698</w:t>
            </w:r>
          </w:p>
        </w:tc>
        <w:tc>
          <w:tcPr>
            <w:tcW w:w="726" w:type="pct"/>
            <w:shd w:val="clear" w:color="auto" w:fill="auto"/>
            <w:vAlign w:val="center"/>
          </w:tcPr>
          <w:p>
            <w:r>
              <w:t>73.29 KG</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105</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GM</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2TLR41</w:t>
            </w:r>
          </w:p>
        </w:tc>
        <w:tc>
          <w:tcPr>
            <w:tcW w:w="2237" w:type="pct"/>
            <w:vAlign w:val="center"/>
          </w:tcPr>
          <w:p>
            <w:r>
              <w:t>OPTISHIELD EYE OINTMENT LAMI TUBE 5GM (8023A01) IH</w:t>
            </w:r>
          </w:p>
        </w:tc>
        <w:tc>
          <w:tcPr>
            <w:tcW w:w="780" w:type="pct"/>
            <w:vAlign w:val="center"/>
          </w:tcPr>
          <w:p>
            <w:r>
              <w:t>20191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CYCLOSPORINE IPUSPPHEUR</w:t>
            </w:r>
          </w:p>
        </w:tc>
        <w:tc>
          <w:tcPr>
            <w:vMerge w:val="restart"/>
            <w:vAlign w:val="center"/>
          </w:tcPr>
          <w:p>
            <w:pPr>
              <w:spacing w:before="0"/>
              <w:jc w:val="center"/>
              <w:rPr>
                <w:sz w:val="20"/>
                <w:szCs w:val="20"/>
              </w:rPr>
            </w:pPr>
            <w:r>
              <w:rPr>
                <w:sz w:val="20"/>
                <w:szCs w:val="20"/>
              </w:rPr>
              <w:t xml:space="preserve">04</w:t>
            </w:r>
          </w:p>
        </w:tc>
        <w:tc>
          <w:tcPr>
            <w:vMerge w:val="restart"/>
            <w:vAlign w:val="center"/>
          </w:tcPr>
          <w:p>
            <w:pPr>
              <w:spacing w:before="0"/>
              <w:jc w:val="center"/>
              <w:rPr>
                <w:sz w:val="20"/>
                <w:szCs w:val="20"/>
              </w:rPr>
            </w:pPr>
            <w:r>
              <w:rPr>
                <w:sz w:val="20"/>
                <w:szCs w:val="20"/>
              </w:rPr>
              <w:t xml:space="preserve">04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IW2IORM2400018.2</w:t>
            </w:r>
          </w:p>
        </w:tc>
        <w:tc>
          <w:tcPr>
            <w:vAlign w:val="center"/>
          </w:tcPr>
          <w:p>
            <w:pPr>
              <w:spacing w:before="0"/>
              <w:jc w:val="center"/>
              <w:rPr>
                <w:sz w:val="20"/>
                <w:szCs w:val="20"/>
              </w:rPr>
            </w:pPr>
            <w:r>
              <w:rPr>
                <w:sz w:val="20"/>
                <w:szCs w:val="20"/>
              </w:rPr>
              <w:t xml:space="preserve">A041, 5E07</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IWAIORM2400588</w:t>
            </w:r>
          </w:p>
        </w:tc>
        <w:tc>
          <w:tcPr>
            <w:vAlign w:val="center"/>
          </w:tcPr>
          <w:p>
            <w:pPr>
              <w:spacing w:before="0"/>
              <w:jc w:val="center"/>
              <w:rPr>
                <w:sz w:val="20"/>
                <w:szCs w:val="20"/>
              </w:rPr>
            </w:pPr>
            <w:r>
              <w:rPr>
                <w:sz w:val="20"/>
                <w:szCs w:val="20"/>
              </w:rPr>
              <w:t xml:space="preserve">A042, 5D04, 5E07</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IWAIORM2500032</w:t>
            </w:r>
          </w:p>
        </w:tc>
        <w:tc>
          <w:tcPr>
            <w:vAlign w:val="center"/>
          </w:tcPr>
          <w:p>
            <w:pPr>
              <w:spacing w:before="0"/>
              <w:jc w:val="center"/>
              <w:rPr>
                <w:sz w:val="20"/>
                <w:szCs w:val="20"/>
              </w:rPr>
            </w:pPr>
            <w:r>
              <w:rPr>
                <w:sz w:val="20"/>
                <w:szCs w:val="20"/>
              </w:rPr>
              <w:t xml:space="preserve">A042, 5K16, A044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IWAIORM2500362</w:t>
            </w:r>
          </w:p>
        </w:tc>
        <w:tc>
          <w:tcPr>
            <w:vAlign w:val="center"/>
          </w:tcPr>
          <w:p>
            <w:pPr>
              <w:spacing w:before="0"/>
              <w:jc w:val="center"/>
              <w:rPr>
                <w:sz w:val="20"/>
                <w:szCs w:val="20"/>
              </w:rPr>
            </w:pPr>
            <w:r>
              <w:rPr>
                <w:sz w:val="20"/>
                <w:szCs w:val="20"/>
              </w:rPr>
              <w:t xml:space="preserve">A044</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04 Consignments of CYCLOSPORINE IPUSPPHEUR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CYCLOSPORINE IPUSPPHEUR</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3"/>
            <w:shd w:val="clear" w:color="auto" w:fill="D9D9D9"/>
            <w:vAlign w:val="center"/>
          </w:tcPr>
          <w:p>
            <w:pPr>
              <w:spacing w:before="0"/>
              <w:jc w:val="center"/>
              <w:rPr>
                <w:b/>
                <w:sz w:val="24"/>
                <w:szCs w:val="24"/>
              </w:rPr>
            </w:pPr>
            <w:r>
              <w:rPr>
                <w:b/>
                <w:sz w:val="24"/>
                <w:szCs w:val="24"/>
              </w:rPr>
              <w:t xml:space="preserve">As Per</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LOD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Not more than 2.0%</w:t>
            </w:r>
          </w:p>
        </w:tc>
        <w:tc>
          <w:tcPr>
            <w:shd w:val="clear" w:color="auto" w:fill="D9D9D9"/>
            <w:vAlign w:val="center"/>
          </w:tcPr>
          <w:p>
            <w:pPr>
              <w:spacing w:before="0"/>
              <w:jc w:val="center"/>
              <w:rPr>
                <w:b/>
                <w:sz w:val="24"/>
                <w:szCs w:val="24"/>
              </w:rPr>
            </w:pPr>
            <w:r>
              <w:rPr>
                <w:b/>
                <w:sz w:val="24"/>
                <w:szCs w:val="24"/>
              </w:rPr>
              <w:t xml:space="preserve">NLT 98.5% to NMT 101.5% on dried basis</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IW2IORM2400018.2</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1.46%</w:t>
            </w:r>
          </w:p>
        </w:tc>
        <w:tc>
          <w:tcPr>
            <w:vAlign w:val="center"/>
          </w:tcPr>
          <w:p>
            <w:pPr>
              <w:spacing w:before="0"/>
              <w:jc w:val="center"/>
              <w:rPr>
                <w:sz w:val="24"/>
                <w:szCs w:val="24"/>
              </w:rPr>
            </w:pPr>
            <w:r>
              <w:rPr>
                <w:sz w:val="24"/>
                <w:szCs w:val="24"/>
              </w:rPr>
              <w:t xml:space="preserve">99.95%</w:t>
            </w:r>
          </w:p>
        </w:tc>
      </w:tr>
      <w:tr>
        <w:trPr>
          <w:trHeight w:val="454"/>
          <w:jc w:val="center"/>
        </w:trPr>
        <w:tc>
          <w:tcPr>
            <w:vAlign w:val="center"/>
          </w:tcPr>
          <w:p>
            <w:pPr>
              <w:spacing w:before="0"/>
              <w:jc w:val="center"/>
              <w:rPr>
                <w:sz w:val="24"/>
                <w:szCs w:val="24"/>
              </w:rPr>
            </w:pPr>
            <w:r>
              <w:rPr>
                <w:sz w:val="24"/>
                <w:szCs w:val="24"/>
              </w:rPr>
              <w:t xml:space="preserve">A white powder.</w:t>
            </w:r>
          </w:p>
        </w:tc>
        <w:tc>
          <w:tcPr>
            <w:vAlign w:val="center"/>
          </w:tcPr>
          <w:p>
            <w:pPr>
              <w:spacing w:before="0"/>
              <w:jc w:val="center"/>
              <w:rPr>
                <w:sz w:val="24"/>
                <w:szCs w:val="24"/>
              </w:rPr>
            </w:pPr>
            <w:r>
              <w:rPr>
                <w:sz w:val="24"/>
                <w:szCs w:val="24"/>
              </w:rPr>
              <w:t xml:space="preserve">IWAIORM2400588</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1.54%</w:t>
            </w:r>
          </w:p>
        </w:tc>
        <w:tc>
          <w:tcPr>
            <w:vAlign w:val="center"/>
          </w:tcPr>
          <w:p>
            <w:pPr>
              <w:spacing w:before="0"/>
              <w:jc w:val="center"/>
              <w:rPr>
                <w:sz w:val="24"/>
                <w:szCs w:val="24"/>
              </w:rPr>
            </w:pPr>
            <w:r>
              <w:rPr>
                <w:sz w:val="24"/>
                <w:szCs w:val="24"/>
              </w:rPr>
              <w:t xml:space="preserve">99.59%</w:t>
            </w:r>
          </w:p>
        </w:tc>
      </w:tr>
      <w:tr>
        <w:trPr>
          <w:trHeight w:val="454"/>
          <w:jc w:val="center"/>
        </w:trPr>
        <w:tc>
          <w:tcPr>
            <w:vAlign w:val="center"/>
          </w:tcPr>
          <w:p>
            <w:pPr>
              <w:spacing w:before="0"/>
              <w:jc w:val="center"/>
              <w:rPr>
                <w:sz w:val="24"/>
                <w:szCs w:val="24"/>
              </w:rPr>
            </w:pPr>
            <w:r>
              <w:rPr>
                <w:sz w:val="24"/>
                <w:szCs w:val="24"/>
              </w:rPr>
              <w:t xml:space="preserve">A white powder.</w:t>
            </w:r>
          </w:p>
        </w:tc>
        <w:tc>
          <w:tcPr>
            <w:vAlign w:val="center"/>
          </w:tcPr>
          <w:p>
            <w:pPr>
              <w:spacing w:before="0"/>
              <w:jc w:val="center"/>
              <w:rPr>
                <w:sz w:val="24"/>
                <w:szCs w:val="24"/>
              </w:rPr>
            </w:pPr>
            <w:r>
              <w:rPr>
                <w:sz w:val="24"/>
                <w:szCs w:val="24"/>
              </w:rPr>
              <w:t xml:space="preserve">IWAIORM2500032</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0.38%</w:t>
            </w:r>
          </w:p>
        </w:tc>
        <w:tc>
          <w:tcPr>
            <w:vAlign w:val="center"/>
          </w:tcPr>
          <w:p>
            <w:pPr>
              <w:spacing w:before="0"/>
              <w:jc w:val="center"/>
              <w:rPr>
                <w:sz w:val="24"/>
                <w:szCs w:val="24"/>
              </w:rPr>
            </w:pPr>
            <w:r>
              <w:rPr>
                <w:sz w:val="24"/>
                <w:szCs w:val="24"/>
              </w:rPr>
              <w:t xml:space="preserve">99.77%</w:t>
            </w:r>
          </w:p>
        </w:tc>
      </w:tr>
      <w:tr>
        <w:trPr>
          <w:trHeight w:val="454"/>
          <w:jc w:val="center"/>
        </w:trPr>
        <w:tc>
          <w:tcPr>
            <w:vAlign w:val="center"/>
          </w:tcPr>
          <w:p>
            <w:pPr>
              <w:spacing w:before="0"/>
              <w:jc w:val="center"/>
              <w:rPr>
                <w:sz w:val="24"/>
                <w:szCs w:val="24"/>
              </w:rPr>
            </w:pPr>
            <w:r>
              <w:rPr>
                <w:sz w:val="24"/>
                <w:szCs w:val="24"/>
              </w:rPr>
              <w:t xml:space="preserve">A white powder.</w:t>
            </w:r>
          </w:p>
        </w:tc>
        <w:tc>
          <w:tcPr>
            <w:vAlign w:val="center"/>
          </w:tcPr>
          <w:p>
            <w:pPr>
              <w:spacing w:before="0"/>
              <w:jc w:val="center"/>
              <w:rPr>
                <w:sz w:val="24"/>
                <w:szCs w:val="24"/>
              </w:rPr>
            </w:pPr>
            <w:r>
              <w:rPr>
                <w:sz w:val="24"/>
                <w:szCs w:val="24"/>
              </w:rPr>
              <w:t xml:space="preserve">IWAIORM2500362</w:t>
            </w:r>
          </w:p>
        </w:tc>
        <w:tc>
          <w:tcPr>
            <w:vAlign w:val="center"/>
          </w:tcPr>
          <w:p>
            <w:pPr>
              <w:spacing w:before="0"/>
              <w:jc w:val="center"/>
              <w:rPr>
                <w:sz w:val="24"/>
                <w:szCs w:val="24"/>
              </w:rPr>
            </w:pPr>
            <w:r>
              <w:rPr>
                <w:sz w:val="24"/>
                <w:szCs w:val="24"/>
              </w:rPr>
              <w:t xml:space="preserve"/>
            </w:r>
          </w:p>
        </w:tc>
        <w:tc>
          <w:tcPr>
            <w:vAlign w:val="center"/>
          </w:tcPr>
          <w:p>
            <w:pPr>
              <w:spacing w:before="0"/>
              <w:jc w:val="center"/>
              <w:rPr>
                <w:sz w:val="24"/>
                <w:szCs w:val="24"/>
              </w:rPr>
            </w:pPr>
            <w:r>
              <w:rPr>
                <w:sz w:val="24"/>
                <w:szCs w:val="24"/>
              </w:rPr>
              <w:t xml:space="preserve">1.75 %</w:t>
            </w:r>
          </w:p>
        </w:tc>
        <w:tc>
          <w:tcPr>
            <w:vAlign w:val="center"/>
          </w:tcPr>
          <w:p>
            <w:pPr>
              <w:spacing w:before="0"/>
              <w:jc w:val="center"/>
              <w:rPr>
                <w:sz w:val="24"/>
                <w:szCs w:val="24"/>
              </w:rPr>
            </w:pPr>
            <w:r>
              <w:rPr>
                <w:sz w:val="24"/>
                <w:szCs w:val="24"/>
              </w:rPr>
              <w:t xml:space="preserve">99.60 %</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0.38</w:t>
            </w:r>
          </w:p>
        </w:tc>
        <w:tc>
          <w:tcPr>
            <w:shd w:val="clear" w:color="auto" w:fill="D9D9D9"/>
            <w:vAlign w:val="center"/>
          </w:tcPr>
          <w:p>
            <w:pPr>
              <w:spacing w:before="0"/>
              <w:jc w:val="center"/>
              <w:rPr>
                <w:b/>
                <w:sz w:val="24"/>
                <w:szCs w:val="24"/>
              </w:rPr>
            </w:pPr>
            <w:r>
              <w:rPr>
                <w:b/>
                <w:sz w:val="24"/>
                <w:szCs w:val="24"/>
              </w:rPr>
              <w:t xml:space="preserve">99.59</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1.75</w:t>
            </w:r>
          </w:p>
        </w:tc>
        <w:tc>
          <w:tcPr>
            <w:shd w:val="clear" w:color="auto" w:fill="D9D9D9"/>
            <w:vAlign w:val="center"/>
          </w:tcPr>
          <w:p>
            <w:pPr>
              <w:spacing w:before="0"/>
              <w:jc w:val="center"/>
              <w:rPr>
                <w:b/>
                <w:sz w:val="24"/>
                <w:szCs w:val="24"/>
              </w:rPr>
            </w:pPr>
            <w:r>
              <w:rPr>
                <w:b/>
                <w:sz w:val="24"/>
                <w:szCs w:val="24"/>
              </w:rPr>
              <w:t xml:space="preserve">99.95</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1.28</w:t>
            </w:r>
          </w:p>
        </w:tc>
        <w:tc>
          <w:tcPr>
            <w:shd w:val="clear" w:color="auto" w:fill="D9D9D9"/>
            <w:vAlign w:val="center"/>
          </w:tcPr>
          <w:p>
            <w:pPr>
              <w:spacing w:before="0"/>
              <w:jc w:val="center"/>
              <w:rPr>
                <w:b/>
                <w:sz w:val="24"/>
                <w:szCs w:val="24"/>
              </w:rPr>
            </w:pPr>
            <w:r>
              <w:rPr>
                <w:b/>
                <w:sz w:val="24"/>
                <w:szCs w:val="24"/>
              </w:rPr>
              <w:t xml:space="preserve">99.73</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N/A</w:t>
            </w:r>
          </w:p>
        </w:tc>
        <w:tc>
          <w:tcPr>
            <w:shd w:val="clear" w:color="auto" w:fill="D9D9D9"/>
            <w:vAlign w:val="center"/>
          </w:tcPr>
          <w:p>
            <w:pPr>
              <w:spacing w:before="0"/>
              <w:jc w:val="center"/>
              <w:rPr>
                <w:b/>
                <w:sz w:val="24"/>
                <w:szCs w:val="24"/>
              </w:rPr>
            </w:pPr>
            <w:r>
              <w:rPr>
                <w:b/>
                <w:sz w:val="24"/>
                <w:szCs w:val="24"/>
              </w:rPr>
              <w:t xml:space="preserve">0.53</w:t>
            </w:r>
          </w:p>
        </w:tc>
        <w:tc>
          <w:tcPr>
            <w:shd w:val="clear" w:color="auto" w:fill="D9D9D9"/>
            <w:vAlign w:val="center"/>
          </w:tcPr>
          <w:p>
            <w:pPr>
              <w:spacing w:before="0"/>
              <w:jc w:val="center"/>
              <w:rPr>
                <w:b/>
                <w:sz w:val="24"/>
                <w:szCs w:val="24"/>
              </w:rPr>
            </w:pPr>
            <w:r>
              <w:rPr>
                <w:b/>
                <w:sz w:val="24"/>
                <w:szCs w:val="24"/>
              </w:rPr>
              <w:t xml:space="preserve">0.15</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CYCLOSPORINE IPUSPPHEUR: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CYCLOSPORINE IPUSPPHEUR</w:t>
            </w:r>
            <w:r w:rsidRPr="00EF6C75">
              <w:rPr>
                <w:sz w:val="24"/>
              </w:rPr>
              <w:t xml:space="preserve"> at raw material testing stage found satisfactory as per raw material specification of </w:t>
            </w:r>
            <w:r>
              <w:rPr>
                <w:b/>
                <w:sz w:val="24"/>
                <w:szCs w:val="24"/>
              </w:rPr>
              <w:t>CYCLOSPORINE IPUSPPHEUR</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CYCLOSPORINE IPUSPPHEUR</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CYCLOSPORINE IPUSPPHEUR</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CYCLOSPORINE IPUSPPHEUR</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CYCLOSPORINE IPUSPPHEUR</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CYCLOSPORINE IPUSPPHEUR</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CYCLOSPORINE IPUSPPHEUR</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OPTISHIELD EYE OINTMENT LAMI TUBE 5GM (8023A01) IH</w:t>
            </w:r>
          </w:p>
        </w:tc>
        <w:tc>
          <w:tcPr>
            <w:vAlign w:val="center"/>
          </w:tcPr>
          <w:p>
            <w:pPr>
              <w:spacing w:before="0"/>
              <w:jc w:val="center"/>
              <w:rPr>
                <w:sz w:val="20"/>
                <w:szCs w:val="20"/>
              </w:rPr>
            </w:pPr>
            <w:r>
              <w:rPr>
                <w:sz w:val="20"/>
                <w:szCs w:val="20"/>
              </w:rPr>
              <w:t xml:space="preserve">IWAIOPM2503340</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A044</w:t>
            </w:r>
          </w:p>
        </w:tc>
      </w:tr>
      <w:tr>
        <w:trPr>
          <w:jc w:val="center"/>
        </w:trPr>
        <w:tc>
          <w:tcPr>
            <w:vAlign w:val="center"/>
          </w:tcPr>
          <w:p>
            <w:pPr>
              <w:spacing w:before="0"/>
              <w:jc w:val="center"/>
              <w:rPr>
                <w:sz w:val="20"/>
                <w:szCs w:val="20"/>
              </w:rPr>
            </w:pPr>
            <w:r>
              <w:rPr>
                <w:sz w:val="20"/>
                <w:szCs w:val="20"/>
              </w:rPr>
              <w:t xml:space="preserve">2.</w:t>
            </w:r>
          </w:p>
        </w:tc>
        <w:tc>
          <w:tcPr>
            <w:vAlign w:val="center"/>
          </w:tcPr>
          <w:p>
            <w:pPr>
              <w:spacing w:before="0"/>
              <w:jc w:val="center"/>
              <w:rPr>
                <w:sz w:val="20"/>
                <w:szCs w:val="20"/>
              </w:rPr>
            </w:pPr>
            <w:r>
              <w:rPr>
                <w:sz w:val="20"/>
                <w:szCs w:val="20"/>
              </w:rPr>
              <w:t xml:space="preserve">XICLONE LAMI TUBE 5GM IH</w:t>
            </w:r>
          </w:p>
        </w:tc>
        <w:tc>
          <w:tcPr>
            <w:vAlign w:val="center"/>
          </w:tcPr>
          <w:p>
            <w:pPr>
              <w:spacing w:before="0"/>
              <w:jc w:val="center"/>
              <w:rPr>
                <w:sz w:val="20"/>
                <w:szCs w:val="20"/>
              </w:rPr>
            </w:pPr>
            <w:r>
              <w:rPr>
                <w:sz w:val="20"/>
                <w:szCs w:val="20"/>
              </w:rPr>
              <w:t xml:space="preserve">IWAIOPM2404381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5D04</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VISIOCARE ALUMINIUM TUBE 5GM IH</w:t>
            </w:r>
          </w:p>
        </w:tc>
        <w:tc>
          <w:tcPr>
            <w:vAlign w:val="center"/>
          </w:tcPr>
          <w:p>
            <w:pPr>
              <w:spacing w:before="0"/>
              <w:jc w:val="center"/>
              <w:rPr>
                <w:sz w:val="20"/>
                <w:szCs w:val="20"/>
              </w:rPr>
            </w:pPr>
            <w:r>
              <w:rPr>
                <w:sz w:val="20"/>
                <w:szCs w:val="20"/>
              </w:rPr>
              <w:t xml:space="preserve">IWAIOPM2402175.1</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5E07</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IWAIOPM2500036.1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5E07, 5K16</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IWAIOPM2502902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5K16</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Translucent uniform smooth ointment.</w:t>
            </w:r>
          </w:p>
        </w:tc>
        <w:tc>
          <w:tcPr>
            <w:shd w:val="clear" w:color="auto" w:fill="D9D9D9"/>
            <w:vAlign w:val="center"/>
          </w:tcPr>
          <w:p>
            <w:pPr>
              <w:spacing w:before="0"/>
              <w:jc w:val="center"/>
              <w:rPr>
                <w:b/>
                <w:sz w:val="24"/>
                <w:szCs w:val="24"/>
              </w:rPr>
            </w:pPr>
            <w:r>
              <w:rPr>
                <w:b/>
                <w:sz w:val="24"/>
                <w:szCs w:val="24"/>
              </w:rPr>
              <w:t xml:space="preserve">pH ()</w:t>
            </w:r>
          </w:p>
        </w:tc>
        <w:tc>
          <w:tcPr>
            <w:shd w:val="clear" w:color="auto" w:fill="D9D9D9"/>
            <w:vAlign w:val="center"/>
          </w:tcPr>
          <w:p>
            <w:pPr>
              <w:spacing w:before="0"/>
              <w:jc w:val="center"/>
              <w:rPr>
                <w:b/>
                <w:sz w:val="24"/>
                <w:szCs w:val="24"/>
              </w:rPr>
            </w:pPr>
            <w:r>
              <w:rPr>
                <w:b/>
                <w:sz w:val="24"/>
                <w:szCs w:val="24"/>
              </w:rPr>
              <w:t xml:space="preserve">Assay (%) CYCLOSPORIN (90.0% to 110.0% of the label amount)</w:t>
            </w:r>
          </w:p>
        </w:tc>
      </w:tr>
      <w:tr>
        <w:trPr>
          <w:jc w:val="center"/>
        </w:trPr>
        <w:tc>
          <w:tcPr>
            <w:vAlign w:val="center"/>
          </w:tcPr>
          <w:p>
            <w:pPr>
              <w:spacing w:before="0"/>
              <w:jc w:val="center"/>
              <w:rPr>
                <w:sz w:val="20"/>
                <w:szCs w:val="20"/>
              </w:rPr>
            </w:pPr>
            <w:r>
              <w:rPr>
                <w:sz w:val="20"/>
                <w:szCs w:val="20"/>
              </w:rPr>
              <w:t xml:space="preserve">A041</w:t>
            </w:r>
          </w:p>
        </w:tc>
        <w:tc>
          <w:tcPr>
            <w:vAlign w:val="center"/>
          </w:tcPr>
          <w:p>
            <w:pPr>
              <w:spacing w:before="0"/>
              <w:jc w:val="center"/>
              <w:rPr>
                <w:sz w:val="20"/>
                <w:szCs w:val="20"/>
              </w:rPr>
            </w:pPr>
            <w:r>
              <w:rPr>
                <w:sz w:val="20"/>
                <w:szCs w:val="20"/>
              </w:rPr>
              <w:t xml:space="preserve">BIIBA240686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105.89 %</w:t>
            </w:r>
          </w:p>
        </w:tc>
      </w:tr>
      <w:tr>
        <w:trPr>
          <w:jc w:val="center"/>
        </w:trPr>
        <w:tc>
          <w:tcPr>
            <w:vAlign w:val="center"/>
          </w:tcPr>
          <w:p>
            <w:pPr>
              <w:spacing w:before="0"/>
              <w:jc w:val="center"/>
              <w:rPr>
                <w:sz w:val="20"/>
                <w:szCs w:val="20"/>
              </w:rPr>
            </w:pPr>
            <w:r>
              <w:rPr>
                <w:sz w:val="20"/>
                <w:szCs w:val="20"/>
              </w:rPr>
              <w:t xml:space="preserve">5D04</w:t>
            </w:r>
          </w:p>
        </w:tc>
        <w:tc>
          <w:tcPr>
            <w:vAlign w:val="center"/>
          </w:tcPr>
          <w:p>
            <w:pPr>
              <w:spacing w:before="0"/>
              <w:jc w:val="center"/>
              <w:rPr>
                <w:sz w:val="20"/>
                <w:szCs w:val="20"/>
              </w:rPr>
            </w:pPr>
            <w:r>
              <w:rPr>
                <w:sz w:val="20"/>
                <w:szCs w:val="20"/>
              </w:rPr>
              <w:t xml:space="preserve">BIIBA250017</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105.57 %</w:t>
            </w:r>
          </w:p>
        </w:tc>
      </w:tr>
      <w:tr>
        <w:trPr>
          <w:jc w:val="center"/>
        </w:trPr>
        <w:tc>
          <w:tcPr>
            <w:vAlign w:val="center"/>
          </w:tcPr>
          <w:p>
            <w:pPr>
              <w:spacing w:before="0"/>
              <w:jc w:val="center"/>
              <w:rPr>
                <w:sz w:val="20"/>
                <w:szCs w:val="20"/>
              </w:rPr>
            </w:pPr>
            <w:r>
              <w:rPr>
                <w:sz w:val="20"/>
                <w:szCs w:val="20"/>
              </w:rPr>
              <w:t xml:space="preserve">5E07</w:t>
            </w:r>
          </w:p>
        </w:tc>
        <w:tc>
          <w:tcPr>
            <w:vAlign w:val="center"/>
          </w:tcPr>
          <w:p>
            <w:pPr>
              <w:spacing w:before="0"/>
              <w:jc w:val="center"/>
              <w:rPr>
                <w:sz w:val="20"/>
                <w:szCs w:val="20"/>
              </w:rPr>
            </w:pPr>
            <w:r>
              <w:rPr>
                <w:sz w:val="20"/>
                <w:szCs w:val="20"/>
              </w:rPr>
              <w:t xml:space="preserve">BIIBA250110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104.5 %</w:t>
            </w:r>
          </w:p>
        </w:tc>
      </w:tr>
      <w:tr>
        <w:trPr>
          <w:jc w:val="center"/>
        </w:trPr>
        <w:tc>
          <w:tcPr>
            <w:vAlign w:val="center"/>
          </w:tcPr>
          <w:p>
            <w:pPr>
              <w:spacing w:before="0"/>
              <w:jc w:val="center"/>
              <w:rPr>
                <w:sz w:val="20"/>
                <w:szCs w:val="20"/>
              </w:rPr>
            </w:pPr>
            <w:r>
              <w:rPr>
                <w:sz w:val="20"/>
                <w:szCs w:val="20"/>
              </w:rPr>
              <w:t xml:space="preserve">A042</w:t>
            </w:r>
          </w:p>
        </w:tc>
        <w:tc>
          <w:tcPr>
            <w:vAlign w:val="center"/>
          </w:tcPr>
          <w:p>
            <w:pPr>
              <w:spacing w:before="0"/>
              <w:jc w:val="center"/>
              <w:rPr>
                <w:sz w:val="20"/>
                <w:szCs w:val="20"/>
              </w:rPr>
            </w:pPr>
            <w:r>
              <w:rPr>
                <w:sz w:val="20"/>
                <w:szCs w:val="20"/>
              </w:rPr>
              <w:t xml:space="preserve">BIIBA250266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104.4 %</w:t>
            </w:r>
          </w:p>
        </w:tc>
      </w:tr>
      <w:tr>
        <w:trPr>
          <w:jc w:val="center"/>
        </w:trPr>
        <w:tc>
          <w:tcPr>
            <w:vAlign w:val="center"/>
          </w:tcPr>
          <w:p>
            <w:pPr>
              <w:spacing w:before="0"/>
              <w:jc w:val="center"/>
              <w:rPr>
                <w:sz w:val="20"/>
                <w:szCs w:val="20"/>
              </w:rPr>
            </w:pPr>
            <w:r>
              <w:rPr>
                <w:sz w:val="20"/>
                <w:szCs w:val="20"/>
              </w:rPr>
              <w:t xml:space="preserve">5K16</w:t>
            </w:r>
          </w:p>
        </w:tc>
        <w:tc>
          <w:tcPr>
            <w:vAlign w:val="center"/>
          </w:tcPr>
          <w:p>
            <w:pPr>
              <w:spacing w:before="0"/>
              <w:jc w:val="center"/>
              <w:rPr>
                <w:sz w:val="20"/>
                <w:szCs w:val="20"/>
              </w:rPr>
            </w:pPr>
            <w:r>
              <w:rPr>
                <w:sz w:val="20"/>
                <w:szCs w:val="20"/>
              </w:rPr>
              <w:t xml:space="preserve">BIIBA250690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100.4 %</w:t>
            </w:r>
          </w:p>
        </w:tc>
      </w:tr>
      <w:tr>
        <w:trPr>
          <w:jc w:val="center"/>
        </w:trPr>
        <w:tc>
          <w:tcPr>
            <w:vAlign w:val="center"/>
          </w:tcPr>
          <w:p>
            <w:pPr>
              <w:spacing w:before="0"/>
              <w:jc w:val="center"/>
              <w:rPr>
                <w:sz w:val="20"/>
                <w:szCs w:val="20"/>
              </w:rPr>
            </w:pPr>
            <w:r>
              <w:rPr>
                <w:sz w:val="20"/>
                <w:szCs w:val="20"/>
              </w:rPr>
              <w:t xml:space="preserve">A044</w:t>
            </w:r>
          </w:p>
        </w:tc>
        <w:tc>
          <w:tcPr>
            <w:vAlign w:val="center"/>
          </w:tcPr>
          <w:p>
            <w:pPr>
              <w:spacing w:before="0"/>
              <w:jc w:val="center"/>
              <w:rPr>
                <w:sz w:val="20"/>
                <w:szCs w:val="20"/>
              </w:rPr>
            </w:pPr>
            <w:r>
              <w:rPr>
                <w:sz w:val="20"/>
                <w:szCs w:val="20"/>
              </w:rPr>
              <w:t xml:space="preserve">BIIBA250776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106.1 %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CYCLOSPORINE OPHTHALMIC OINTME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CYCLOSPORIN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104.47667</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106.10000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100.40000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5.52333</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14.47667</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1.98404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5.95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11.90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0.93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2.43</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N/A</w:t>
            </w:r>
          </w:p>
        </w:tc>
        <w:tc>
          <w:tcPr>
            <w:tcW w:w="1081" w:type="pct"/>
            <w:shd w:val="clear" w:color="auto" w:fill="D9D9D9"/>
            <w:vAlign w:val="center"/>
          </w:tcPr>
          <w:p>
            <w:pPr>
              <w:spacing w:before="0"/>
              <w:jc w:val="center"/>
              <w:rPr>
                <w:sz w:val="24"/>
              </w:rPr>
            </w:pPr>
            <w:r>
              <w:rPr>
                <w:sz w:val="24"/>
              </w:rPr>
              <w:t>0.93</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N/A</w:t>
            </w:r>
          </w:p>
        </w:tc>
        <w:tc>
          <w:tcPr>
            <w:tcW w:w="1081" w:type="pct"/>
            <w:shd w:val="clear" w:color="auto" w:fill="D9D9D9"/>
            <w:vAlign w:val="center"/>
          </w:tcPr>
          <w:p>
            <w:pPr>
              <w:spacing w:before="0"/>
              <w:jc w:val="center"/>
              <w:rPr>
                <w:sz w:val="24"/>
              </w:rPr>
            </w:pPr>
            <w:r>
              <w:rPr>
                <w:sz w:val="24"/>
              </w:rPr>
              <w:t>1.68</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2.11914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6.36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12.71</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0.87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2.28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0.87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N/A</w:t>
            </w:r>
          </w:p>
        </w:tc>
        <w:tc>
          <w:tcPr>
            <w:tcW w:w="1081" w:type="pct"/>
            <w:vAlign w:val="center"/>
          </w:tcPr>
          <w:p>
            <w:pPr>
              <w:spacing w:before="0"/>
              <w:jc w:val="center"/>
              <w:rPr>
                <w:sz w:val="24"/>
              </w:rPr>
            </w:pPr>
            <w:r>
              <w:rPr>
                <w:sz w:val="24"/>
              </w:rPr>
              <w:t>1.57</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CYCLOSPORINE IPUSPPHEUR</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CYCLOSPORINE OPHTHALMIC OINTME</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CYCLOSPORINE IPUSPPHEUR</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CYCLOSPORINE IPUSPPHEUR</w:t>
            </w:r>
            <w:r w:rsidRPr="00D41D34">
              <w:rPr>
                <w:sz w:val="24"/>
              </w:rPr>
              <w:t xml:space="preserve"> at bulk stage for </w:t>
            </w:r>
            <w:r w:rsidR="00FF3F2C">
              <w:rPr>
                <w:bCs/>
                <w:sz w:val="24"/>
                <w:szCs w:val="24"/>
              </w:rPr>
              <w:t>CYCLOSPORINE OPHTHALMIC OINTME</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CYCLOSPORINE OPHTHALMIC OINTME</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CYCLOSPORINE IPUSPPHEUR</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CYCLOSPORINE OPHTHALMIC OINTME</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CYCLOSPORINE OPHTHALMIC OINTME</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1800"/>
        <w:gridCol w:w="1800"/>
        <w:gridCol w:w="18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3"/>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STERILITY</w:t>
            </w:r>
          </w:p>
        </w:tc>
        <w:tc>
          <w:tcPr>
            <w:shd w:val="clear" w:color="auto" w:fill="D9D9D9"/>
            <w:vAlign w:val="center"/>
          </w:tcPr>
          <w:p>
            <w:pPr>
              <w:spacing w:before="0"/>
              <w:jc w:val="center"/>
              <w:rPr>
                <w:b/>
                <w:sz w:val="20"/>
                <w:szCs w:val="20"/>
              </w:rPr>
            </w:pPr>
            <w:r>
              <w:rPr>
                <w:b/>
                <w:sz w:val="20"/>
                <w:szCs w:val="20"/>
              </w:rPr>
              <w:t xml:space="preserve">Identification
IDENTIFICATION  BY HPLC</w:t>
            </w:r>
          </w:p>
        </w:tc>
      </w:tr>
      <w:tr>
        <w:trPr>
          <w:trHeight w:val="432"/>
          <w:jc w:val="center"/>
        </w:trPr>
        <w:tc>
          <w:tcPr>
            <w:shd w:val="clear" w:color="auto" w:fill="D9D9D9"/>
            <w:vAlign w:val="center"/>
            <w:gridSpan w:val="2"/>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r>
              <w:rPr>
                <w:b/>
                <w:sz w:val="20"/>
                <w:szCs w:val="20"/>
              </w:rPr>
              <w:t xml:space="preserve">Translucent uniform smooth ointment.</w:t>
            </w: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c>
          <w:tcPr>
            <w:shd w:val="clear" w:color="auto" w:fill="D9D9D9"/>
            <w:vAlign w:val="center"/>
          </w:tcPr>
          <w:p>
            <w:pPr>
              <w:spacing w:before="0"/>
              <w:jc w:val="center"/>
              <w:rPr>
                <w:b/>
                <w:sz w:val="20"/>
                <w:szCs w:val="20"/>
              </w:rPr>
            </w:pPr>
            <w:r>
              <w:rPr>
                <w:b/>
                <w:sz w:val="20"/>
                <w:szCs w:val="20"/>
              </w:rPr>
              <w:t xml:space="preserve">The retention time of the major peak in the chromatogram of the sample preparation corresponds to that of the due  to Cyclosporin  in the chromatogram of the standard preparation as obtained in the Assay.</w:t>
            </w:r>
          </w:p>
        </w:tc>
      </w:tr>
      <w:tr>
        <w:trPr>
          <w:jc w:val="center"/>
        </w:trPr>
        <w:tc>
          <w:tcPr>
            <w:vMerge w:val="restart"/>
            <w:vAlign w:val="center"/>
          </w:tcPr>
          <w:p>
            <w:pPr>
              <w:spacing w:before="0"/>
              <w:jc w:val="center"/>
              <w:rPr>
                <w:sz w:val="20"/>
                <w:szCs w:val="20"/>
              </w:rPr>
            </w:pPr>
            <w:r>
              <w:rPr>
                <w:sz w:val="20"/>
                <w:szCs w:val="20"/>
              </w:rPr>
              <w:t xml:space="preserve">A041</w:t>
            </w:r>
          </w:p>
        </w:tc>
        <w:tc>
          <w:tcPr>
            <w:vAlign w:val="center"/>
          </w:tcPr>
          <w:p>
            <w:pPr>
              <w:spacing w:before="0"/>
              <w:jc w:val="center"/>
              <w:rPr>
                <w:sz w:val="20"/>
                <w:szCs w:val="20"/>
              </w:rPr>
            </w:pPr>
            <w:r>
              <w:rPr>
                <w:sz w:val="20"/>
                <w:szCs w:val="20"/>
              </w:rPr>
              <w:t xml:space="preserve">FIPAR241001</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5D04</w:t>
            </w:r>
          </w:p>
        </w:tc>
        <w:tc>
          <w:tcPr>
            <w:vAlign w:val="center"/>
          </w:tcPr>
          <w:p>
            <w:pPr>
              <w:spacing w:before="0"/>
              <w:jc w:val="center"/>
              <w:rPr>
                <w:sz w:val="20"/>
                <w:szCs w:val="20"/>
              </w:rPr>
            </w:pPr>
            <w:r>
              <w:rPr>
                <w:sz w:val="20"/>
                <w:szCs w:val="20"/>
              </w:rPr>
              <w:t xml:space="preserve">FIPAR250030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5E07</w:t>
            </w:r>
          </w:p>
        </w:tc>
        <w:tc>
          <w:tcPr>
            <w:vAlign w:val="center"/>
          </w:tcPr>
          <w:p>
            <w:pPr>
              <w:spacing w:before="0"/>
              <w:jc w:val="center"/>
              <w:rPr>
                <w:sz w:val="20"/>
                <w:szCs w:val="20"/>
              </w:rPr>
            </w:pPr>
            <w:r>
              <w:rPr>
                <w:sz w:val="20"/>
                <w:szCs w:val="20"/>
              </w:rPr>
              <w:t xml:space="preserve">FIPAR250170</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A042</w:t>
            </w:r>
          </w:p>
        </w:tc>
        <w:tc>
          <w:tcPr>
            <w:vAlign w:val="center"/>
          </w:tcPr>
          <w:p>
            <w:pPr>
              <w:spacing w:before="0"/>
              <w:jc w:val="center"/>
              <w:rPr>
                <w:sz w:val="20"/>
                <w:szCs w:val="20"/>
              </w:rPr>
            </w:pPr>
            <w:r>
              <w:rPr>
                <w:sz w:val="20"/>
                <w:szCs w:val="20"/>
              </w:rPr>
              <w:t xml:space="preserve">FIPAR250406</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5K16</w:t>
            </w:r>
          </w:p>
        </w:tc>
        <w:tc>
          <w:tcPr>
            <w:vAlign w:val="center"/>
          </w:tcPr>
          <w:p>
            <w:pPr>
              <w:spacing w:before="0"/>
              <w:jc w:val="center"/>
              <w:rPr>
                <w:sz w:val="20"/>
                <w:szCs w:val="20"/>
              </w:rPr>
            </w:pPr>
            <w:r>
              <w:rPr>
                <w:sz w:val="20"/>
                <w:szCs w:val="20"/>
              </w:rPr>
              <w:t xml:space="preserve">FIPAR250998</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A044</w:t>
            </w:r>
          </w:p>
        </w:tc>
        <w:tc>
          <w:tcPr>
            <w:vAlign w:val="center"/>
          </w:tcPr>
          <w:p>
            <w:pPr>
              <w:spacing w:before="0"/>
              <w:jc w:val="center"/>
              <w:rPr>
                <w:sz w:val="20"/>
                <w:szCs w:val="20"/>
              </w:rPr>
            </w:pPr>
            <w:r>
              <w:rPr>
                <w:sz w:val="20"/>
                <w:szCs w:val="20"/>
              </w:rPr>
              <w:t xml:space="preserve">FIPAR251147</w:t>
            </w:r>
          </w:p>
        </w:tc>
        <w:tc>
          <w:tcPr>
            <w:vAlign w:val="center"/>
          </w:tcPr>
          <w:p>
            <w:pPr>
              <w:spacing w:before="0"/>
              <w:jc w:val="center"/>
              <w:rPr>
                <w:sz w:val="20"/>
                <w:szCs w:val="20"/>
              </w:rPr>
            </w:pPr>
            <w:r>
              <w:rPr>
                <w:sz w:val="20"/>
                <w:szCs w:val="20"/>
              </w:rPr>
              <w:t xml:space="preserve">Translucent uniform smooth ointment.</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2250"/>
        <w:gridCol w:w="2250"/>
        <w:gridCol w:w="225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2"/>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Uniformity of Volume (ml)
(The average net weight of the contents of 10 containers is not less than the labelled amount (5.0 gm) and the net content of any single container is not less than 91.0% (4.55 gm) and not more than 109.0% (5.45 gm) of labelled amount (5.0 gm).)</w:t>
            </w:r>
          </w:p>
        </w:tc>
        <w:tc>
          <w:tcPr>
            <w:shd w:val="clear" w:color="auto" w:fill="D9D9D9"/>
            <w:vAlign w:val="center"/>
          </w:tcPr>
          <w:p>
            <w:pPr>
              <w:spacing w:before="0"/>
              <w:jc w:val="center"/>
              <w:rPr>
                <w:b/>
                <w:sz w:val="20"/>
                <w:szCs w:val="20"/>
              </w:rPr>
            </w:pPr>
            <w:r>
              <w:rPr>
                <w:b/>
                <w:sz w:val="20"/>
                <w:szCs w:val="20"/>
              </w:rPr>
              <w:t xml:space="preserve">Assay (%)
CYCLOSPORIN
(90.0% to 110.0% of the label amount)</w:t>
            </w:r>
          </w:p>
        </w:tc>
      </w:tr>
      <w:tr>
        <w:trPr>
          <w:jc w:val="center"/>
        </w:trPr>
        <w:tc>
          <w:tcPr>
            <w:vMerge w:val="restart"/>
            <w:vAlign w:val="center"/>
          </w:tcPr>
          <w:p>
            <w:pPr>
              <w:spacing w:before="0"/>
              <w:jc w:val="center"/>
              <w:rPr>
                <w:sz w:val="20"/>
                <w:szCs w:val="20"/>
              </w:rPr>
            </w:pPr>
            <w:r>
              <w:rPr>
                <w:sz w:val="20"/>
                <w:szCs w:val="20"/>
              </w:rPr>
              <w:t xml:space="preserve">A041</w:t>
            </w:r>
          </w:p>
        </w:tc>
        <w:tc>
          <w:tcPr>
            <w:vAlign w:val="center"/>
          </w:tcPr>
          <w:p>
            <w:pPr>
              <w:spacing w:before="0"/>
              <w:jc w:val="center"/>
              <w:rPr>
                <w:sz w:val="20"/>
                <w:szCs w:val="20"/>
              </w:rPr>
            </w:pPr>
            <w:r>
              <w:rPr>
                <w:sz w:val="20"/>
                <w:szCs w:val="20"/>
              </w:rPr>
              <w:t xml:space="preserve">FIPAR241001</w:t>
            </w:r>
          </w:p>
        </w:tc>
        <w:tc>
          <w:tcPr>
            <w:vAlign w:val="center"/>
          </w:tcPr>
          <w:p>
            <w:pPr>
              <w:spacing w:before="0"/>
              <w:jc w:val="center"/>
              <w:rPr>
                <w:sz w:val="20"/>
                <w:szCs w:val="20"/>
              </w:rPr>
            </w:pPr>
            <w:r>
              <w:rPr>
                <w:sz w:val="20"/>
                <w:szCs w:val="20"/>
              </w:rPr>
              <w:t xml:space="preserve">101.4% (5.07 gm)</w:t>
            </w:r>
          </w:p>
        </w:tc>
        <w:tc>
          <w:tcPr>
            <w:vAlign w:val="center"/>
          </w:tcPr>
          <w:p>
            <w:pPr>
              <w:spacing w:before="0"/>
              <w:jc w:val="center"/>
              <w:rPr>
                <w:sz w:val="20"/>
                <w:szCs w:val="20"/>
              </w:rPr>
            </w:pPr>
            <w:r>
              <w:rPr>
                <w:sz w:val="20"/>
                <w:szCs w:val="20"/>
              </w:rPr>
              <w:t xml:space="preserve">106.85%
i.e. 0.2137% w/w</w:t>
            </w:r>
          </w:p>
        </w:tc>
      </w:tr>
      <w:tr>
        <w:trPr>
          <w:jc w:val="center"/>
        </w:trPr>
        <w:tc>
          <w:tcPr>
            <w:vMerge w:val="restart"/>
            <w:vAlign w:val="center"/>
          </w:tcPr>
          <w:p>
            <w:pPr>
              <w:spacing w:before="0"/>
              <w:jc w:val="center"/>
              <w:rPr>
                <w:sz w:val="20"/>
                <w:szCs w:val="20"/>
              </w:rPr>
            </w:pPr>
            <w:r>
              <w:rPr>
                <w:sz w:val="20"/>
                <w:szCs w:val="20"/>
              </w:rPr>
              <w:t xml:space="preserve">5D04</w:t>
            </w:r>
          </w:p>
        </w:tc>
        <w:tc>
          <w:tcPr>
            <w:vAlign w:val="center"/>
          </w:tcPr>
          <w:p>
            <w:pPr>
              <w:spacing w:before="0"/>
              <w:jc w:val="center"/>
              <w:rPr>
                <w:sz w:val="20"/>
                <w:szCs w:val="20"/>
              </w:rPr>
            </w:pPr>
            <w:r>
              <w:rPr>
                <w:sz w:val="20"/>
                <w:szCs w:val="20"/>
              </w:rPr>
              <w:t xml:space="preserve">FIPAR250030</w:t>
            </w:r>
          </w:p>
        </w:tc>
        <w:tc>
          <w:tcPr>
            <w:vAlign w:val="center"/>
          </w:tcPr>
          <w:p>
            <w:pPr>
              <w:spacing w:before="0"/>
              <w:jc w:val="center"/>
              <w:rPr>
                <w:sz w:val="20"/>
                <w:szCs w:val="20"/>
              </w:rPr>
            </w:pPr>
            <w:r>
              <w:rPr>
                <w:sz w:val="20"/>
                <w:szCs w:val="20"/>
              </w:rPr>
              <w:t xml:space="preserve">101.6 % (5.08 gm)</w:t>
            </w:r>
          </w:p>
        </w:tc>
        <w:tc>
          <w:tcPr>
            <w:vAlign w:val="center"/>
          </w:tcPr>
          <w:p>
            <w:pPr>
              <w:spacing w:before="0"/>
              <w:jc w:val="center"/>
              <w:rPr>
                <w:sz w:val="20"/>
                <w:szCs w:val="20"/>
              </w:rPr>
            </w:pPr>
            <w:r>
              <w:rPr>
                <w:sz w:val="20"/>
                <w:szCs w:val="20"/>
              </w:rPr>
              <w:t xml:space="preserve">103.22 %
i.e. 0.2064 % w/w</w:t>
            </w:r>
          </w:p>
        </w:tc>
      </w:tr>
      <w:tr>
        <w:trPr>
          <w:jc w:val="center"/>
        </w:trPr>
        <w:tc>
          <w:tcPr>
            <w:vMerge w:val="restart"/>
            <w:vAlign w:val="center"/>
          </w:tcPr>
          <w:p>
            <w:pPr>
              <w:spacing w:before="0"/>
              <w:jc w:val="center"/>
              <w:rPr>
                <w:sz w:val="20"/>
                <w:szCs w:val="20"/>
              </w:rPr>
            </w:pPr>
            <w:r>
              <w:rPr>
                <w:sz w:val="20"/>
                <w:szCs w:val="20"/>
              </w:rPr>
              <w:t xml:space="preserve">5E07</w:t>
            </w:r>
          </w:p>
        </w:tc>
        <w:tc>
          <w:tcPr>
            <w:vAlign w:val="center"/>
          </w:tcPr>
          <w:p>
            <w:pPr>
              <w:spacing w:before="0"/>
              <w:jc w:val="center"/>
              <w:rPr>
                <w:sz w:val="20"/>
                <w:szCs w:val="20"/>
              </w:rPr>
            </w:pPr>
            <w:r>
              <w:rPr>
                <w:sz w:val="20"/>
                <w:szCs w:val="20"/>
              </w:rPr>
              <w:t xml:space="preserve">FIPAR250170</w:t>
            </w:r>
          </w:p>
        </w:tc>
        <w:tc>
          <w:tcPr>
            <w:vAlign w:val="center"/>
          </w:tcPr>
          <w:p>
            <w:pPr>
              <w:spacing w:before="0"/>
              <w:jc w:val="center"/>
              <w:rPr>
                <w:sz w:val="20"/>
                <w:szCs w:val="20"/>
              </w:rPr>
            </w:pPr>
            <w:r>
              <w:rPr>
                <w:sz w:val="20"/>
                <w:szCs w:val="20"/>
              </w:rPr>
              <w:t xml:space="preserve">5.1 g (102.0%)</w:t>
            </w:r>
          </w:p>
        </w:tc>
        <w:tc>
          <w:tcPr>
            <w:vAlign w:val="center"/>
          </w:tcPr>
          <w:p>
            <w:pPr>
              <w:spacing w:before="0"/>
              <w:jc w:val="center"/>
              <w:rPr>
                <w:sz w:val="20"/>
                <w:szCs w:val="20"/>
              </w:rPr>
            </w:pPr>
            <w:r>
              <w:rPr>
                <w:sz w:val="20"/>
                <w:szCs w:val="20"/>
              </w:rPr>
              <w:t xml:space="preserve">104.8%
i.e. 0.21 %w/w</w:t>
            </w:r>
          </w:p>
        </w:tc>
      </w:tr>
      <w:tr>
        <w:trPr>
          <w:jc w:val="center"/>
        </w:trPr>
        <w:tc>
          <w:tcPr>
            <w:vMerge w:val="restart"/>
            <w:vAlign w:val="center"/>
          </w:tcPr>
          <w:p>
            <w:pPr>
              <w:spacing w:before="0"/>
              <w:jc w:val="center"/>
              <w:rPr>
                <w:sz w:val="20"/>
                <w:szCs w:val="20"/>
              </w:rPr>
            </w:pPr>
            <w:r>
              <w:rPr>
                <w:sz w:val="20"/>
                <w:szCs w:val="20"/>
              </w:rPr>
              <w:t xml:space="preserve">A042</w:t>
            </w:r>
          </w:p>
        </w:tc>
        <w:tc>
          <w:tcPr>
            <w:vAlign w:val="center"/>
          </w:tcPr>
          <w:p>
            <w:pPr>
              <w:spacing w:before="0"/>
              <w:jc w:val="center"/>
              <w:rPr>
                <w:sz w:val="20"/>
                <w:szCs w:val="20"/>
              </w:rPr>
            </w:pPr>
            <w:r>
              <w:rPr>
                <w:sz w:val="20"/>
                <w:szCs w:val="20"/>
              </w:rPr>
              <w:t xml:space="preserve">FIPAR250406</w:t>
            </w:r>
          </w:p>
        </w:tc>
        <w:tc>
          <w:tcPr>
            <w:vAlign w:val="center"/>
          </w:tcPr>
          <w:p>
            <w:pPr>
              <w:spacing w:before="0"/>
              <w:jc w:val="center"/>
              <w:rPr>
                <w:sz w:val="20"/>
                <w:szCs w:val="20"/>
              </w:rPr>
            </w:pPr>
            <w:r>
              <w:rPr>
                <w:sz w:val="20"/>
                <w:szCs w:val="20"/>
              </w:rPr>
              <w:t xml:space="preserve">5.1 gm (102.0%)</w:t>
            </w:r>
          </w:p>
        </w:tc>
        <w:tc>
          <w:tcPr>
            <w:vAlign w:val="center"/>
          </w:tcPr>
          <w:p>
            <w:pPr>
              <w:spacing w:before="0"/>
              <w:jc w:val="center"/>
              <w:rPr>
                <w:sz w:val="20"/>
                <w:szCs w:val="20"/>
              </w:rPr>
            </w:pPr>
            <w:r>
              <w:rPr>
                <w:sz w:val="20"/>
                <w:szCs w:val="20"/>
              </w:rPr>
              <w:t xml:space="preserve">101.0%
i.e. 0.20 %w/w</w:t>
            </w:r>
          </w:p>
        </w:tc>
      </w:tr>
      <w:tr>
        <w:trPr>
          <w:jc w:val="center"/>
        </w:trPr>
        <w:tc>
          <w:tcPr>
            <w:vMerge w:val="restart"/>
            <w:vAlign w:val="center"/>
          </w:tcPr>
          <w:p>
            <w:pPr>
              <w:spacing w:before="0"/>
              <w:jc w:val="center"/>
              <w:rPr>
                <w:sz w:val="20"/>
                <w:szCs w:val="20"/>
              </w:rPr>
            </w:pPr>
            <w:r>
              <w:rPr>
                <w:sz w:val="20"/>
                <w:szCs w:val="20"/>
              </w:rPr>
              <w:t xml:space="preserve">5K16</w:t>
            </w:r>
          </w:p>
        </w:tc>
        <w:tc>
          <w:tcPr>
            <w:vAlign w:val="center"/>
          </w:tcPr>
          <w:p>
            <w:pPr>
              <w:spacing w:before="0"/>
              <w:jc w:val="center"/>
              <w:rPr>
                <w:sz w:val="20"/>
                <w:szCs w:val="20"/>
              </w:rPr>
            </w:pPr>
            <w:r>
              <w:rPr>
                <w:sz w:val="20"/>
                <w:szCs w:val="20"/>
              </w:rPr>
              <w:t xml:space="preserve">FIPAR250998</w:t>
            </w:r>
          </w:p>
        </w:tc>
        <w:tc>
          <w:tcPr>
            <w:vAlign w:val="center"/>
          </w:tcPr>
          <w:p>
            <w:pPr>
              <w:spacing w:before="0"/>
              <w:jc w:val="center"/>
              <w:rPr>
                <w:sz w:val="20"/>
                <w:szCs w:val="20"/>
              </w:rPr>
            </w:pPr>
            <w:r>
              <w:rPr>
                <w:sz w:val="20"/>
                <w:szCs w:val="20"/>
              </w:rPr>
              <w:t xml:space="preserve">102.6 % (5.13 gm)</w:t>
            </w:r>
          </w:p>
        </w:tc>
        <w:tc>
          <w:tcPr>
            <w:vAlign w:val="center"/>
          </w:tcPr>
          <w:p>
            <w:pPr>
              <w:spacing w:before="0"/>
              <w:jc w:val="center"/>
              <w:rPr>
                <w:sz w:val="20"/>
                <w:szCs w:val="20"/>
              </w:rPr>
            </w:pPr>
            <w:r>
              <w:rPr>
                <w:sz w:val="20"/>
                <w:szCs w:val="20"/>
              </w:rPr>
              <w:t xml:space="preserve">107.7 %
i.e. 0.22 % w/w</w:t>
            </w:r>
          </w:p>
        </w:tc>
      </w:tr>
      <w:tr>
        <w:trPr>
          <w:jc w:val="center"/>
        </w:trPr>
        <w:tc>
          <w:tcPr>
            <w:vMerge w:val="restart"/>
            <w:vAlign w:val="center"/>
          </w:tcPr>
          <w:p>
            <w:pPr>
              <w:spacing w:before="0"/>
              <w:jc w:val="center"/>
              <w:rPr>
                <w:sz w:val="20"/>
                <w:szCs w:val="20"/>
              </w:rPr>
            </w:pPr>
            <w:r>
              <w:rPr>
                <w:sz w:val="20"/>
                <w:szCs w:val="20"/>
              </w:rPr>
              <w:t xml:space="preserve">A044</w:t>
            </w:r>
          </w:p>
        </w:tc>
        <w:tc>
          <w:tcPr>
            <w:vAlign w:val="center"/>
          </w:tcPr>
          <w:p>
            <w:pPr>
              <w:spacing w:before="0"/>
              <w:jc w:val="center"/>
              <w:rPr>
                <w:sz w:val="20"/>
                <w:szCs w:val="20"/>
              </w:rPr>
            </w:pPr>
            <w:r>
              <w:rPr>
                <w:sz w:val="20"/>
                <w:szCs w:val="20"/>
              </w:rPr>
              <w:t xml:space="preserve">FIPAR251147</w:t>
            </w:r>
          </w:p>
        </w:tc>
        <w:tc>
          <w:tcPr>
            <w:vAlign w:val="center"/>
          </w:tcPr>
          <w:p>
            <w:pPr>
              <w:spacing w:before="0"/>
              <w:jc w:val="center"/>
              <w:rPr>
                <w:sz w:val="20"/>
                <w:szCs w:val="20"/>
              </w:rPr>
            </w:pPr>
            <w:r>
              <w:rPr>
                <w:sz w:val="20"/>
                <w:szCs w:val="20"/>
              </w:rPr>
              <w:t xml:space="preserve">102.4 % (5.12 gm)</w:t>
            </w:r>
          </w:p>
        </w:tc>
        <w:tc>
          <w:tcPr>
            <w:vAlign w:val="center"/>
          </w:tcPr>
          <w:p>
            <w:pPr>
              <w:spacing w:before="0"/>
              <w:jc w:val="center"/>
              <w:rPr>
                <w:sz w:val="20"/>
                <w:szCs w:val="20"/>
              </w:rPr>
            </w:pPr>
            <w:r>
              <w:rPr>
                <w:sz w:val="20"/>
                <w:szCs w:val="20"/>
              </w:rPr>
              <w:t xml:space="preserve">108.1 %
i.e. 0.22 % w/w</w:t>
            </w:r>
          </w:p>
        </w:tc>
      </w:tr>
    </w:tbl>
    <w:p>
      <w:pPr>
        <w:spacing w:before="120" w:after="120"/>
      </w:pPr>
    </w:p>
    <w:tbl>
      <w:tblPr>
        <w:tblW w:w="5000" w:type="pct"/>
      </w:tblPr>
      <w:tblGrid>
        <w:gridCol w:w="10000"/>
      </w:tblGrid>
      <w:tr>
        <w:tc>
          <w:tcPr>
            <w:gridSpan w:val="5"/>
            <w:shd w:val="clear" w:color="auto" w:fill="D9D9D9"/>
          </w:tcPr>
          <w:p>
            <w:pPr>
              <w:rPr>
                <w:b/>
                <w:sz w:val="20"/>
                <w:szCs w:val="20"/>
              </w:rPr>
            </w:pPr>
            <w:r>
              <w:rPr>
                <w:b/>
                <w:sz w:val="20"/>
                <w:szCs w:val="20"/>
              </w:rPr>
              <w:t xml:space="preserve">Remark:</w:t>
            </w:r>
          </w:p>
          <w:p>
            <w:pPr>
              <w:rPr>
                <w:sz w:val="20"/>
                <w:szCs w:val="20"/>
              </w:rPr>
            </w:pPr>
            <w:r>
              <w:rPr>
                <w:sz w:val="20"/>
                <w:szCs w:val="20"/>
              </w:rPr>
              <w:t xml:space="preserve">Finished product parameters for CYCLOSPORINE OPHTHALMIC OINTME found (Satisfactory) within the limit as per specification during the review period.</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tblGrid>
      <w:tr>
        <w:trPr>
          <w:trHeight w:val="397"/>
          <w:jc w:val="center"/>
        </w:trPr>
        <w:tc>
          <w:tcPr>
            <w:gridSpan w:val="4"/>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(The average net weight of the contents of 10 containers is not less than the labelled amount (5.0 gm) and the net content of any single container is not less than 91.0% (4.55 gm) and not more than 109.0% (5.45 gm) of labelled amount (5.0 gm).)</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CYCLOSPORIN</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69.70000</w:t>
            </w:r>
          </w:p>
        </w:tc>
        <w:tc>
          <w:tcPr>
            <w:vAlign w:val="center"/>
          </w:tcPr>
          <w:p>
            <w:pPr>
              <w:spacing w:before="0"/>
              <w:jc w:val="center"/>
              <w:rPr>
                <w:sz w:val="20"/>
                <w:szCs w:val="20"/>
              </w:rPr>
            </w:pPr>
            <w:r>
              <w:rPr>
                <w:sz w:val="20"/>
                <w:szCs w:val="20"/>
              </w:rPr>
              <w:t>105.27833</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102.60000</w:t>
            </w:r>
          </w:p>
        </w:tc>
        <w:tc>
          <w:tcPr>
            <w:vAlign w:val="center"/>
          </w:tcPr>
          <w:p>
            <w:pPr>
              <w:spacing w:before="0"/>
              <w:jc w:val="center"/>
              <w:rPr>
                <w:sz w:val="20"/>
                <w:szCs w:val="20"/>
              </w:rPr>
            </w:pPr>
            <w:r>
              <w:rPr>
                <w:sz w:val="20"/>
                <w:szCs w:val="20"/>
              </w:rPr>
              <w:t>108.10000</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5.10000</w:t>
            </w:r>
          </w:p>
        </w:tc>
        <w:tc>
          <w:tcPr>
            <w:vAlign w:val="center"/>
          </w:tcPr>
          <w:p>
            <w:pPr>
              <w:spacing w:before="0"/>
              <w:jc w:val="center"/>
              <w:rPr>
                <w:sz w:val="20"/>
                <w:szCs w:val="20"/>
              </w:rPr>
            </w:pPr>
            <w:r>
              <w:rPr>
                <w:sz w:val="20"/>
                <w:szCs w:val="20"/>
              </w:rPr>
              <w:t>101.00000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5.00000</w:t>
            </w:r>
          </w:p>
        </w:tc>
        <w:tc>
          <w:tcPr>
            <w:vAlign w:val="center"/>
          </w:tcPr>
          <w:p>
            <w:pPr>
              <w:spacing w:before="0"/>
              <w:jc w:val="center"/>
              <w:rPr>
                <w:sz w:val="20"/>
                <w:szCs w:val="20"/>
              </w:rPr>
            </w:pPr>
            <w:r>
              <w:rPr>
                <w:sz w:val="20"/>
                <w:szCs w:val="20"/>
              </w:rPr>
              <w:t>20.00000</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-59.70000</w:t>
            </w:r>
          </w:p>
        </w:tc>
        <w:tc>
          <w:tcPr>
            <w:vAlign w:val="center"/>
          </w:tcPr>
          <w:p>
            <w:pPr>
              <w:spacing w:before="0"/>
              <w:jc w:val="center"/>
              <w:rPr>
                <w:sz w:val="20"/>
                <w:szCs w:val="20"/>
              </w:rPr>
            </w:pPr>
            <w:r>
              <w:rPr>
                <w:sz w:val="20"/>
                <w:szCs w:val="20"/>
              </w:rPr>
              <w:t>4.72167</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64.70000</w:t>
            </w:r>
          </w:p>
        </w:tc>
        <w:tc>
          <w:tcPr>
            <w:vAlign w:val="center"/>
          </w:tcPr>
          <w:p>
            <w:pPr>
              <w:spacing w:before="0"/>
              <w:jc w:val="center"/>
              <w:rPr>
                <w:sz w:val="20"/>
                <w:szCs w:val="20"/>
              </w:rPr>
            </w:pPr>
            <w:r>
              <w:rPr>
                <w:sz w:val="20"/>
                <w:szCs w:val="20"/>
              </w:rPr>
              <w:t>15.27833</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34.46809</w:t>
            </w:r>
          </w:p>
        </w:tc>
        <w:tc>
          <w:tcPr>
            <w:vAlign w:val="center"/>
          </w:tcPr>
          <w:p>
            <w:pPr>
              <w:spacing w:before="0"/>
              <w:jc w:val="center"/>
              <w:rPr>
                <w:sz w:val="20"/>
                <w:szCs w:val="20"/>
              </w:rPr>
            </w:pPr>
            <w:r>
              <w:rPr>
                <w:sz w:val="20"/>
                <w:szCs w:val="20"/>
              </w:rPr>
              <w:t>2.85638</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103.40</w:t>
            </w:r>
          </w:p>
        </w:tc>
        <w:tc>
          <w:tcPr>
            <w:vAlign w:val="center"/>
          </w:tcPr>
          <w:p>
            <w:pPr>
              <w:spacing w:before="0"/>
              <w:jc w:val="center"/>
              <w:rPr>
                <w:sz w:val="20"/>
                <w:szCs w:val="20"/>
              </w:rPr>
            </w:pPr>
            <w:r>
              <w:rPr>
                <w:sz w:val="20"/>
                <w:szCs w:val="20"/>
              </w:rPr>
              <w:t>8.57</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206.81</w:t>
            </w:r>
          </w:p>
        </w:tc>
        <w:tc>
          <w:tcPr>
            <w:vAlign w:val="center"/>
          </w:tcPr>
          <w:p>
            <w:pPr>
              <w:spacing w:before="0"/>
              <w:jc w:val="center"/>
              <w:rPr>
                <w:sz w:val="20"/>
                <w:szCs w:val="20"/>
              </w:rPr>
            </w:pPr>
            <w:r>
              <w:rPr>
                <w:sz w:val="20"/>
                <w:szCs w:val="20"/>
              </w:rPr>
              <w:t>17.14</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-0.58</w:t>
            </w:r>
          </w:p>
        </w:tc>
        <w:tc>
          <w:tcPr>
            <w:vAlign w:val="center"/>
          </w:tcPr>
          <w:p>
            <w:pPr>
              <w:spacing w:before="0"/>
              <w:jc w:val="center"/>
              <w:rPr>
                <w:sz w:val="20"/>
                <w:szCs w:val="20"/>
              </w:rPr>
            </w:pPr>
            <w:r>
              <w:rPr>
                <w:sz w:val="20"/>
                <w:szCs w:val="20"/>
              </w:rPr>
              <w:t>0.55</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0.63</w:t>
            </w:r>
          </w:p>
        </w:tc>
        <w:tc>
          <w:tcPr>
            <w:vAlign w:val="center"/>
          </w:tcPr>
          <w:p>
            <w:pPr>
              <w:spacing w:before="0"/>
              <w:jc w:val="center"/>
              <w:rPr>
                <w:sz w:val="20"/>
                <w:szCs w:val="20"/>
              </w:rPr>
            </w:pPr>
            <w:r>
              <w:rPr>
                <w:sz w:val="20"/>
                <w:szCs w:val="20"/>
              </w:rPr>
              <w:t>1.78</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-0.58</w:t>
            </w:r>
          </w:p>
        </w:tc>
        <w:tc>
          <w:tcPr>
            <w:shd w:val="clear" w:color="auto" w:fill="D9D9D9"/>
            <w:vAlign w:val="center"/>
          </w:tcPr>
          <w:p>
            <w:pPr>
              <w:spacing w:before="0"/>
              <w:jc w:val="center"/>
              <w:rPr>
                <w:sz w:val="20"/>
                <w:szCs w:val="20"/>
              </w:rPr>
            </w:pPr>
            <w:r>
              <w:rPr>
                <w:sz w:val="20"/>
                <w:szCs w:val="20"/>
              </w:rPr>
              <w:t>0.55</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0.02</w:t>
            </w:r>
          </w:p>
        </w:tc>
        <w:tc>
          <w:tcPr>
            <w:shd w:val="clear" w:color="auto" w:fill="D9D9D9"/>
            <w:vAlign w:val="center"/>
          </w:tcPr>
          <w:p>
            <w:pPr>
              <w:spacing w:before="0"/>
              <w:jc w:val="center"/>
              <w:rPr>
                <w:sz w:val="20"/>
                <w:szCs w:val="20"/>
              </w:rPr>
            </w:pPr>
            <w:r>
              <w:rPr>
                <w:sz w:val="20"/>
                <w:szCs w:val="20"/>
              </w:rPr>
              <w:t>1.17</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50.04102</w:t>
            </w:r>
          </w:p>
        </w:tc>
        <w:tc>
          <w:tcPr>
            <w:vAlign w:val="center"/>
          </w:tcPr>
          <w:p>
            <w:pPr>
              <w:spacing w:before="0"/>
              <w:jc w:val="center"/>
              <w:rPr>
                <w:sz w:val="20"/>
                <w:szCs w:val="20"/>
              </w:rPr>
            </w:pPr>
            <w:r>
              <w:rPr>
                <w:sz w:val="20"/>
                <w:szCs w:val="20"/>
              </w:rPr>
              <w:t>2.79521</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150.12</w:t>
            </w:r>
          </w:p>
        </w:tc>
        <w:tc>
          <w:tcPr>
            <w:vAlign w:val="center"/>
          </w:tcPr>
          <w:p>
            <w:pPr>
              <w:spacing w:before="0"/>
              <w:jc w:val="center"/>
              <w:rPr>
                <w:sz w:val="20"/>
                <w:szCs w:val="20"/>
              </w:rPr>
            </w:pPr>
            <w:r>
              <w:rPr>
                <w:sz w:val="20"/>
                <w:szCs w:val="20"/>
              </w:rPr>
              <w:t>8.39</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300.25</w:t>
            </w:r>
          </w:p>
        </w:tc>
        <w:tc>
          <w:tcPr>
            <w:vAlign w:val="center"/>
          </w:tcPr>
          <w:p>
            <w:pPr>
              <w:spacing w:before="0"/>
              <w:jc w:val="center"/>
              <w:rPr>
                <w:sz w:val="20"/>
                <w:szCs w:val="20"/>
              </w:rPr>
            </w:pPr>
            <w:r>
              <w:rPr>
                <w:sz w:val="20"/>
                <w:szCs w:val="20"/>
              </w:rPr>
              <w:t>16.77</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-0.40</w:t>
            </w:r>
          </w:p>
        </w:tc>
        <w:tc>
          <w:tcPr>
            <w:vAlign w:val="center"/>
          </w:tcPr>
          <w:p>
            <w:pPr>
              <w:spacing w:before="0"/>
              <w:jc w:val="center"/>
              <w:rPr>
                <w:sz w:val="20"/>
                <w:szCs w:val="20"/>
              </w:rPr>
            </w:pPr>
            <w:r>
              <w:rPr>
                <w:sz w:val="20"/>
                <w:szCs w:val="20"/>
              </w:rPr>
              <w:t>0.56</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0.43</w:t>
            </w:r>
          </w:p>
        </w:tc>
        <w:tc>
          <w:tcPr>
            <w:vAlign w:val="center"/>
          </w:tcPr>
          <w:p>
            <w:pPr>
              <w:spacing w:before="0"/>
              <w:jc w:val="center"/>
              <w:rPr>
                <w:sz w:val="20"/>
                <w:szCs w:val="20"/>
              </w:rPr>
            </w:pPr>
            <w:r>
              <w:rPr>
                <w:sz w:val="20"/>
                <w:szCs w:val="20"/>
              </w:rPr>
              <w:t>1.82</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-0.40</w:t>
            </w:r>
          </w:p>
        </w:tc>
        <w:tc>
          <w:tcPr>
            <w:vAlign w:val="center"/>
          </w:tcPr>
          <w:p>
            <w:pPr>
              <w:spacing w:before="0"/>
              <w:jc w:val="center"/>
              <w:rPr>
                <w:sz w:val="20"/>
                <w:szCs w:val="20"/>
              </w:rPr>
            </w:pPr>
            <w:r>
              <w:rPr>
                <w:sz w:val="20"/>
                <w:szCs w:val="20"/>
              </w:rPr>
              <w:t>0.56</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0.02</w:t>
            </w:r>
          </w:p>
        </w:tc>
        <w:tc>
          <w:tcPr>
            <w:vAlign w:val="center"/>
          </w:tcPr>
          <w:p>
            <w:pPr>
              <w:spacing w:before="0"/>
              <w:jc w:val="center"/>
              <w:rPr>
                <w:sz w:val="20"/>
                <w:szCs w:val="20"/>
              </w:rPr>
            </w:pPr>
            <w:r>
              <w:rPr>
                <w:sz w:val="20"/>
                <w:szCs w:val="20"/>
              </w:rPr>
              <w:t>1.19</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2500"/>
        <w:gridCol w:w="2500"/>
      </w:tblGrid>
      <w:tr>
        <w:trPr>
          <w:trHeight w:val="397"/>
          <w:jc w:val="center"/>
        </w:trPr>
        <w:tc>
          <w:tcPr>
            <w:gridSpan w:val="4"/>
            <w:shd w:val="clear" w:color="auto" w:fill="D9D9D9"/>
            <w:vAlign w:val="center"/>
          </w:tcPr>
          <w:p>
            <w:pPr>
              <w:spacing w:before="0"/>
              <w:jc w:val="center"/>
              <w:rPr>
                <w:b/>
                <w:sz w:val="20"/>
                <w:szCs w:val="20"/>
              </w:rPr>
            </w:pPr>
            <w:r>
              <w:rPr>
                <w:b/>
                <w:sz w:val="20"/>
                <w:szCs w:val="20"/>
              </w:rPr>
              <w:t>Limit for Process Capability &amp; Performance parameters (Cp,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gridSpan w:val="3"/>
            <w:vAlign w:val="center"/>
          </w:tcPr>
          <w:p>
            <w:pPr>
              <w:spacing w:before="0"/>
              <w:jc w:val="center"/>
              <w:rPr>
                <w:b/>
                <w:sz w:val="20"/>
                <w:szCs w:val="20"/>
              </w:rPr>
            </w:pPr>
            <w:r>
              <w:rPr>
                <w:b/>
                <w:sz w:val="20"/>
                <w:szCs w:val="20"/>
              </w:rPr>
              <w:t xml:space="preserve">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&lt; 1</w:t>
            </w:r>
          </w:p>
        </w:tc>
        <w:tc>
          <w:tcPr>
            <w:shd w:val="clear" w:color="auto" w:fill="D9D9D9"/>
            <w:vAlign w:val="center"/>
          </w:tcPr>
          <w:p>
            <w:pPr>
              <w:spacing w:before="0"/>
              <w:jc w:val="center"/>
              <w:rPr>
                <w:b/>
                <w:sz w:val="20"/>
                <w:szCs w:val="20"/>
              </w:rPr>
            </w:pPr>
            <w:r>
              <w:rPr>
                <w:b/>
                <w:sz w:val="20"/>
                <w:szCs w:val="20"/>
              </w:rPr>
              <w:t xml:space="preserve">Between 1 to 1.33</w:t>
            </w:r>
          </w:p>
        </w:tc>
        <w:tc>
          <w:tcPr>
            <w:shd w:val="clear" w:color="auto" w:fill="D9D9D9"/>
            <w:vAlign w:val="center"/>
          </w:tcPr>
          <w:p>
            <w:pPr>
              <w:spacing w:before="0"/>
              <w:jc w:val="center"/>
              <w:rPr>
                <w:b/>
                <w:sz w:val="20"/>
                <w:szCs w:val="20"/>
              </w:rPr>
            </w:pPr>
            <w:r>
              <w:rPr>
                <w:b/>
                <w:sz w:val="20"/>
                <w:szCs w:val="20"/>
              </w:rPr>
              <w:t xml:space="preserve">&gt; 1.33</w:t>
            </w:r>
          </w:p>
        </w:tc>
      </w:tr>
      <w:tr>
        <w:trPr>
          <w:trHeight w:val="350"/>
          <w:jc w:val="center"/>
        </w:trPr>
        <w:tc>
          <w:tcPr>
            <w:vAlign w:val="center"/>
          </w:tcPr>
          <w:p>
            <w:pPr>
              <w:spacing w:before="0"/>
              <w:jc w:val="center"/>
              <w:rPr>
                <w:sz w:val="20"/>
                <w:szCs w:val="20"/>
              </w:rPr>
            </w:pPr>
            <w:r>
              <w:rPr>
                <w:sz w:val="20"/>
                <w:szCs w:val="20"/>
              </w:rPr>
              <w:t xml:space="preserve">Conclusion</w:t>
            </w:r>
          </w:p>
        </w:tc>
        <w:tc>
          <w:tcPr>
            <w:vAlign w:val="center"/>
          </w:tcPr>
          <w:p>
            <w:pPr>
              <w:spacing w:before="0"/>
              <w:jc w:val="center"/>
              <w:rPr>
                <w:sz w:val="20"/>
                <w:szCs w:val="20"/>
              </w:rPr>
            </w:pPr>
            <w:r>
              <w:rPr>
                <w:sz w:val="20"/>
                <w:szCs w:val="20"/>
              </w:rPr>
              <w:t xml:space="preserve">Process is not capable</w:t>
            </w:r>
          </w:p>
        </w:tc>
        <w:tc>
          <w:tcPr>
            <w:vAlign w:val="center"/>
          </w:tcPr>
          <w:p>
            <w:pPr>
              <w:spacing w:before="0"/>
              <w:jc w:val="center"/>
              <w:rPr>
                <w:sz w:val="20"/>
                <w:szCs w:val="20"/>
              </w:rPr>
            </w:pPr>
            <w:r>
              <w:rPr>
                <w:sz w:val="20"/>
                <w:szCs w:val="20"/>
              </w:rPr>
              <w:t xml:space="preserve">Process is capable</w:t>
            </w:r>
          </w:p>
        </w:tc>
        <w:tc>
          <w:tcPr>
            <w:vAlign w:val="center"/>
          </w:tcPr>
          <w:p>
            <w:pPr>
              <w:spacing w:before="0"/>
              <w:jc w:val="center"/>
              <w:rPr>
                <w:sz w:val="20"/>
                <w:szCs w:val="20"/>
              </w:rPr>
            </w:pPr>
            <w:r>
              <w:rPr>
                <w:sz w:val="20"/>
                <w:szCs w:val="20"/>
              </w:rPr>
              <w:t xml:space="preserve">very excellent / very capable</w:t>
            </w:r>
          </w:p>
        </w:tc>
      </w:tr>
    </w:tbl>
    <w:p>
      <w:pPr>
        <w:spacing w:before="120" w:after="120"/>
      </w:pPr>
    </w:p>
    <w:p>
      <w:pPr>
        <w:spacing w:before="240"/>
        <w:jc w:val="left"/>
      </w:pPr>
      <w:r>
        <w:rPr>
          <w:b/>
          <w:sz w:val="20"/>
          <w:szCs w:val="20"/>
          <w:u w:val="single"/>
        </w:rPr>
        <w:t xml:space="preserve">Upper Control Limits (UCL) &amp; Lower Control Limits (LCL):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CYCLOSPORIN</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Specification Limit</w:t>
            </w:r>
          </w:p>
        </w:tc>
        <w:tc>
          <w:tcPr>
            <w:shd w:val="clear" w:color="auto" w:fill="D9D9D9"/>
            <w:vAlign w:val="center"/>
          </w:tcPr>
          <w:p>
            <w:pPr>
              <w:spacing w:before="0"/>
              <w:jc w:val="center"/>
              <w:rPr>
                <w:b/>
                <w:sz w:val="20"/>
                <w:szCs w:val="20"/>
              </w:rPr>
            </w:pPr>
            <w:r>
              <w:rPr>
                <w:b/>
                <w:sz w:val="20"/>
                <w:szCs w:val="20"/>
              </w:rPr>
              <w:t xml:space="preserve">(The average net weight of the contents of 10 containers is not less than the labelled amount (5.0 gm) and the net content of any single container is not less than 91.0% (4.55 gm) and not more than 109.0% (5.45 gm) of labelled amount (5.0 gm).)</w:t>
            </w:r>
          </w:p>
        </w:tc>
        <w:tc>
          <w:tcPr>
            <w:shd w:val="clear" w:color="auto" w:fill="D9D9D9"/>
            <w:vAlign w:val="center"/>
          </w:tcPr>
          <w:p>
            <w:pPr>
              <w:spacing w:before="0"/>
              <w:jc w:val="center"/>
              <w:rPr>
                <w:b/>
                <w:sz w:val="20"/>
                <w:szCs w:val="20"/>
              </w:rPr>
            </w:pPr>
            <w:r>
              <w:rPr>
                <w:b/>
                <w:sz w:val="20"/>
                <w:szCs w:val="20"/>
              </w:rPr>
              <w:t xml:space="preserve">(90.0% to 110.0% of the label amount)</w:t>
            </w:r>
          </w:p>
        </w:tc>
      </w:tr>
      <w:tr>
        <w:trPr>
          <w:trHeight w:val="350"/>
          <w:jc w:val="center"/>
        </w:trPr>
        <w:tc>
          <w:tcPr>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69.70</w:t>
            </w:r>
          </w:p>
        </w:tc>
        <w:tc>
          <w:tcPr>
            <w:vAlign w:val="center"/>
          </w:tcPr>
          <w:p>
            <w:pPr>
              <w:spacing w:before="0"/>
              <w:jc w:val="center"/>
              <w:rPr>
                <w:sz w:val="20"/>
                <w:szCs w:val="20"/>
              </w:rPr>
            </w:pPr>
            <w:r>
              <w:rPr>
                <w:sz w:val="20"/>
                <w:szCs w:val="20"/>
              </w:rPr>
              <w:t xml:space="preserve">105.28</w:t>
            </w:r>
          </w:p>
        </w:tc>
      </w:tr>
      <w:tr>
        <w:trPr>
          <w:trHeight w:val="350"/>
          <w:jc w:val="center"/>
        </w:trPr>
        <w:tc>
          <w:tcPr>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50.04</w:t>
            </w:r>
          </w:p>
        </w:tc>
        <w:tc>
          <w:tcPr>
            <w:vAlign w:val="center"/>
          </w:tcPr>
          <w:p>
            <w:pPr>
              <w:spacing w:before="0"/>
              <w:jc w:val="center"/>
              <w:rPr>
                <w:sz w:val="20"/>
                <w:szCs w:val="20"/>
              </w:rPr>
            </w:pPr>
            <w:r>
              <w:rPr>
                <w:sz w:val="20"/>
                <w:szCs w:val="20"/>
              </w:rPr>
              <w:t xml:space="preserve">2.80</w:t>
            </w:r>
          </w:p>
        </w:tc>
      </w:tr>
      <w:tr>
        <w:trPr>
          <w:trHeight w:val="350"/>
          <w:jc w:val="center"/>
        </w:trPr>
        <w:tc>
          <w:tcPr>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b/>
                <w:sz w:val="20"/>
                <w:szCs w:val="20"/>
              </w:rPr>
            </w:pPr>
            <w:r>
              <w:rPr>
                <w:b/>
                <w:sz w:val="20"/>
                <w:szCs w:val="20"/>
              </w:rPr>
              <w:t xml:space="preserve">219.82</w:t>
            </w:r>
          </w:p>
        </w:tc>
        <w:tc>
          <w:tcPr>
            <w:vAlign w:val="center"/>
          </w:tcPr>
          <w:p>
            <w:pPr>
              <w:spacing w:before="0"/>
              <w:jc w:val="center"/>
              <w:rPr>
                <w:b/>
                <w:sz w:val="20"/>
                <w:szCs w:val="20"/>
              </w:rPr>
            </w:pPr>
            <w:r>
              <w:rPr>
                <w:b/>
                <w:sz w:val="20"/>
                <w:szCs w:val="20"/>
              </w:rPr>
              <w:t xml:space="preserve">113.66</w:t>
            </w:r>
          </w:p>
        </w:tc>
      </w:tr>
      <w:tr>
        <w:trPr>
          <w:trHeight w:val="350"/>
          <w:jc w:val="center"/>
        </w:trPr>
        <w:tc>
          <w:tcPr>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b/>
                <w:sz w:val="20"/>
                <w:szCs w:val="20"/>
              </w:rPr>
            </w:pPr>
            <w:r>
              <w:rPr>
                <w:b/>
                <w:sz w:val="20"/>
                <w:szCs w:val="20"/>
              </w:rPr>
              <w:t xml:space="preserve">-80.42</w:t>
            </w:r>
          </w:p>
        </w:tc>
        <w:tc>
          <w:tcPr>
            <w:vAlign w:val="center"/>
          </w:tcPr>
          <w:p>
            <w:pPr>
              <w:spacing w:before="0"/>
              <w:jc w:val="center"/>
              <w:rPr>
                <w:b/>
                <w:sz w:val="20"/>
                <w:szCs w:val="20"/>
              </w:rPr>
            </w:pPr>
            <w:r>
              <w:rPr>
                <w:b/>
                <w:sz w:val="20"/>
                <w:szCs w:val="20"/>
              </w:rPr>
              <w:t xml:space="preserve">96.89</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CYCLOSPORINE IPUSPPHEUR</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CYCLOSPORINE OPHTHALMIC OINTME</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CYCLOSPORINE OPHTHALMIC OINTME</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CYCLOSPORINE IPUSPPHEUR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CYCLOSPORINE IPUSPPHEUR</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pPr>
        <w:pStyle w:val="Heading4"/>
        <w:jc w:val="left"/>
      </w:pPr>
      <w:r>
        <w:rPr>
          <w:b/>
          <w:i/>
        </w:rPr>
        <w:t xml:space="preserve">Trend Analysis of UNIFORMITY OF FILLED WEIGHT at Finished Stage:</w:t>
      </w: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CYCLOSPORINE OPHTHALMIC OINTME</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CYCLOSPORINE OPHTHALMIC OINTME</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pPr>
        <w:pStyle w:val="Heading4"/>
        <w:jc w:val="left"/>
      </w:pPr>
      <w:r>
        <w:rPr>
          <w:b/>
          <w:i/>
        </w:rPr>
        <w:t xml:space="preserve">Trend Analysis of CYCLOSPORIN at Finished Stage:</w:t>
      </w: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CYCLOSPORINE OPHTHALMIC OINTME</w:t>
            </w:r>
            <w:r w:rsidRPr="00540C7D">
              <w:rPr>
                <w:sz w:val="24"/>
              </w:rPr>
              <w:t xml:space="preserve"> found (Satisfactory) within the limit as per finished product specification of </w:t>
            </w:r>
            <w:r w:rsidR="00FF3F2C">
              <w:rPr>
                <w:bCs/>
                <w:sz w:val="24"/>
                <w:szCs w:val="24"/>
              </w:rPr>
              <w:t>CYCLOSPORINE OPHTHALMIC OINTME</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CYCLOSPORINE OPHTHALMIC OINTME</w:t>
            </w:r>
            <w:r w:rsidRPr="00540C7D">
              <w:rPr>
                <w:sz w:val="24"/>
              </w:rPr>
              <w:t xml:space="preserve"> found (Satisfactory) within the limit as per finished product specification of </w:t>
            </w:r>
            <w:r>
              <w:rPr>
                <w:bCs/>
                <w:sz w:val="24"/>
                <w:szCs w:val="24"/>
              </w:rPr>
              <w:t>CYCLOSPORINE OPHTHALMIC OINTME</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CYCLOSPORINE OPHTHALMIC OINTME</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CYCLOSPORINE OPHTHALMIC OINTME</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CYCLOSPORINE OPHTHALMIC OINTME</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CYCLOSPORINE OPHTHALMIC OINTME</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CYCLOSPORINE OPHTHALMIC OINTME</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CYCLOSPORINE OPHTHALMIC OINTME</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CYCLOSPORINE OPHTHALMIC OINTME</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CYCLOSPORINE OPHTHALMIC OINTME</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CYCLOSPORINE OPHTHALMIC OINTME</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CYCLOSPORINE OPHTHALMIC OINTME</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CYCLOSPORINE OPHTHALMIC OINTME</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CYCLOSPORINE OPHTHALMIC OINTME</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5D04</w:t>
            </w:r>
          </w:p>
        </w:tc>
        <w:tc>
          <w:tcPr>
            <w:vAlign w:val="center"/>
          </w:tcPr>
          <w:p>
            <w:pPr>
              <w:spacing w:before="0"/>
              <w:jc w:val="center"/>
              <w:rPr>
                <w:sz w:val="22"/>
                <w:szCs w:val="22"/>
              </w:rPr>
            </w:pPr>
            <w:r>
              <w:rPr>
                <w:sz w:val="22"/>
                <w:szCs w:val="22"/>
              </w:rPr>
              <w:t xml:space="preserve">95.35% (22133)</w:t>
            </w:r>
          </w:p>
        </w:tc>
        <w:tc>
          <w:tcPr>
            <w:vAlign w:val="center"/>
          </w:tcPr>
          <w:p>
            <w:pPr>
              <w:spacing w:before="0"/>
              <w:jc w:val="center"/>
              <w:rPr>
                <w:sz w:val="22"/>
                <w:szCs w:val="22"/>
              </w:rPr>
            </w:pPr>
            <w:r>
              <w:rPr>
                <w:sz w:val="22"/>
                <w:szCs w:val="22"/>
              </w:rPr>
              <w:t xml:space="preserve">95.35</w:t>
            </w:r>
          </w:p>
        </w:tc>
      </w:tr>
      <w:tr>
        <w:trPr>
          <w:jc w:val="center"/>
        </w:trPr>
        <w:tc>
          <w:tcPr>
            <w:vAlign w:val="center"/>
          </w:tcPr>
          <w:p>
            <w:pPr>
              <w:spacing w:before="0"/>
              <w:jc w:val="center"/>
              <w:rPr>
                <w:sz w:val="22"/>
                <w:szCs w:val="22"/>
              </w:rPr>
            </w:pPr>
            <w:r>
              <w:rPr>
                <w:sz w:val="22"/>
                <w:szCs w:val="22"/>
              </w:rPr>
              <w:t xml:space="preserve">5E07</w:t>
            </w:r>
          </w:p>
        </w:tc>
        <w:tc>
          <w:tcPr>
            <w:vAlign w:val="center"/>
          </w:tcPr>
          <w:p>
            <w:pPr>
              <w:spacing w:before="0"/>
              <w:jc w:val="center"/>
              <w:rPr>
                <w:sz w:val="22"/>
                <w:szCs w:val="22"/>
              </w:rPr>
            </w:pPr>
            <w:r>
              <w:rPr>
                <w:sz w:val="22"/>
                <w:szCs w:val="22"/>
              </w:rPr>
              <w:t xml:space="preserve">99.31% (21872)</w:t>
            </w:r>
          </w:p>
        </w:tc>
        <w:tc>
          <w:tcPr>
            <w:vAlign w:val="center"/>
          </w:tcPr>
          <w:p>
            <w:pPr>
              <w:spacing w:before="0"/>
              <w:jc w:val="center"/>
              <w:rPr>
                <w:sz w:val="22"/>
                <w:szCs w:val="22"/>
              </w:rPr>
            </w:pPr>
            <w:r>
              <w:rPr>
                <w:sz w:val="22"/>
                <w:szCs w:val="22"/>
              </w:rPr>
              <w:t xml:space="preserve">99.31</w:t>
            </w:r>
          </w:p>
        </w:tc>
      </w:tr>
      <w:tr>
        <w:trPr>
          <w:jc w:val="center"/>
        </w:trPr>
        <w:tc>
          <w:tcPr>
            <w:vAlign w:val="center"/>
          </w:tcPr>
          <w:p>
            <w:pPr>
              <w:spacing w:before="0"/>
              <w:jc w:val="center"/>
              <w:rPr>
                <w:sz w:val="22"/>
                <w:szCs w:val="22"/>
              </w:rPr>
            </w:pPr>
            <w:r>
              <w:rPr>
                <w:sz w:val="22"/>
                <w:szCs w:val="22"/>
              </w:rPr>
              <w:t xml:space="preserve">A042</w:t>
            </w:r>
          </w:p>
        </w:tc>
        <w:tc>
          <w:tcPr>
            <w:vAlign w:val="center"/>
          </w:tcPr>
          <w:p>
            <w:pPr>
              <w:spacing w:before="0"/>
              <w:jc w:val="center"/>
              <w:rPr>
                <w:sz w:val="22"/>
                <w:szCs w:val="22"/>
              </w:rPr>
            </w:pPr>
            <w:r>
              <w:rPr>
                <w:sz w:val="22"/>
                <w:szCs w:val="22"/>
              </w:rPr>
              <w:t xml:space="preserve">99.50% (22531)</w:t>
            </w:r>
          </w:p>
        </w:tc>
        <w:tc>
          <w:tcPr>
            <w:vAlign w:val="center"/>
          </w:tcPr>
          <w:p>
            <w:pPr>
              <w:spacing w:before="0"/>
              <w:jc w:val="center"/>
              <w:rPr>
                <w:sz w:val="22"/>
                <w:szCs w:val="22"/>
              </w:rPr>
            </w:pPr>
            <w:r>
              <w:rPr>
                <w:sz w:val="22"/>
                <w:szCs w:val="22"/>
              </w:rPr>
              <w:t xml:space="preserve">99.50</w:t>
            </w:r>
          </w:p>
        </w:tc>
      </w:tr>
      <w:tr>
        <w:trPr>
          <w:jc w:val="center"/>
        </w:trPr>
        <w:tc>
          <w:tcPr>
            <w:vAlign w:val="center"/>
          </w:tcPr>
          <w:p>
            <w:pPr>
              <w:spacing w:before="0"/>
              <w:jc w:val="center"/>
              <w:rPr>
                <w:sz w:val="22"/>
                <w:szCs w:val="22"/>
              </w:rPr>
            </w:pPr>
            <w:r>
              <w:rPr>
                <w:sz w:val="22"/>
                <w:szCs w:val="22"/>
              </w:rPr>
              <w:t xml:space="preserve">5K16</w:t>
            </w:r>
          </w:p>
        </w:tc>
        <w:tc>
          <w:tcPr>
            <w:vAlign w:val="center"/>
          </w:tcPr>
          <w:p>
            <w:pPr>
              <w:spacing w:before="0"/>
              <w:jc w:val="center"/>
              <w:rPr>
                <w:sz w:val="22"/>
                <w:szCs w:val="22"/>
              </w:rPr>
            </w:pPr>
            <w:r>
              <w:rPr>
                <w:sz w:val="22"/>
                <w:szCs w:val="22"/>
              </w:rPr>
              <w:t xml:space="preserve">96.05% (21872)</w:t>
            </w:r>
          </w:p>
        </w:tc>
        <w:tc>
          <w:tcPr>
            <w:vAlign w:val="center"/>
          </w:tcPr>
          <w:p>
            <w:pPr>
              <w:spacing w:before="0"/>
              <w:jc w:val="center"/>
              <w:rPr>
                <w:sz w:val="22"/>
                <w:szCs w:val="22"/>
              </w:rPr>
            </w:pPr>
            <w:r>
              <w:rPr>
                <w:sz w:val="22"/>
                <w:szCs w:val="22"/>
              </w:rPr>
              <w:t xml:space="preserve">96.05</w:t>
            </w:r>
          </w:p>
        </w:tc>
      </w:tr>
      <w:tr>
        <w:trPr>
          <w:jc w:val="center"/>
        </w:trPr>
        <w:tc>
          <w:tcPr>
            <w:vAlign w:val="center"/>
          </w:tcPr>
          <w:p>
            <w:pPr>
              <w:spacing w:before="0"/>
              <w:jc w:val="center"/>
              <w:rPr>
                <w:sz w:val="22"/>
                <w:szCs w:val="22"/>
              </w:rPr>
            </w:pPr>
            <w:r>
              <w:rPr>
                <w:sz w:val="22"/>
                <w:szCs w:val="22"/>
              </w:rPr>
              <w:t xml:space="preserve">A044</w:t>
            </w:r>
          </w:p>
        </w:tc>
        <w:tc>
          <w:tcPr>
            <w:vAlign w:val="center"/>
          </w:tcPr>
          <w:p>
            <w:pPr>
              <w:spacing w:before="0"/>
              <w:jc w:val="center"/>
              <w:rPr>
                <w:sz w:val="22"/>
                <w:szCs w:val="22"/>
              </w:rPr>
            </w:pPr>
            <w:r>
              <w:rPr>
                <w:sz w:val="22"/>
                <w:szCs w:val="22"/>
              </w:rPr>
              <w:t xml:space="preserve">99.50% (22531)</w:t>
            </w:r>
          </w:p>
        </w:tc>
        <w:tc>
          <w:tcPr>
            <w:vAlign w:val="center"/>
          </w:tcPr>
          <w:p>
            <w:pPr>
              <w:spacing w:before="0"/>
              <w:jc w:val="center"/>
              <w:rPr>
                <w:sz w:val="22"/>
                <w:szCs w:val="22"/>
              </w:rPr>
            </w:pPr>
            <w:r>
              <w:rPr>
                <w:sz w:val="22"/>
                <w:szCs w:val="22"/>
              </w:rPr>
              <w:t xml:space="preserve">99.50</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95.35</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99.50</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97.94</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1.85</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1.88</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CYCLOSPORINE OPHTHALMIC OINTME</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CYCLOSPORINE OPHTHALMIC OINTME</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CYCLOSPORINE OPHTHALMIC OINTME</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CYCLOSPORINE OPHTHALMIC OINTME</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CYCLOSPORINE OPHTHALMIC OINTME</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CYCLOSPORINE OPHTHALMIC OINTME</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CYCLOSPORINE OPHTHALMIC OINTME</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CYCLOSPORINE OPHTHALMIC OINTME</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CYCLOSPORINE OPHTHALMIC OINTME</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CYCLOSPORINE OPHTHALMIC OINTME</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CYCLOSPORINE OPHTHALMIC OINTME</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CYCLOSPORINE OPHTHALMIC OINTME</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CYCLOSPORINE OPHTHALMIC OINTME</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CYCLOSPORINE OPHTHALMIC OINTME</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CYCLOSPORINE OPHTHALMIC OINTME</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CYCLOSPORINE OPHTHALMIC OINTME</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CYCLOSPORINE OPHTHALMIC OINTME</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CYCLOSPORINE OPHTHALMIC OINTME</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CYCLOSPORINE OPHTHALMIC OINTME</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CYCLOSPORINE OPHTHALMIC OINTME</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4"/>
                <c:pt idx="0">
                  <c:v>IW2IORM2400018.2</c:v>
                </c:pt>
                <c:pt idx="1">
                  <c:v>IWAIORM2400588</c:v>
                </c:pt>
                <c:pt idx="2">
                  <c:v>IWAIORM2500032</c:v>
                </c:pt>
                <c:pt idx="3">
                  <c:v>IWAIORM2500362</c:v>
                </c:pt>
              </c:strCache>
            </c:strRef>
          </c:cat>
          <c:val>
            <c:numRef>
              <c:f>'API_PH_BP_Sodium Hyalu.'!$D$8:$D$10</c:f>
              <c:numCache>
                <c:formatCode>General</c:formatCode>
                <c:ptCount val="4"/>
                <c:pt idx="0">
                  <c:v>0</c:v>
                </c:pt>
                <c:pt idx="1">
                  <c:v>0</c:v>
                </c:pt>
                <c:pt idx="2">
                  <c:v>0</c:v>
                </c:pt>
                <c:pt idx="3">
                  <c:v>0</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4"/>
                <c:pt idx="0">
                  <c:v>IW2IORM2400018.2</c:v>
                </c:pt>
                <c:pt idx="1">
                  <c:v>IWAIORM2400588</c:v>
                </c:pt>
                <c:pt idx="2">
                  <c:v>IWAIORM2500032</c:v>
                </c:pt>
                <c:pt idx="3">
                  <c:v>IWAIORM2500362</c:v>
                </c:pt>
              </c:strCache>
            </c:strRef>
          </c:cat>
          <c:val>
            <c:numRef>
              <c:f>'API_LOD_BP_Sodium Hyalu.'!$D$8:$D$10</c:f>
              <c:numCache>
                <c:formatCode>General</c:formatCode>
                <c:ptCount val="4"/>
                <c:pt idx="0">
                  <c:v>1.46</c:v>
                </c:pt>
                <c:pt idx="1">
                  <c:v>1.54</c:v>
                </c:pt>
                <c:pt idx="2">
                  <c:v>0.38</c:v>
                </c:pt>
                <c:pt idx="3">
                  <c:v>1.75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CYCLOSPORINE IPUSPPHEUR</c:v>
                </c:pt>
              </c:strCache>
            </c:strRef>
          </c:tx>
          <c:cat>
            <c:strRef>
              <c:f>'API_Assay_BP_Sodium Hyalu.'!$C$8:$C$10</c:f>
              <c:strCache>
                <c:ptCount val="4"/>
                <c:pt idx="0">
                  <c:v>IW2IORM2400018.2</c:v>
                </c:pt>
                <c:pt idx="1">
                  <c:v>IWAIORM2400588</c:v>
                </c:pt>
                <c:pt idx="2">
                  <c:v>IWAIORM2500032</c:v>
                </c:pt>
                <c:pt idx="3">
                  <c:v>IWAIORM2500362</c:v>
                </c:pt>
              </c:strCache>
            </c:strRef>
          </c:cat>
          <c:val>
            <c:numRef>
              <c:f>'API_Assay_BP_Sodium Hyalu.'!$D$8:$D$10</c:f>
              <c:numCache>
                <c:formatCode>General</c:formatCode>
                <c:ptCount val="4"/>
                <c:pt idx="0">
                  <c:v>99.95</c:v>
                </c:pt>
                <c:pt idx="1">
                  <c:v>99.59</c:v>
                </c:pt>
                <c:pt idx="2">
                  <c:v>99.77</c:v>
                </c:pt>
                <c:pt idx="3">
                  <c:v>99.6</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98.5%</c:v>
                </c:pt>
              </c:strCache>
            </c:strRef>
          </c:tx>
          <c:cat>
            <c:strRef>
              <c:f>'API_Assay_BP_Sodium Hyalu.'!$C$8:$C$10</c:f>
              <c:strCache>
                <c:ptCount val="4"/>
                <c:pt idx="0">
                  <c:v>IW2IORM2400018.2</c:v>
                </c:pt>
                <c:pt idx="1">
                  <c:v>IWAIORM2400588</c:v>
                </c:pt>
                <c:pt idx="2">
                  <c:v>IWAIORM2500032</c:v>
                </c:pt>
                <c:pt idx="3">
                  <c:v>IWAIORM2500362</c:v>
                </c:pt>
              </c:strCache>
            </c:strRef>
          </c:cat>
          <c:val>
            <c:numRef>
              <c:f>'API_Assay_BP_Sodium Hyalu.'!$E$8:$E$10</c:f>
              <c:numCache>
                <c:formatCode>General</c:formatCode>
                <c:ptCount val="4"/>
                <c:pt idx="0">
                  <c:v>98.5</c:v>
                </c:pt>
                <c:pt idx="1">
                  <c:v>98.5</c:v>
                </c:pt>
                <c:pt idx="2">
                  <c:v>98.5</c:v>
                </c:pt>
                <c:pt idx="3">
                  <c:v>98.5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101.5%</c:v>
                </c:pt>
              </c:strCache>
            </c:strRef>
          </c:tx>
          <c:cat>
            <c:strRef>
              <c:f>'API_Assay_BP_Sodium Hyalu.'!$C$8:$C$10</c:f>
              <c:strCache>
                <c:ptCount val="4"/>
                <c:pt idx="0">
                  <c:v>IW2IORM2400018.2</c:v>
                </c:pt>
                <c:pt idx="1">
                  <c:v>IWAIORM2400588</c:v>
                </c:pt>
                <c:pt idx="2">
                  <c:v>IWAIORM2500032</c:v>
                </c:pt>
                <c:pt idx="3">
                  <c:v>IWAIORM2500362</c:v>
                </c:pt>
              </c:strCache>
            </c:strRef>
          </c:cat>
          <c:val>
            <c:numRef>
              <c:f>'API_Assay_BP_Sodium Hyalu.'!$F$8:$F$10</c:f>
              <c:numCache>
                <c:formatCode>General</c:formatCode>
                <c:ptCount val="4"/>
                <c:pt idx="0">
                  <c:v>101.5</c:v>
                </c:pt>
                <c:pt idx="1">
                  <c:v>101.5</c:v>
                </c:pt>
                <c:pt idx="2">
                  <c:v>101.5</c:v>
                </c:pt>
                <c:pt idx="3">
                  <c:v>101.5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6"/>
                <c:pt idx="0">
                  <c:v>A041</c:v>
                </c:pt>
                <c:pt idx="1">
                  <c:v>5D04</c:v>
                </c:pt>
                <c:pt idx="2">
                  <c:v>5E07</c:v>
                </c:pt>
                <c:pt idx="3">
                  <c:v>A042</c:v>
                </c:pt>
                <c:pt idx="4">
                  <c:v>5K16</c:v>
                </c:pt>
                <c:pt idx="5">
                  <c:v>A044</c:v>
                </c:pt>
              </c:strCache>
            </c:strRef>
          </c:cat>
          <c:val>
            <c:numRef>
              <c:f>' pH bulk'!$D$7:$D$10</c:f>
              <c:numCache>
                <c:formatCode>General</c:formatCode>
                <c:ptCount val="6"/>
                <c:pt idx="0">
                  <c:v>0</c:v>
                </c:pt>
                <c:pt idx="1">
                  <c:v>0</c:v>
                </c:pt>
                <c:pt idx="2">
                  <c:v>0</c:v>
                </c:pt>
                <c:pt idx="3">
                  <c:v>0</c:v>
                </c:pt>
                <c:pt idx="4">
                  <c:v>0</c:v>
                </c:pt>
                <c:pt idx="5">
                  <c:v>0</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CYCLOSPORIN</c:v>
                </c:pt>
              </c:strCache>
            </c:strRef>
          </c:tx>
          <c:spPr>
            <a:ln w="44450">
              <a:headEnd type="diamond"/>
              <a:tailEnd type="diamond"/>
            </a:ln>
          </c:spPr>
          <c:cat>
            <c:strRef>
              <c:f>ASSAY_BULK!$C$7:$C$10</c:f>
              <c:strCache>
                <c:ptCount val="6"/>
                <c:pt idx="0">
                  <c:v>A041</c:v>
                </c:pt>
                <c:pt idx="1">
                  <c:v>5D04</c:v>
                </c:pt>
                <c:pt idx="2">
                  <c:v>5E07</c:v>
                </c:pt>
                <c:pt idx="3">
                  <c:v>A042</c:v>
                </c:pt>
                <c:pt idx="4">
                  <c:v>5K16</c:v>
                </c:pt>
                <c:pt idx="5">
                  <c:v>A044</c:v>
                </c:pt>
              </c:strCache>
            </c:strRef>
          </c:cat>
          <c:val>
            <c:numRef>
              <c:f>ASSAY_BULK!$D$7:$D$10</c:f>
              <c:numCache>
                <c:formatCode>General</c:formatCode>
                <c:ptCount val="6"/>
                <c:pt idx="0">
                  <c:v>105.89</c:v>
                </c:pt>
                <c:pt idx="1">
                  <c:v>105.57</c:v>
                </c:pt>
                <c:pt idx="2">
                  <c:v>104.5</c:v>
                </c:pt>
                <c:pt idx="3">
                  <c:v>104.4</c:v>
                </c:pt>
                <c:pt idx="4">
                  <c:v>100.4</c:v>
                </c:pt>
                <c:pt idx="5">
                  <c:v>106.1</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6"/>
                <c:pt idx="0">
                  <c:v>A041</c:v>
                </c:pt>
                <c:pt idx="1">
                  <c:v>5D04</c:v>
                </c:pt>
                <c:pt idx="2">
                  <c:v>5E07</c:v>
                </c:pt>
                <c:pt idx="3">
                  <c:v>A042</c:v>
                </c:pt>
                <c:pt idx="4">
                  <c:v>5K16</c:v>
                </c:pt>
                <c:pt idx="5">
                  <c:v>A044</c:v>
                </c:pt>
              </c:strCache>
            </c:strRef>
          </c:cat>
          <c:val>
            <c:numRef>
              <c:f>ASSAY_BULK!$E$7:$E$10</c:f>
              <c:numCache>
                <c:formatCode>General</c:formatCode>
                <c:ptCount val="6"/>
                <c:pt idx="0">
                  <c:v>90</c:v>
                </c:pt>
                <c:pt idx="1">
                  <c:v>90</c:v>
                </c:pt>
                <c:pt idx="2">
                  <c:v>90</c:v>
                </c:pt>
                <c:pt idx="3">
                  <c:v>90</c:v>
                </c:pt>
                <c:pt idx="4">
                  <c:v>90</c:v>
                </c:pt>
                <c:pt idx="5">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6"/>
                <c:pt idx="0">
                  <c:v>A041</c:v>
                </c:pt>
                <c:pt idx="1">
                  <c:v>5D04</c:v>
                </c:pt>
                <c:pt idx="2">
                  <c:v>5E07</c:v>
                </c:pt>
                <c:pt idx="3">
                  <c:v>A042</c:v>
                </c:pt>
                <c:pt idx="4">
                  <c:v>5K16</c:v>
                </c:pt>
                <c:pt idx="5">
                  <c:v>A044</c:v>
                </c:pt>
              </c:strCache>
            </c:strRef>
          </c:cat>
          <c:val>
            <c:numRef>
              <c:f>ASSAY_BULK!$F$7:$F$10</c:f>
              <c:numCache>
                <c:formatCode>General</c:formatCode>
                <c:ptCount val="6"/>
                <c:pt idx="0">
                  <c:v>110</c:v>
                </c:pt>
                <c:pt idx="1">
                  <c:v>110</c:v>
                </c:pt>
                <c:pt idx="2">
                  <c:v>110</c:v>
                </c:pt>
                <c:pt idx="3">
                  <c:v>110</c:v>
                </c:pt>
                <c:pt idx="4">
                  <c:v>110</c:v>
                </c:pt>
                <c:pt idx="5">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110.43)</c:v>
                </c:pt>
              </c:strCache>
            </c:strRef>
          </c:tx>
          <c:cat>
            <c:strRef>
              <c:f>ASSAY_BULK!$C$7:$C$10</c:f>
              <c:strCache>
                <c:ptCount val="6"/>
                <c:pt idx="0">
                  <c:v>A041</c:v>
                </c:pt>
                <c:pt idx="1">
                  <c:v>5D04</c:v>
                </c:pt>
                <c:pt idx="2">
                  <c:v>5E07</c:v>
                </c:pt>
                <c:pt idx="3">
                  <c:v>A042</c:v>
                </c:pt>
                <c:pt idx="4">
                  <c:v>5K16</c:v>
                </c:pt>
                <c:pt idx="5">
                  <c:v>A044</c:v>
                </c:pt>
              </c:strCache>
            </c:strRef>
          </c:cat>
          <c:val>
            <c:numRef>
              <c:f>ASSAY_BULK!$G$7:$G$10</c:f>
              <c:numCache>
                <c:formatCode>General</c:formatCode>
                <c:ptCount val="6"/>
                <c:pt idx="0">
                  <c:v>110.42879432624113</c:v>
                </c:pt>
                <c:pt idx="1">
                  <c:v>110.42879432624113</c:v>
                </c:pt>
                <c:pt idx="2">
                  <c:v>110.42879432624113</c:v>
                </c:pt>
                <c:pt idx="3">
                  <c:v>110.42879432624113</c:v>
                </c:pt>
                <c:pt idx="4">
                  <c:v>110.42879432624113</c:v>
                </c:pt>
                <c:pt idx="5">
                  <c:v>110.42879432624113</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98.52)</c:v>
                </c:pt>
              </c:strCache>
            </c:strRef>
          </c:tx>
          <c:cat>
            <c:strRef>
              <c:f>ASSAY_BULK!$C$7:$C$10</c:f>
              <c:strCache>
                <c:ptCount val="6"/>
                <c:pt idx="0">
                  <c:v>A041</c:v>
                </c:pt>
                <c:pt idx="1">
                  <c:v>5D04</c:v>
                </c:pt>
                <c:pt idx="2">
                  <c:v>5E07</c:v>
                </c:pt>
                <c:pt idx="3">
                  <c:v>A042</c:v>
                </c:pt>
                <c:pt idx="4">
                  <c:v>5K16</c:v>
                </c:pt>
                <c:pt idx="5">
                  <c:v>A044</c:v>
                </c:pt>
              </c:strCache>
            </c:strRef>
          </c:cat>
          <c:val>
            <c:numRef>
              <c:f>ASSAY_BULK!$H$7:$H$10</c:f>
              <c:numCache>
                <c:formatCode>General</c:formatCode>
                <c:ptCount val="6"/>
                <c:pt idx="0">
                  <c:v>98.52453900709222</c:v>
                </c:pt>
                <c:pt idx="1">
                  <c:v>98.52453900709222</c:v>
                </c:pt>
                <c:pt idx="2">
                  <c:v>98.52453900709222</c:v>
                </c:pt>
                <c:pt idx="3">
                  <c:v>98.52453900709222</c:v>
                </c:pt>
                <c:pt idx="4">
                  <c:v>98.52453900709222</c:v>
                </c:pt>
                <c:pt idx="5">
                  <c:v>98.52453900709222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UNIFORMITY OF FILLED WEIGHT</c:v>
                </c:pt>
              </c:strCache>
            </c:strRef>
          </c:tx>
          <c:spPr>
            <a:ln w="47625"/>
          </c:spPr>
          <c:cat>
            <c:strRef>
              <c:f>' pH FINISHED'!$C$7:$C$10</c:f>
              <c:strCache>
                <c:ptCount val="6"/>
                <c:pt idx="0">
                  <c:v/>
                </c:pt>
                <c:pt idx="1">
                  <c:v/>
                </c:pt>
                <c:pt idx="2">
                  <c:v/>
                </c:pt>
                <c:pt idx="3">
                  <c:v/>
                </c:pt>
                <c:pt idx="4">
                  <c:v/>
                </c:pt>
                <c:pt idx="5">
                  <c:v/>
                </c:pt>
              </c:strCache>
            </c:strRef>
          </c:cat>
          <c:val>
            <c:numRef>
              <c:f>' pH FINISHED'!$D$7:$D$10</c:f>
              <c:numCache>
                <c:formatCode>General</c:formatCode>
                <c:ptCount val="6"/>
                <c:pt idx="0">
                  <c:v>101.45</c:v>
                </c:pt>
                <c:pt idx="1">
                  <c:v>101.65</c:v>
                </c:pt>
                <c:pt idx="2">
                  <c:v>5.1102</c:v>
                </c:pt>
                <c:pt idx="3">
                  <c:v>5.1102</c:v>
                </c:pt>
                <c:pt idx="4">
                  <c:v>102.65</c:v>
                </c:pt>
                <c:pt idx="5">
                  <c:v>102.45</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UCL (NMT 219.82)</c:v>
                </c:pt>
              </c:strCache>
            </c:strRef>
          </c:tx>
          <c:spPr>
            <a:ln w="47625"/>
          </c:spPr>
          <c:cat>
            <c:strRef>
              <c:f>' pH FINISHED'!$C$7:$C$10</c:f>
              <c:strCache>
                <c:ptCount val="6"/>
                <c:pt idx="0">
                  <c:v/>
                </c:pt>
                <c:pt idx="1">
                  <c:v/>
                </c:pt>
                <c:pt idx="2">
                  <c:v/>
                </c:pt>
                <c:pt idx="3">
                  <c:v/>
                </c:pt>
                <c:pt idx="4">
                  <c:v/>
                </c:pt>
                <c:pt idx="5">
                  <c:v/>
                </c:pt>
              </c:strCache>
            </c:strRef>
          </c:cat>
          <c:val>
            <c:numRef>
              <c:f>' pH FINISHED'!$E$7:$E$10</c:f>
              <c:numCache>
                <c:formatCode>General</c:formatCode>
                <c:ptCount val="6"/>
                <c:pt idx="0">
                  <c:v>219.82306951298324</c:v>
                </c:pt>
                <c:pt idx="1">
                  <c:v>219.82306951298324</c:v>
                </c:pt>
                <c:pt idx="2">
                  <c:v>219.82306951298324</c:v>
                </c:pt>
                <c:pt idx="3">
                  <c:v>219.82306951298324</c:v>
                </c:pt>
                <c:pt idx="4">
                  <c:v>219.82306951298324</c:v>
                </c:pt>
                <c:pt idx="5">
                  <c:v>219.82306951298324</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LCL (NLT -80.42)</c:v>
                </c:pt>
              </c:strCache>
            </c:strRef>
          </c:tx>
          <c:spPr>
            <a:ln w="47625"/>
          </c:spPr>
          <c:cat>
            <c:strRef>
              <c:f>' pH FINISHED'!$C$7:$C$10</c:f>
              <c:strCache>
                <c:ptCount val="6"/>
                <c:pt idx="0">
                  <c:v/>
                </c:pt>
                <c:pt idx="1">
                  <c:v/>
                </c:pt>
                <c:pt idx="2">
                  <c:v/>
                </c:pt>
                <c:pt idx="3">
                  <c:v/>
                </c:pt>
                <c:pt idx="4">
                  <c:v/>
                </c:pt>
                <c:pt idx="5">
                  <c:v/>
                </c:pt>
              </c:strCache>
            </c:strRef>
          </c:cat>
          <c:val>
            <c:numRef>
              <c:f>' pH FINISHED'!$F$7:$F$10</c:f>
              <c:numCache>
                <c:formatCode>General</c:formatCode>
                <c:ptCount val="6"/>
                <c:pt idx="0">
                  <c:v>-80.42306951298326</c:v>
                </c:pt>
                <c:pt idx="1">
                  <c:v>-80.42306951298326</c:v>
                </c:pt>
                <c:pt idx="2">
                  <c:v>-80.42306951298326</c:v>
                </c:pt>
                <c:pt idx="3">
                  <c:v>-80.42306951298326</c:v>
                </c:pt>
                <c:pt idx="4">
                  <c:v>-80.42306951298326</c:v>
                </c:pt>
                <c:pt idx="5">
                  <c:v>-80.42306951298326</c:v>
                </c:pt>
              </c:numCache>
            </c:numRef>
          </c:val>
          <c:smooth val="0"/>
          <c:extLst>
            <c:ext xmlns:c16="http://schemas.microsoft.com/office/drawing/2014/chart" uri="{C3380CC4-5D6E-409C-BE32-E72D297353CC}">
              <c16:uniqueId val="{00000002-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CYCLOSPORIN</c:v>
                </c:pt>
              </c:strCache>
            </c:strRef>
          </c:tx>
          <c:spPr>
            <a:ln w="44450">
              <a:headEnd type="diamond"/>
              <a:tailEnd type="diamond"/>
            </a:ln>
          </c:spPr>
          <c:cat>
            <c:strRef>
              <c:f>'UNIFORMITY OF VOLUME-5ml_FINISH'!$C$7</c:f>
              <c:strCache>
                <c:ptCount val="6"/>
                <c:pt idx="0">
                  <c:v/>
                </c:pt>
                <c:pt idx="1">
                  <c:v/>
                </c:pt>
                <c:pt idx="2">
                  <c:v/>
                </c:pt>
                <c:pt idx="3">
                  <c:v/>
                </c:pt>
                <c:pt idx="4">
                  <c:v/>
                </c:pt>
                <c:pt idx="5">
                  <c:v/>
                </c:pt>
              </c:strCache>
            </c:strRef>
          </c:cat>
          <c:val>
            <c:numRef>
              <c:f>'UNIFORMITY OF VOLUME-5ml_FINISH'!$D$7</c:f>
              <c:numCache>
                <c:formatCode>General</c:formatCode>
                <c:ptCount val="6"/>
                <c:pt idx="0">
                  <c:v>106.85</c:v>
                </c:pt>
                <c:pt idx="1">
                  <c:v>103.22</c:v>
                </c:pt>
                <c:pt idx="2">
                  <c:v>104.8</c:v>
                </c:pt>
                <c:pt idx="3">
                  <c:v>101</c:v>
                </c:pt>
                <c:pt idx="4">
                  <c:v>107.7</c:v>
                </c:pt>
                <c:pt idx="5">
                  <c:v>108.1</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UCL (NMT 113.66)</c:v>
                </c:pt>
              </c:strCache>
            </c:strRef>
          </c:tx>
          <c:spPr>
            <a:ln w="41275"/>
          </c:spPr>
          <c:cat>
            <c:strRef>
              <c:f>'UNIFORMITY OF VOLUME-5ml_FINISH'!$C$7</c:f>
              <c:strCache>
                <c:ptCount val="6"/>
                <c:pt idx="0">
                  <c:v/>
                </c:pt>
                <c:pt idx="1">
                  <c:v/>
                </c:pt>
                <c:pt idx="2">
                  <c:v/>
                </c:pt>
                <c:pt idx="3">
                  <c:v/>
                </c:pt>
                <c:pt idx="4">
                  <c:v/>
                </c:pt>
                <c:pt idx="5">
                  <c:v/>
                </c:pt>
              </c:strCache>
            </c:strRef>
          </c:cat>
          <c:val>
            <c:numRef>
              <c:f>'UNIFORMITY OF VOLUME-5ml_FINISH'!$E$7</c:f>
              <c:numCache>
                <c:formatCode>General</c:formatCode>
                <c:ptCount val="6"/>
                <c:pt idx="0">
                  <c:v>113.66397284382985</c:v>
                </c:pt>
                <c:pt idx="1">
                  <c:v>113.66397284382985</c:v>
                </c:pt>
                <c:pt idx="2">
                  <c:v>113.66397284382985</c:v>
                </c:pt>
                <c:pt idx="3">
                  <c:v>113.66397284382985</c:v>
                </c:pt>
                <c:pt idx="4">
                  <c:v>113.66397284382985</c:v>
                </c:pt>
                <c:pt idx="5">
                  <c:v>113.66397284382985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LCL (NLT 96.89)</c:v>
                </c:pt>
              </c:strCache>
            </c:strRef>
          </c:tx>
          <c:spPr>
            <a:ln w="41275"/>
          </c:spPr>
          <c:cat>
            <c:strRef>
              <c:f>'UNIFORMITY OF VOLUME-5ml_FINISH'!$C$7</c:f>
              <c:strCache>
                <c:ptCount val="6"/>
                <c:pt idx="0">
                  <c:v/>
                </c:pt>
                <c:pt idx="1">
                  <c:v/>
                </c:pt>
                <c:pt idx="2">
                  <c:v/>
                </c:pt>
                <c:pt idx="3">
                  <c:v/>
                </c:pt>
                <c:pt idx="4">
                  <c:v/>
                </c:pt>
                <c:pt idx="5">
                  <c:v/>
                </c:pt>
              </c:strCache>
            </c:strRef>
          </c:cat>
          <c:val>
            <c:numRef>
              <c:f>'UNIFORMITY OF VOLUME-5ml_FINISH'!$F$7</c:f>
              <c:numCache>
                <c:formatCode>General</c:formatCode>
                <c:ptCount val="6"/>
                <c:pt idx="0">
                  <c:v>96.89269382283685</c:v>
                </c:pt>
                <c:pt idx="1">
                  <c:v>96.89269382283685</c:v>
                </c:pt>
                <c:pt idx="2">
                  <c:v>96.89269382283685</c:v>
                </c:pt>
                <c:pt idx="3">
                  <c:v>96.89269382283685</c:v>
                </c:pt>
                <c:pt idx="4">
                  <c:v>96.89269382283685</c:v>
                </c:pt>
                <c:pt idx="5">
                  <c:v>96.89269382283685</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