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01B7" w14:textId="325124C2" w:rsidR="00426278" w:rsidRPr="00EC4EC4" w:rsidRDefault="00000000" w:rsidP="00426278">
      <w:pPr>
        <w:spacing w:after="60"/>
        <w:jc w:val="center"/>
        <w:rPr>
          <w:rFonts w:ascii="Courier New" w:hAnsi="Courier New" w:cs="Courier New"/>
          <w:b/>
          <w:bCs/>
          <w:sz w:val="36"/>
          <w:szCs w:val="36"/>
        </w:rPr>
      </w:pPr>
      <w:r w:rsidRPr="00EC4EC4">
        <w:rPr>
          <w:rFonts w:ascii="Courier New" w:hAnsi="Courier New" w:cs="Courier New"/>
          <w:b/>
          <w:bCs/>
          <w:sz w:val="36"/>
          <w:szCs w:val="36"/>
        </w:rPr>
        <w:t>Lab 3: Component Modelling &amp; Architectural Pattern Selection</w:t>
      </w:r>
    </w:p>
    <w:p w14:paraId="7530E15A" w14:textId="33958042" w:rsidR="00426278" w:rsidRPr="00EC4EC4" w:rsidRDefault="00000000" w:rsidP="00C92988">
      <w:pPr>
        <w:spacing w:after="240"/>
        <w:jc w:val="center"/>
        <w:rPr>
          <w:rFonts w:ascii="Courier New" w:hAnsi="Courier New" w:cs="Courier New"/>
          <w:i/>
          <w:iCs/>
          <w:color w:val="555555"/>
          <w:sz w:val="24"/>
          <w:szCs w:val="24"/>
        </w:rPr>
      </w:pPr>
      <w:r w:rsidRPr="00EC4EC4">
        <w:rPr>
          <w:rFonts w:ascii="Courier New" w:hAnsi="Courier New" w:cs="Courier New"/>
          <w:i/>
          <w:iCs/>
          <w:color w:val="555555"/>
          <w:sz w:val="24"/>
          <w:szCs w:val="24"/>
        </w:rPr>
        <w:t>Self-Service Coffee Kiosk System</w:t>
      </w:r>
    </w:p>
    <w:tbl>
      <w:tblPr>
        <w:tblStyle w:val="TableGrid"/>
        <w:tblW w:w="0" w:type="auto"/>
        <w:tblLook w:val="04A0" w:firstRow="1" w:lastRow="0" w:firstColumn="1" w:lastColumn="0" w:noHBand="0" w:noVBand="1"/>
      </w:tblPr>
      <w:tblGrid>
        <w:gridCol w:w="3276"/>
        <w:gridCol w:w="3277"/>
        <w:gridCol w:w="3277"/>
      </w:tblGrid>
      <w:tr w:rsidR="00426278" w14:paraId="2631CA5A" w14:textId="77777777" w:rsidTr="00426278">
        <w:tc>
          <w:tcPr>
            <w:tcW w:w="3276" w:type="dxa"/>
          </w:tcPr>
          <w:p w14:paraId="1E0464FA" w14:textId="64B1ADBD" w:rsidR="00426278" w:rsidRPr="00EC4EC4" w:rsidRDefault="00426278">
            <w:pPr>
              <w:spacing w:after="240"/>
              <w:jc w:val="center"/>
              <w:rPr>
                <w:rFonts w:ascii="Courier New" w:hAnsi="Courier New" w:cs="Courier New"/>
                <w:b/>
                <w:bCs/>
                <w:color w:val="555555"/>
                <w:sz w:val="28"/>
                <w:szCs w:val="28"/>
              </w:rPr>
            </w:pPr>
            <w:r w:rsidRPr="00EC4EC4">
              <w:rPr>
                <w:rFonts w:ascii="Courier New" w:hAnsi="Courier New" w:cs="Courier New"/>
                <w:b/>
                <w:bCs/>
                <w:color w:val="555555"/>
                <w:sz w:val="28"/>
                <w:szCs w:val="28"/>
              </w:rPr>
              <w:t>NAME</w:t>
            </w:r>
          </w:p>
        </w:tc>
        <w:tc>
          <w:tcPr>
            <w:tcW w:w="3277" w:type="dxa"/>
          </w:tcPr>
          <w:p w14:paraId="29A28D82" w14:textId="1975C954" w:rsidR="00426278" w:rsidRPr="00EC4EC4" w:rsidRDefault="00426278">
            <w:pPr>
              <w:spacing w:after="240"/>
              <w:jc w:val="center"/>
              <w:rPr>
                <w:rFonts w:ascii="Courier New" w:hAnsi="Courier New" w:cs="Courier New"/>
                <w:b/>
                <w:bCs/>
                <w:i/>
                <w:iCs/>
                <w:color w:val="555555"/>
                <w:sz w:val="28"/>
                <w:szCs w:val="28"/>
              </w:rPr>
            </w:pPr>
            <w:r w:rsidRPr="00EC4EC4">
              <w:rPr>
                <w:rFonts w:ascii="Courier New" w:hAnsi="Courier New" w:cs="Courier New"/>
                <w:b/>
                <w:bCs/>
                <w:i/>
                <w:iCs/>
                <w:color w:val="555555"/>
                <w:sz w:val="28"/>
                <w:szCs w:val="28"/>
              </w:rPr>
              <w:t>SRN</w:t>
            </w:r>
          </w:p>
        </w:tc>
        <w:tc>
          <w:tcPr>
            <w:tcW w:w="3277" w:type="dxa"/>
          </w:tcPr>
          <w:p w14:paraId="5C1B8107" w14:textId="38FC6D3A" w:rsidR="00426278" w:rsidRPr="00EC4EC4" w:rsidRDefault="00426278">
            <w:pPr>
              <w:spacing w:after="240"/>
              <w:jc w:val="center"/>
              <w:rPr>
                <w:rFonts w:ascii="Courier New" w:hAnsi="Courier New" w:cs="Courier New"/>
                <w:b/>
                <w:bCs/>
                <w:i/>
                <w:iCs/>
                <w:color w:val="555555"/>
                <w:sz w:val="28"/>
                <w:szCs w:val="28"/>
              </w:rPr>
            </w:pPr>
            <w:r w:rsidRPr="00EC4EC4">
              <w:rPr>
                <w:rFonts w:ascii="Courier New" w:hAnsi="Courier New" w:cs="Courier New"/>
                <w:b/>
                <w:bCs/>
                <w:i/>
                <w:iCs/>
                <w:color w:val="555555"/>
                <w:sz w:val="28"/>
                <w:szCs w:val="28"/>
              </w:rPr>
              <w:t>CLASS</w:t>
            </w:r>
          </w:p>
        </w:tc>
      </w:tr>
      <w:tr w:rsidR="00426278" w:rsidRPr="00426278" w14:paraId="0A3F7D07" w14:textId="77777777" w:rsidTr="00426278">
        <w:tc>
          <w:tcPr>
            <w:tcW w:w="3276" w:type="dxa"/>
          </w:tcPr>
          <w:p w14:paraId="5F2CAC3F" w14:textId="2B219895" w:rsidR="00426278" w:rsidRPr="00EC4EC4" w:rsidRDefault="00426278">
            <w:pPr>
              <w:spacing w:after="240"/>
              <w:jc w:val="center"/>
              <w:rPr>
                <w:rFonts w:ascii="Courier New" w:hAnsi="Courier New" w:cs="Courier New"/>
                <w:b/>
                <w:bCs/>
                <w:color w:val="555555"/>
                <w:sz w:val="28"/>
                <w:szCs w:val="28"/>
              </w:rPr>
            </w:pPr>
            <w:r w:rsidRPr="00EC4EC4">
              <w:rPr>
                <w:rFonts w:ascii="Courier New" w:hAnsi="Courier New" w:cs="Courier New"/>
                <w:b/>
                <w:bCs/>
                <w:color w:val="555555"/>
                <w:sz w:val="28"/>
                <w:szCs w:val="28"/>
              </w:rPr>
              <w:t>Vedanta</w:t>
            </w:r>
          </w:p>
        </w:tc>
        <w:tc>
          <w:tcPr>
            <w:tcW w:w="3277" w:type="dxa"/>
          </w:tcPr>
          <w:p w14:paraId="4FD8C6A6" w14:textId="49D4F3A1" w:rsidR="00426278" w:rsidRPr="00EC4EC4" w:rsidRDefault="00426278">
            <w:pPr>
              <w:spacing w:after="240"/>
              <w:jc w:val="center"/>
              <w:rPr>
                <w:rFonts w:ascii="Courier New" w:hAnsi="Courier New" w:cs="Courier New"/>
                <w:b/>
                <w:bCs/>
                <w:color w:val="555555"/>
                <w:sz w:val="28"/>
                <w:szCs w:val="28"/>
              </w:rPr>
            </w:pPr>
            <w:r w:rsidRPr="00EC4EC4">
              <w:rPr>
                <w:rFonts w:ascii="Courier New" w:hAnsi="Courier New" w:cs="Courier New"/>
                <w:b/>
                <w:bCs/>
                <w:color w:val="555555"/>
                <w:sz w:val="28"/>
                <w:szCs w:val="28"/>
              </w:rPr>
              <w:t>PES1UG24CS920</w:t>
            </w:r>
          </w:p>
        </w:tc>
        <w:tc>
          <w:tcPr>
            <w:tcW w:w="3277" w:type="dxa"/>
          </w:tcPr>
          <w:p w14:paraId="4A49BF5F" w14:textId="0EF9180C" w:rsidR="00426278" w:rsidRPr="00EC4EC4" w:rsidRDefault="00426278">
            <w:pPr>
              <w:spacing w:after="240"/>
              <w:jc w:val="center"/>
              <w:rPr>
                <w:rFonts w:ascii="Courier New" w:hAnsi="Courier New" w:cs="Courier New"/>
                <w:b/>
                <w:bCs/>
                <w:color w:val="555555"/>
                <w:sz w:val="28"/>
                <w:szCs w:val="28"/>
              </w:rPr>
            </w:pPr>
            <w:r w:rsidRPr="00EC4EC4">
              <w:rPr>
                <w:rFonts w:ascii="Courier New" w:hAnsi="Courier New" w:cs="Courier New"/>
                <w:b/>
                <w:bCs/>
                <w:color w:val="555555"/>
                <w:sz w:val="28"/>
                <w:szCs w:val="28"/>
              </w:rPr>
              <w:t>5F</w:t>
            </w:r>
          </w:p>
        </w:tc>
      </w:tr>
    </w:tbl>
    <w:p w14:paraId="2C91459F" w14:textId="77777777" w:rsidR="00EC4EC4" w:rsidRDefault="00EC4EC4" w:rsidP="00426278">
      <w:pPr>
        <w:spacing w:after="120"/>
        <w:rPr>
          <w:rFonts w:ascii="Rockwell" w:hAnsi="Rockwell" w:cs="Courier New"/>
          <w:b/>
          <w:bCs/>
          <w:sz w:val="28"/>
          <w:szCs w:val="28"/>
        </w:rPr>
      </w:pPr>
    </w:p>
    <w:p w14:paraId="07F7B0C9" w14:textId="2918841E" w:rsidR="00747286" w:rsidRPr="00426278" w:rsidRDefault="00426278" w:rsidP="00426278">
      <w:pPr>
        <w:spacing w:after="120"/>
        <w:rPr>
          <w:rFonts w:ascii="Rockwell" w:hAnsi="Rockwell" w:cs="Courier New"/>
          <w:sz w:val="28"/>
          <w:szCs w:val="28"/>
        </w:rPr>
      </w:pPr>
      <w:r w:rsidRPr="00426278">
        <w:rPr>
          <w:rFonts w:ascii="Rockwell" w:hAnsi="Rockwell" w:cs="Courier New"/>
          <w:b/>
          <w:bCs/>
          <w:sz w:val="28"/>
          <w:szCs w:val="28"/>
        </w:rPr>
        <w:t xml:space="preserve">1. </w:t>
      </w:r>
      <w:r w:rsidRPr="00426278">
        <w:rPr>
          <w:rFonts w:ascii="Rockwell" w:hAnsi="Rockwell" w:cs="Courier New"/>
          <w:b/>
          <w:bCs/>
          <w:sz w:val="28"/>
          <w:szCs w:val="28"/>
          <w:u w:val="single"/>
        </w:rPr>
        <w:t>Architecture Selection</w:t>
      </w:r>
    </w:p>
    <w:p w14:paraId="4445CEB5" w14:textId="77777777" w:rsidR="00747286" w:rsidRPr="00EC4EC4" w:rsidRDefault="00000000">
      <w:pPr>
        <w:spacing w:after="160"/>
        <w:rPr>
          <w:rFonts w:ascii="Rockwell" w:hAnsi="Rockwell" w:cs="Courier New"/>
          <w:sz w:val="22"/>
          <w:szCs w:val="22"/>
        </w:rPr>
      </w:pPr>
      <w:r w:rsidRPr="00EC4EC4">
        <w:rPr>
          <w:rFonts w:ascii="Rockwell" w:hAnsi="Rockwell" w:cs="Courier New"/>
          <w:sz w:val="22"/>
          <w:szCs w:val="22"/>
        </w:rPr>
        <w:t>We chose Layered Architecture for the Self-Service Coffee Kiosk System. The kiosk is a single-station system with a fixed, well-defined workflow (select drink, size, pay, print receipt), which does not need the independent scaling or deployment flexibility that microservices provide, and it also needs a clearer internal separation than a simple client-server split would give it, since the kiosk itself has to manage the touch interface, order logic, payment, printing and data storage all on one device.</w:t>
      </w:r>
    </w:p>
    <w:p w14:paraId="4517DEBA" w14:textId="03976500" w:rsidR="00747286" w:rsidRPr="00426278" w:rsidRDefault="00426278">
      <w:pPr>
        <w:spacing w:after="100"/>
        <w:rPr>
          <w:rFonts w:ascii="Rockwell" w:hAnsi="Rockwell"/>
          <w:sz w:val="28"/>
          <w:szCs w:val="28"/>
          <w:u w:val="single"/>
        </w:rPr>
      </w:pPr>
      <w:r w:rsidRPr="00426278">
        <w:rPr>
          <w:rFonts w:ascii="Rockwell" w:hAnsi="Rockwell"/>
          <w:b/>
          <w:bCs/>
          <w:sz w:val="28"/>
          <w:szCs w:val="28"/>
          <w:u w:val="single"/>
        </w:rPr>
        <w:t>2. Two Scenario-Specific Reasons</w:t>
      </w:r>
    </w:p>
    <w:p w14:paraId="3FC871C4" w14:textId="77777777" w:rsidR="00747286" w:rsidRPr="00EC4EC4" w:rsidRDefault="00000000">
      <w:pPr>
        <w:pStyle w:val="ListParagraph"/>
        <w:numPr>
          <w:ilvl w:val="0"/>
          <w:numId w:val="1"/>
        </w:numPr>
        <w:spacing w:after="60"/>
        <w:rPr>
          <w:rFonts w:ascii="Rockwell" w:hAnsi="Rockwell"/>
          <w:sz w:val="22"/>
          <w:szCs w:val="22"/>
        </w:rPr>
      </w:pPr>
      <w:r w:rsidRPr="00EC4EC4">
        <w:rPr>
          <w:rFonts w:ascii="Rockwell" w:hAnsi="Rockwell"/>
          <w:sz w:val="22"/>
          <w:szCs w:val="22"/>
        </w:rPr>
        <w:t>Separating the touch-screen presentation from the ordering logic means the Order Manager does not need to know anything about how drink selections are rendered on screen. If the kiosk's touch interface is redesigned or the hardware is replaced, the ordering and payment logic in the Business Layer does not need to change.</w:t>
      </w:r>
    </w:p>
    <w:p w14:paraId="07C15123" w14:textId="77777777" w:rsidR="00747286" w:rsidRPr="00EC4EC4" w:rsidRDefault="00000000">
      <w:pPr>
        <w:pStyle w:val="ListParagraph"/>
        <w:numPr>
          <w:ilvl w:val="0"/>
          <w:numId w:val="1"/>
        </w:numPr>
        <w:spacing w:after="160"/>
        <w:rPr>
          <w:rFonts w:ascii="Rockwell" w:hAnsi="Rockwell"/>
          <w:sz w:val="22"/>
          <w:szCs w:val="22"/>
        </w:rPr>
      </w:pPr>
      <w:r w:rsidRPr="00EC4EC4">
        <w:rPr>
          <w:rFonts w:ascii="Rockwell" w:hAnsi="Rockwell"/>
          <w:sz w:val="22"/>
          <w:szCs w:val="22"/>
        </w:rPr>
        <w:t>Separating data storage and hardware interaction (the receipt printer and the database) from the business logic keeps the Order Manager focused purely on coordinating an order. The Order Manager calls on the Database or the Receipt Printer through defined interfaces rather than handling hardware drivers or SQL queries itself, which keeps each component's responsibility narrow and easier to maintain.</w:t>
      </w:r>
    </w:p>
    <w:p w14:paraId="1E525288" w14:textId="18C2AEDC" w:rsidR="00747286" w:rsidRPr="00426278" w:rsidRDefault="00426278">
      <w:pPr>
        <w:spacing w:after="100"/>
        <w:rPr>
          <w:rFonts w:ascii="Rockwell" w:hAnsi="Rockwell" w:cs="Courier New"/>
          <w:b/>
          <w:bCs/>
          <w:sz w:val="28"/>
          <w:szCs w:val="28"/>
          <w:u w:val="single"/>
        </w:rPr>
      </w:pPr>
      <w:r w:rsidRPr="00426278">
        <w:rPr>
          <w:rFonts w:ascii="Rockwell" w:hAnsi="Rockwell" w:cs="Courier New"/>
          <w:b/>
          <w:bCs/>
          <w:sz w:val="28"/>
          <w:szCs w:val="28"/>
          <w:u w:val="single"/>
        </w:rPr>
        <w:t>3.</w:t>
      </w:r>
      <w:r>
        <w:rPr>
          <w:rFonts w:ascii="Rockwell" w:hAnsi="Rockwell" w:cs="Courier New"/>
          <w:b/>
          <w:bCs/>
          <w:sz w:val="28"/>
          <w:szCs w:val="28"/>
          <w:u w:val="single"/>
        </w:rPr>
        <w:t xml:space="preserve"> </w:t>
      </w:r>
      <w:r w:rsidRPr="00426278">
        <w:rPr>
          <w:rFonts w:ascii="Rockwell" w:hAnsi="Rockwell" w:cs="Courier New"/>
          <w:b/>
          <w:bCs/>
          <w:sz w:val="28"/>
          <w:szCs w:val="28"/>
          <w:u w:val="single"/>
        </w:rPr>
        <w:t>Security Advantage</w:t>
      </w:r>
    </w:p>
    <w:p w14:paraId="5734E254" w14:textId="77777777" w:rsidR="00747286" w:rsidRPr="00EC4EC4" w:rsidRDefault="00000000">
      <w:pPr>
        <w:spacing w:after="160"/>
        <w:rPr>
          <w:rFonts w:ascii="Rockwell" w:hAnsi="Rockwell"/>
          <w:sz w:val="22"/>
          <w:szCs w:val="22"/>
        </w:rPr>
      </w:pPr>
      <w:r w:rsidRPr="00EC4EC4">
        <w:rPr>
          <w:rFonts w:ascii="Rockwell" w:hAnsi="Rockwell"/>
          <w:sz w:val="22"/>
          <w:szCs w:val="22"/>
        </w:rPr>
        <w:t>Because payment processing sits in its own Payment Service component behind the Order Manager, the User Interface never has direct access to card-payment logic or transaction details. Credit card data only ever needs to reach the Payment Service through a single, well-defined Payment Interface, so there is one clear point to secure rather than payment code being spread across the presentation layer.</w:t>
      </w:r>
    </w:p>
    <w:p w14:paraId="22DB8FD4" w14:textId="6DA611EC" w:rsidR="00747286" w:rsidRPr="00426278" w:rsidRDefault="00426278">
      <w:pPr>
        <w:spacing w:after="100"/>
        <w:rPr>
          <w:rFonts w:ascii="Rockwell" w:hAnsi="Rockwell"/>
          <w:sz w:val="28"/>
          <w:szCs w:val="28"/>
          <w:u w:val="single"/>
        </w:rPr>
      </w:pPr>
      <w:r w:rsidRPr="00426278">
        <w:rPr>
          <w:rFonts w:ascii="Rockwell" w:hAnsi="Rockwell"/>
          <w:b/>
          <w:bCs/>
          <w:sz w:val="28"/>
          <w:szCs w:val="28"/>
          <w:u w:val="single"/>
        </w:rPr>
        <w:t>4. Performance Benefit</w:t>
      </w:r>
    </w:p>
    <w:p w14:paraId="5C296D4A" w14:textId="77777777" w:rsidR="00747286" w:rsidRPr="00EC4EC4" w:rsidRDefault="00000000">
      <w:pPr>
        <w:spacing w:after="100"/>
        <w:rPr>
          <w:rFonts w:ascii="Rockwell" w:hAnsi="Rockwell"/>
          <w:sz w:val="22"/>
          <w:szCs w:val="22"/>
        </w:rPr>
      </w:pPr>
      <w:r w:rsidRPr="00EC4EC4">
        <w:rPr>
          <w:rFonts w:ascii="Rockwell" w:hAnsi="Rockwell"/>
          <w:sz w:val="22"/>
          <w:szCs w:val="22"/>
        </w:rPr>
        <w:t>The Order Manager can query the Database for menu items and pricing without the User Interface ever touching the database directly. This keeps the touch-screen layer lightweight and responsive to customer taps, since it only has to talk to the Order Manager and does not carry the overhead of managing database queries or printer communication itself.</w:t>
      </w:r>
    </w:p>
    <w:sectPr w:rsidR="00747286" w:rsidRPr="00EC4EC4">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C961C7"/>
    <w:multiLevelType w:val="hybridMultilevel"/>
    <w:tmpl w:val="45E27CB2"/>
    <w:lvl w:ilvl="0" w:tplc="2B585682">
      <w:numFmt w:val="bullet"/>
      <w:lvlText w:val=""/>
      <w:lvlJc w:val="left"/>
      <w:pPr>
        <w:ind w:left="720" w:hanging="360"/>
      </w:pPr>
      <w:rPr>
        <w:rFonts w:ascii="Wingdings" w:eastAsia="Times New Roman" w:hAnsi="Wingdings" w:cs="Times New Roman" w:hint="default"/>
        <w:b/>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07C0303"/>
    <w:multiLevelType w:val="hybridMultilevel"/>
    <w:tmpl w:val="C1100C38"/>
    <w:lvl w:ilvl="0" w:tplc="0F6ACFBC">
      <w:start w:val="1"/>
      <w:numFmt w:val="bullet"/>
      <w:lvlText w:val="●"/>
      <w:lvlJc w:val="left"/>
      <w:pPr>
        <w:ind w:left="720" w:hanging="360"/>
      </w:pPr>
    </w:lvl>
    <w:lvl w:ilvl="1" w:tplc="E5E4DE7C">
      <w:start w:val="1"/>
      <w:numFmt w:val="bullet"/>
      <w:lvlText w:val="○"/>
      <w:lvlJc w:val="left"/>
      <w:pPr>
        <w:ind w:left="1440" w:hanging="360"/>
      </w:pPr>
    </w:lvl>
    <w:lvl w:ilvl="2" w:tplc="BADC3718">
      <w:start w:val="1"/>
      <w:numFmt w:val="bullet"/>
      <w:lvlText w:val="■"/>
      <w:lvlJc w:val="left"/>
      <w:pPr>
        <w:ind w:left="2160" w:hanging="360"/>
      </w:pPr>
    </w:lvl>
    <w:lvl w:ilvl="3" w:tplc="FD1E1600">
      <w:start w:val="1"/>
      <w:numFmt w:val="bullet"/>
      <w:lvlText w:val="●"/>
      <w:lvlJc w:val="left"/>
      <w:pPr>
        <w:ind w:left="2880" w:hanging="360"/>
      </w:pPr>
    </w:lvl>
    <w:lvl w:ilvl="4" w:tplc="663457B8">
      <w:start w:val="1"/>
      <w:numFmt w:val="bullet"/>
      <w:lvlText w:val="○"/>
      <w:lvlJc w:val="left"/>
      <w:pPr>
        <w:ind w:left="3600" w:hanging="360"/>
      </w:pPr>
    </w:lvl>
    <w:lvl w:ilvl="5" w:tplc="84124DC6">
      <w:start w:val="1"/>
      <w:numFmt w:val="bullet"/>
      <w:lvlText w:val="■"/>
      <w:lvlJc w:val="left"/>
      <w:pPr>
        <w:ind w:left="4320" w:hanging="360"/>
      </w:pPr>
    </w:lvl>
    <w:lvl w:ilvl="6" w:tplc="167E5056">
      <w:start w:val="1"/>
      <w:numFmt w:val="bullet"/>
      <w:lvlText w:val="●"/>
      <w:lvlJc w:val="left"/>
      <w:pPr>
        <w:ind w:left="5040" w:hanging="360"/>
      </w:pPr>
    </w:lvl>
    <w:lvl w:ilvl="7" w:tplc="4F803E76">
      <w:start w:val="1"/>
      <w:numFmt w:val="bullet"/>
      <w:lvlText w:val="●"/>
      <w:lvlJc w:val="left"/>
      <w:pPr>
        <w:ind w:left="5760" w:hanging="360"/>
      </w:pPr>
    </w:lvl>
    <w:lvl w:ilvl="8" w:tplc="8F9A7B6A">
      <w:start w:val="1"/>
      <w:numFmt w:val="bullet"/>
      <w:lvlText w:val="●"/>
      <w:lvlJc w:val="left"/>
      <w:pPr>
        <w:ind w:left="6480" w:hanging="360"/>
      </w:pPr>
    </w:lvl>
  </w:abstractNum>
  <w:num w:numId="1" w16cid:durableId="545265729">
    <w:abstractNumId w:val="1"/>
    <w:lvlOverride w:ilvl="0">
      <w:startOverride w:val="1"/>
    </w:lvlOverride>
  </w:num>
  <w:num w:numId="2" w16cid:durableId="24989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286"/>
    <w:rsid w:val="00426278"/>
    <w:rsid w:val="004E36C2"/>
    <w:rsid w:val="00747286"/>
    <w:rsid w:val="007F1495"/>
    <w:rsid w:val="00C92988"/>
    <w:rsid w:val="00EC4EC4"/>
    <w:rsid w:val="00F567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CEB42"/>
  <w15:docId w15:val="{047B3BDC-E16B-4950-A929-0AE8B04F1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262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288</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Vedanta Tripathi</cp:lastModifiedBy>
  <cp:revision>4</cp:revision>
  <dcterms:created xsi:type="dcterms:W3CDTF">2026-09-12T16:31:00Z</dcterms:created>
  <dcterms:modified xsi:type="dcterms:W3CDTF">2026-09-13T10:22:00Z</dcterms:modified>
</cp:coreProperties>
</file>