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CF78" w14:textId="7CED750A" w:rsidR="00986A15" w:rsidRPr="004574E2" w:rsidRDefault="00BD5019" w:rsidP="00BD501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574E2">
        <w:rPr>
          <w:b/>
          <w:bCs/>
          <w:sz w:val="32"/>
          <w:szCs w:val="32"/>
          <w:u w:val="single"/>
          <w:lang w:val="en-US"/>
        </w:rPr>
        <w:t>RMSE Analysis : 10 day vs 14 day</w:t>
      </w:r>
    </w:p>
    <w:p w14:paraId="072D83BF" w14:textId="77777777" w:rsidR="00BD5019" w:rsidRDefault="00BD5019" w:rsidP="00BD5019">
      <w:pPr>
        <w:jc w:val="center"/>
        <w:rPr>
          <w:b/>
          <w:bCs/>
          <w:sz w:val="32"/>
          <w:szCs w:val="32"/>
          <w:lang w:val="en-US"/>
        </w:rPr>
      </w:pPr>
    </w:p>
    <w:p w14:paraId="13F23EEB" w14:textId="40334862" w:rsidR="00BD5019" w:rsidRDefault="00BD5019" w:rsidP="00BD5019">
      <w:pPr>
        <w:rPr>
          <w:b/>
          <w:bCs/>
          <w:sz w:val="28"/>
          <w:szCs w:val="28"/>
          <w:lang w:val="en-US"/>
        </w:rPr>
      </w:pPr>
      <w:r w:rsidRPr="00BD5019">
        <w:rPr>
          <w:b/>
          <w:bCs/>
          <w:sz w:val="28"/>
          <w:szCs w:val="28"/>
          <w:lang w:val="en-US"/>
        </w:rPr>
        <w:t xml:space="preserve">Overview : </w:t>
      </w:r>
    </w:p>
    <w:p w14:paraId="051E9F9C" w14:textId="77777777" w:rsidR="004574E2" w:rsidRDefault="00BD5019" w:rsidP="00BD5019">
      <w:pPr>
        <w:rPr>
          <w:sz w:val="24"/>
          <w:szCs w:val="24"/>
          <w:lang w:val="en-US"/>
        </w:rPr>
      </w:pPr>
      <w:r w:rsidRPr="00BD5019">
        <w:rPr>
          <w:sz w:val="24"/>
          <w:szCs w:val="24"/>
          <w:lang w:val="en-US"/>
        </w:rPr>
        <w:t xml:space="preserve">RMSE (Root Mean Square Error) was computed between </w:t>
      </w:r>
      <w:proofErr w:type="spellStart"/>
      <w:r w:rsidRPr="00BD5019">
        <w:rPr>
          <w:sz w:val="24"/>
          <w:szCs w:val="24"/>
          <w:lang w:val="en-US"/>
        </w:rPr>
        <w:t>Fourcastnet</w:t>
      </w:r>
      <w:proofErr w:type="spellEnd"/>
      <w:r w:rsidRPr="00BD5019">
        <w:rPr>
          <w:sz w:val="24"/>
          <w:szCs w:val="24"/>
          <w:lang w:val="en-US"/>
        </w:rPr>
        <w:t xml:space="preserve"> Model predictions and ERA5 reanalysis data.</w:t>
      </w:r>
    </w:p>
    <w:p w14:paraId="68AFCD7F" w14:textId="63927851" w:rsidR="00BD5019" w:rsidRPr="00BD5019" w:rsidRDefault="00BD5019" w:rsidP="00BD5019">
      <w:pPr>
        <w:rPr>
          <w:sz w:val="24"/>
          <w:szCs w:val="24"/>
          <w:lang w:val="en-US"/>
        </w:rPr>
      </w:pPr>
      <w:r w:rsidRPr="00BD5019">
        <w:rPr>
          <w:sz w:val="24"/>
          <w:szCs w:val="24"/>
          <w:lang w:val="en-US"/>
        </w:rPr>
        <w:t>The evaluation was done across 4 variables : Temperature, U Wind, V Wind, Mean Sea Level Pressure.</w:t>
      </w:r>
    </w:p>
    <w:p w14:paraId="4FD8CC61" w14:textId="4462EA05" w:rsidR="00BD5019" w:rsidRDefault="00BD5019" w:rsidP="00BD5019">
      <w:pPr>
        <w:rPr>
          <w:b/>
          <w:bCs/>
          <w:sz w:val="28"/>
          <w:szCs w:val="28"/>
          <w:lang w:val="en-US"/>
        </w:rPr>
      </w:pPr>
      <w:r w:rsidRPr="00BD5019">
        <w:rPr>
          <w:b/>
          <w:bCs/>
          <w:sz w:val="28"/>
          <w:szCs w:val="28"/>
          <w:lang w:val="en-US"/>
        </w:rPr>
        <w:t xml:space="preserve">10 day Forecast Observations : </w:t>
      </w:r>
    </w:p>
    <w:p w14:paraId="6A5A81AD" w14:textId="6FFCD913" w:rsidR="00BD5019" w:rsidRDefault="00BD5019" w:rsidP="00BD501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D4A4F1" wp14:editId="18B64BFC">
            <wp:extent cx="6189785" cy="2805430"/>
            <wp:effectExtent l="0" t="0" r="1905" b="0"/>
            <wp:docPr id="20717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6059" name="Picture 2071776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42" cy="28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8E1" w14:textId="77777777" w:rsidR="00BD5019" w:rsidRPr="00BD5019" w:rsidRDefault="00BD5019" w:rsidP="00BD50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019">
        <w:rPr>
          <w:sz w:val="24"/>
          <w:szCs w:val="24"/>
        </w:rPr>
        <w:t>MSLP shows consistently low and stable RMSE, indicating strong surface pressure predictions.</w:t>
      </w:r>
    </w:p>
    <w:p w14:paraId="437F0D97" w14:textId="77777777" w:rsidR="00BD5019" w:rsidRPr="00BD5019" w:rsidRDefault="00BD5019" w:rsidP="00BD50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019">
        <w:rPr>
          <w:sz w:val="24"/>
          <w:szCs w:val="24"/>
        </w:rPr>
        <w:t>Temperature and wind components exhibit gradual RMSE growth, showing stable performance up to 10 days.</w:t>
      </w:r>
    </w:p>
    <w:p w14:paraId="7C392920" w14:textId="77777777" w:rsidR="00BD5019" w:rsidRDefault="00BD5019" w:rsidP="00BD50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019">
        <w:rPr>
          <w:sz w:val="24"/>
          <w:szCs w:val="24"/>
        </w:rPr>
        <w:t>Overall, forecast skill remains reliable within this range.</w:t>
      </w:r>
    </w:p>
    <w:p w14:paraId="2BF5342A" w14:textId="77777777" w:rsidR="00BD5019" w:rsidRDefault="00BD5019" w:rsidP="00BD5019">
      <w:pPr>
        <w:rPr>
          <w:b/>
          <w:bCs/>
          <w:sz w:val="28"/>
          <w:szCs w:val="28"/>
        </w:rPr>
      </w:pPr>
    </w:p>
    <w:p w14:paraId="1F55D6CA" w14:textId="77777777" w:rsidR="00BD5019" w:rsidRDefault="00BD5019" w:rsidP="00BD5019">
      <w:pPr>
        <w:rPr>
          <w:b/>
          <w:bCs/>
          <w:sz w:val="28"/>
          <w:szCs w:val="28"/>
        </w:rPr>
      </w:pPr>
    </w:p>
    <w:p w14:paraId="02E22F36" w14:textId="77777777" w:rsidR="00BD5019" w:rsidRDefault="00BD5019" w:rsidP="00BD5019">
      <w:pPr>
        <w:rPr>
          <w:b/>
          <w:bCs/>
          <w:sz w:val="28"/>
          <w:szCs w:val="28"/>
        </w:rPr>
      </w:pPr>
    </w:p>
    <w:p w14:paraId="59EA464E" w14:textId="77777777" w:rsidR="00BD5019" w:rsidRDefault="00BD5019" w:rsidP="00BD5019">
      <w:pPr>
        <w:rPr>
          <w:b/>
          <w:bCs/>
          <w:sz w:val="28"/>
          <w:szCs w:val="28"/>
        </w:rPr>
      </w:pPr>
    </w:p>
    <w:p w14:paraId="614C3A2E" w14:textId="77777777" w:rsidR="00BD5019" w:rsidRDefault="00BD5019" w:rsidP="00BD5019">
      <w:pPr>
        <w:rPr>
          <w:b/>
          <w:bCs/>
          <w:sz w:val="28"/>
          <w:szCs w:val="28"/>
        </w:rPr>
      </w:pPr>
    </w:p>
    <w:p w14:paraId="5404C22D" w14:textId="77777777" w:rsidR="00BD5019" w:rsidRDefault="00BD5019" w:rsidP="00BD5019">
      <w:pPr>
        <w:rPr>
          <w:b/>
          <w:bCs/>
          <w:sz w:val="28"/>
          <w:szCs w:val="28"/>
        </w:rPr>
      </w:pPr>
    </w:p>
    <w:p w14:paraId="11A1B9A8" w14:textId="77777777" w:rsidR="00BD5019" w:rsidRDefault="00BD5019" w:rsidP="00BD5019">
      <w:pPr>
        <w:rPr>
          <w:b/>
          <w:bCs/>
          <w:sz w:val="28"/>
          <w:szCs w:val="28"/>
        </w:rPr>
      </w:pPr>
    </w:p>
    <w:p w14:paraId="344E3BEE" w14:textId="559A0AEB" w:rsidR="00BD5019" w:rsidRDefault="00BD5019" w:rsidP="00BD5019">
      <w:pPr>
        <w:rPr>
          <w:b/>
          <w:bCs/>
          <w:sz w:val="28"/>
          <w:szCs w:val="28"/>
        </w:rPr>
      </w:pPr>
      <w:r w:rsidRPr="00BD5019">
        <w:rPr>
          <w:b/>
          <w:bCs/>
          <w:sz w:val="28"/>
          <w:szCs w:val="28"/>
        </w:rPr>
        <w:lastRenderedPageBreak/>
        <w:t xml:space="preserve">14 day Forecast Observations : </w:t>
      </w:r>
    </w:p>
    <w:p w14:paraId="69378EDB" w14:textId="58BFA73A" w:rsidR="00BD5019" w:rsidRPr="00BD5019" w:rsidRDefault="00BD5019" w:rsidP="00BD50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7F50F5" wp14:editId="545584DE">
            <wp:extent cx="5731510" cy="2665730"/>
            <wp:effectExtent l="0" t="0" r="2540" b="1270"/>
            <wp:docPr id="1113848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8987" name="Picture 1113848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F50" w14:textId="5F683B95" w:rsidR="00BD5019" w:rsidRPr="00BD5019" w:rsidRDefault="00BD5019" w:rsidP="00BD50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019">
        <w:rPr>
          <w:sz w:val="24"/>
          <w:szCs w:val="24"/>
        </w:rPr>
        <w:t>A notable increase in RMSE is observed beyond day 10, especially for: u-wind, v-wind</w:t>
      </w:r>
    </w:p>
    <w:p w14:paraId="1C151DDF" w14:textId="36B20098" w:rsidR="00BD5019" w:rsidRPr="00BD5019" w:rsidRDefault="00BD5019" w:rsidP="00BD50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019">
        <w:rPr>
          <w:sz w:val="24"/>
          <w:szCs w:val="24"/>
        </w:rPr>
        <w:t>This suggests a drop in forecast accuracy at longer lead times for dynamic atmospheric variables.</w:t>
      </w:r>
    </w:p>
    <w:p w14:paraId="7127AC48" w14:textId="24BE2C28" w:rsidR="00BD5019" w:rsidRPr="00BD5019" w:rsidRDefault="00BD5019" w:rsidP="00BD50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019">
        <w:rPr>
          <w:sz w:val="24"/>
          <w:szCs w:val="24"/>
        </w:rPr>
        <w:t>Temperature forecasts remain the most stable and accurate, even beyond day 10.</w:t>
      </w:r>
    </w:p>
    <w:p w14:paraId="1A092FCF" w14:textId="3CB6F04B" w:rsidR="00BD5019" w:rsidRPr="00BD5019" w:rsidRDefault="00BD5019" w:rsidP="00BD50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019">
        <w:rPr>
          <w:sz w:val="24"/>
          <w:szCs w:val="24"/>
        </w:rPr>
        <w:t>MSLP error rises slightly, but less dramatically compared to wind.</w:t>
      </w:r>
    </w:p>
    <w:p w14:paraId="39A2BB7A" w14:textId="77777777" w:rsidR="00BD5019" w:rsidRDefault="00BD5019" w:rsidP="00BD5019">
      <w:pPr>
        <w:rPr>
          <w:sz w:val="24"/>
          <w:szCs w:val="24"/>
        </w:rPr>
      </w:pPr>
    </w:p>
    <w:p w14:paraId="63B772C6" w14:textId="28367CEB" w:rsidR="00BD5019" w:rsidRDefault="00BD5019" w:rsidP="00BD5019">
      <w:pPr>
        <w:rPr>
          <w:b/>
          <w:bCs/>
          <w:sz w:val="28"/>
          <w:szCs w:val="28"/>
        </w:rPr>
      </w:pPr>
      <w:r w:rsidRPr="00BD5019">
        <w:rPr>
          <w:b/>
          <w:bCs/>
          <w:sz w:val="28"/>
          <w:szCs w:val="28"/>
        </w:rPr>
        <w:t xml:space="preserve">Conclusion : </w:t>
      </w:r>
    </w:p>
    <w:p w14:paraId="2FD079D9" w14:textId="3E3B5CBC" w:rsidR="004574E2" w:rsidRDefault="004574E2" w:rsidP="004574E2">
      <w:pPr>
        <w:rPr>
          <w:sz w:val="24"/>
          <w:szCs w:val="24"/>
        </w:rPr>
      </w:pPr>
      <w:proofErr w:type="spellStart"/>
      <w:r w:rsidRPr="004574E2">
        <w:rPr>
          <w:sz w:val="24"/>
          <w:szCs w:val="24"/>
        </w:rPr>
        <w:t>Fo</w:t>
      </w:r>
      <w:r>
        <w:rPr>
          <w:sz w:val="24"/>
          <w:szCs w:val="24"/>
        </w:rPr>
        <w:t>ur</w:t>
      </w:r>
      <w:r w:rsidRPr="004574E2">
        <w:rPr>
          <w:sz w:val="24"/>
          <w:szCs w:val="24"/>
        </w:rPr>
        <w:t>castNet</w:t>
      </w:r>
      <w:proofErr w:type="spellEnd"/>
      <w:r w:rsidRPr="004574E2">
        <w:rPr>
          <w:sz w:val="24"/>
          <w:szCs w:val="24"/>
        </w:rPr>
        <w:t xml:space="preserve"> demonstrates reliable performance across all core atmospheric variable</w:t>
      </w:r>
      <w:r>
        <w:rPr>
          <w:sz w:val="24"/>
          <w:szCs w:val="24"/>
        </w:rPr>
        <w:t xml:space="preserve">s </w:t>
      </w:r>
      <w:r w:rsidRPr="004574E2">
        <w:rPr>
          <w:sz w:val="24"/>
          <w:szCs w:val="24"/>
        </w:rPr>
        <w:t xml:space="preserve">up to a 10-day forecast horizon. Beyond this range, the model's accuracy begins to decline noticeably, particularly for wind components such as U and V wind. This degradation is likely due to the increased influence of atmospheric chaos and limitations in the model’s long-range dynamics. In contrast, temperature forecasts remain relatively stable and less sensitive to extended lead times, highlighting their robustness. These findings offer useful insight into the operational forecasting limits of </w:t>
      </w:r>
      <w:proofErr w:type="spellStart"/>
      <w:r w:rsidRPr="004574E2">
        <w:rPr>
          <w:sz w:val="24"/>
          <w:szCs w:val="24"/>
        </w:rPr>
        <w:t>Fo</w:t>
      </w:r>
      <w:r>
        <w:rPr>
          <w:sz w:val="24"/>
          <w:szCs w:val="24"/>
        </w:rPr>
        <w:t>ur</w:t>
      </w:r>
      <w:r w:rsidRPr="004574E2">
        <w:rPr>
          <w:sz w:val="24"/>
          <w:szCs w:val="24"/>
        </w:rPr>
        <w:t>castNet</w:t>
      </w:r>
      <w:proofErr w:type="spellEnd"/>
      <w:r w:rsidRPr="004574E2">
        <w:rPr>
          <w:sz w:val="24"/>
          <w:szCs w:val="24"/>
        </w:rPr>
        <w:t xml:space="preserve"> and point to the need for potential model refinement or ensemble approaches for improved performance beyond 10 days.</w:t>
      </w:r>
    </w:p>
    <w:p w14:paraId="5AEFB0F6" w14:textId="77777777" w:rsidR="004236EE" w:rsidRDefault="004236EE" w:rsidP="004574E2">
      <w:pPr>
        <w:rPr>
          <w:sz w:val="24"/>
          <w:szCs w:val="24"/>
        </w:rPr>
      </w:pPr>
    </w:p>
    <w:p w14:paraId="0DC5BD1E" w14:textId="77777777" w:rsidR="004236EE" w:rsidRDefault="004236EE" w:rsidP="004574E2">
      <w:pPr>
        <w:rPr>
          <w:b/>
          <w:bCs/>
          <w:sz w:val="28"/>
          <w:szCs w:val="28"/>
        </w:rPr>
      </w:pPr>
    </w:p>
    <w:p w14:paraId="4ECA1573" w14:textId="77777777" w:rsidR="004236EE" w:rsidRDefault="004236EE" w:rsidP="004574E2">
      <w:pPr>
        <w:rPr>
          <w:b/>
          <w:bCs/>
          <w:sz w:val="28"/>
          <w:szCs w:val="28"/>
        </w:rPr>
      </w:pPr>
    </w:p>
    <w:p w14:paraId="26F98A73" w14:textId="77777777" w:rsidR="004236EE" w:rsidRDefault="004236EE" w:rsidP="004574E2">
      <w:pPr>
        <w:rPr>
          <w:b/>
          <w:bCs/>
          <w:sz w:val="28"/>
          <w:szCs w:val="28"/>
        </w:rPr>
      </w:pPr>
    </w:p>
    <w:p w14:paraId="343C59E3" w14:textId="77777777" w:rsidR="004236EE" w:rsidRDefault="004236EE" w:rsidP="004574E2">
      <w:pPr>
        <w:rPr>
          <w:b/>
          <w:bCs/>
          <w:sz w:val="28"/>
          <w:szCs w:val="28"/>
        </w:rPr>
      </w:pPr>
    </w:p>
    <w:p w14:paraId="64CBAFCE" w14:textId="77777777" w:rsidR="004236EE" w:rsidRDefault="004236EE" w:rsidP="004574E2">
      <w:pPr>
        <w:rPr>
          <w:b/>
          <w:bCs/>
          <w:sz w:val="28"/>
          <w:szCs w:val="28"/>
        </w:rPr>
      </w:pPr>
    </w:p>
    <w:p w14:paraId="0DB42F4C" w14:textId="77777777" w:rsidR="004236EE" w:rsidRDefault="004236EE" w:rsidP="004574E2">
      <w:pPr>
        <w:rPr>
          <w:b/>
          <w:bCs/>
          <w:sz w:val="28"/>
          <w:szCs w:val="28"/>
        </w:rPr>
      </w:pPr>
    </w:p>
    <w:p w14:paraId="07A77FDF" w14:textId="77777777" w:rsidR="00BD5019" w:rsidRPr="00BD5019" w:rsidRDefault="00BD5019" w:rsidP="00BD5019">
      <w:pPr>
        <w:rPr>
          <w:b/>
          <w:bCs/>
          <w:sz w:val="28"/>
          <w:szCs w:val="28"/>
        </w:rPr>
      </w:pPr>
    </w:p>
    <w:p w14:paraId="12E37843" w14:textId="77777777" w:rsidR="00BD5019" w:rsidRDefault="00BD5019" w:rsidP="00BD5019">
      <w:pPr>
        <w:pStyle w:val="ListParagraph"/>
        <w:ind w:left="783"/>
        <w:rPr>
          <w:sz w:val="24"/>
          <w:szCs w:val="24"/>
        </w:rPr>
      </w:pPr>
    </w:p>
    <w:p w14:paraId="0B8E57C1" w14:textId="77777777" w:rsidR="00BD5019" w:rsidRPr="00BD5019" w:rsidRDefault="00BD5019" w:rsidP="00BD5019">
      <w:pPr>
        <w:pStyle w:val="ListParagraph"/>
        <w:ind w:left="783"/>
        <w:rPr>
          <w:sz w:val="24"/>
          <w:szCs w:val="24"/>
        </w:rPr>
      </w:pPr>
    </w:p>
    <w:p w14:paraId="6BBAD3C8" w14:textId="77777777" w:rsidR="00BD5019" w:rsidRPr="00BD5019" w:rsidRDefault="00BD5019" w:rsidP="00BD5019">
      <w:pPr>
        <w:rPr>
          <w:b/>
          <w:bCs/>
          <w:sz w:val="28"/>
          <w:szCs w:val="28"/>
          <w:lang w:val="en-US"/>
        </w:rPr>
      </w:pPr>
    </w:p>
    <w:p w14:paraId="089D99AE" w14:textId="77777777" w:rsidR="00BD5019" w:rsidRPr="00BD5019" w:rsidRDefault="00BD5019" w:rsidP="00BD5019">
      <w:pPr>
        <w:rPr>
          <w:sz w:val="32"/>
          <w:szCs w:val="32"/>
          <w:lang w:val="en-US"/>
        </w:rPr>
      </w:pPr>
    </w:p>
    <w:sectPr w:rsidR="00BD5019" w:rsidRPr="00BD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1C64"/>
    <w:multiLevelType w:val="hybridMultilevel"/>
    <w:tmpl w:val="F80A5AC2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6F26A2A"/>
    <w:multiLevelType w:val="hybridMultilevel"/>
    <w:tmpl w:val="6822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241"/>
    <w:multiLevelType w:val="hybridMultilevel"/>
    <w:tmpl w:val="BDA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726D"/>
    <w:multiLevelType w:val="multilevel"/>
    <w:tmpl w:val="16F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28310">
    <w:abstractNumId w:val="2"/>
  </w:num>
  <w:num w:numId="2" w16cid:durableId="1892185936">
    <w:abstractNumId w:val="0"/>
  </w:num>
  <w:num w:numId="3" w16cid:durableId="1114978908">
    <w:abstractNumId w:val="3"/>
  </w:num>
  <w:num w:numId="4" w16cid:durableId="97710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9"/>
    <w:rsid w:val="002C378E"/>
    <w:rsid w:val="004236EE"/>
    <w:rsid w:val="004574E2"/>
    <w:rsid w:val="00986A15"/>
    <w:rsid w:val="00A05B90"/>
    <w:rsid w:val="00B90504"/>
    <w:rsid w:val="00BC5816"/>
    <w:rsid w:val="00BD5019"/>
    <w:rsid w:val="00C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C4AB"/>
  <w15:chartTrackingRefBased/>
  <w15:docId w15:val="{3AD0AF6E-B809-4384-8D71-3D9A3F0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Vedanta Nanda</dc:creator>
  <cp:keywords/>
  <dc:description/>
  <cp:lastModifiedBy>Vedanta Nanda</cp:lastModifiedBy>
  <cp:revision>3</cp:revision>
  <dcterms:created xsi:type="dcterms:W3CDTF">2025-07-14T00:35:00Z</dcterms:created>
  <dcterms:modified xsi:type="dcterms:W3CDTF">2025-07-14T02:04:00Z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1660052066</vt:i4>
  </property>
</Properties>
</file>