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t>**SYNTHETIC DOCUMENT — Meridian Retail Group (fictional — synthetic enterprise).**</w:t>
      </w:r>
    </w:p>
    <w:p>
      <w:pPr>
        <w:pStyle w:val="IntenseQuote"/>
      </w:pPr>
      <w:r>
        <w:t>This is a controlled fictional document created for evaluating probabilistic</w:t>
      </w:r>
    </w:p>
    <w:p>
      <w:pPr>
        <w:pStyle w:val="IntenseQuote"/>
      </w:pPr>
      <w:r>
        <w:t>context extraction. It is NOT a real company document and contains no real</w:t>
      </w:r>
    </w:p>
    <w:p>
      <w:pPr>
        <w:pStyle w:val="IntenseQuote"/>
      </w:pPr>
      <w:r>
        <w:t>personal data. Identifiers marked [OFBiz-existing] were verified against the</w:t>
      </w:r>
    </w:p>
    <w:p>
      <w:pPr>
        <w:pStyle w:val="IntenseQuote"/>
      </w:pPr>
      <w:r>
        <w:t>Apache OFBiz 24.09.07 extraction scope (order + order-entitymodel.xml);</w:t>
      </w:r>
    </w:p>
    <w:p>
      <w:pPr>
        <w:pStyle w:val="IntenseQuote"/>
      </w:pPr>
      <w:r>
        <w:t>identifiers marked [SYNTHETIC] are intentionally fictional business concepts.</w:t>
      </w:r>
    </w:p>
    <w:p>
      <w:pPr>
        <w:pStyle w:val="Heading1"/>
      </w:pPr>
      <w:r>
        <w:t>Order Fulfillment Service Design (D03)</w:t>
      </w:r>
    </w:p>
    <w:p>
      <w:pPr>
        <w:pStyle w:val="Heading1"/>
      </w:pPr>
      <w:r>
        <w:t>1. Purpose and scope</w:t>
      </w:r>
    </w:p>
    <w:p>
      <w:r>
        <w:t>Fulfillment service design for R03 under P05, with cancellation interaction P03.</w:t>
      </w:r>
    </w:p>
    <w:p>
      <w:r>
        <w:t>Rationale in S05; escalation in S04.</w:t>
      </w:r>
    </w:p>
    <w:p>
      <w:pPr>
        <w:pStyle w:val="Heading1"/>
      </w:pPr>
      <w:r>
        <w:t>2. Ship-group design</w:t>
      </w:r>
    </w:p>
    <w:p>
      <w:r>
        <w:t>createOrderItemShipGroup creates shipment groups over OrderItemShipGroup;</w:t>
      </w:r>
    </w:p>
    <w:p>
      <w:r>
        <w:t>OrderItemAssoc links related lines; OrderItemGroup organizes planning groups.</w:t>
      </w:r>
    </w:p>
    <w:p>
      <w:r>
        <w:t>Totals use resetGrandTotal; drop-ship uses checkCreateDropShipPurchaseOrders;</w:t>
      </w:r>
    </w:p>
    <w:p>
      <w:r>
        <w:t>suggestions use addSuggestionsToShoppingList; last-price maintenance uses</w:t>
      </w:r>
    </w:p>
    <w:p>
      <w:r>
        <w:t>setUnitPriceAsLastPrice. All services and entities are [OFBiz-existing] in scope.</w:t>
      </w:r>
    </w:p>
    <w:p>
      <w:pPr>
        <w:pStyle w:val="Heading1"/>
      </w:pPr>
      <w:r>
        <w:t>3. Inventory hand-off (unresolved)</w:t>
      </w:r>
    </w:p>
    <w:p>
      <w:r>
        <w:t>The OrderHeader create-store ECA (eecas.xml eca[1], conditions statusId</w:t>
      </w:r>
    </w:p>
    <w:p>
      <w:r>
        <w:t>ORDER_COMPLETED and needsInventoryIssuance Y) references</w:t>
      </w:r>
    </w:p>
    <w:p>
      <w:r>
        <w:t>[OFBiz-reference-out-of-scope] issueImmediatelyFulfilledOrder (sync). Because the</w:t>
      </w:r>
    </w:p>
    <w:p>
      <w:r>
        <w:t>target is defined in applications/product (outside order + order-entitymodel.xml),</w:t>
      </w:r>
    </w:p>
    <w:p>
      <w:r>
        <w:t>the deterministic graph reports a dangling triggersService reference and mints no</w:t>
      </w:r>
    </w:p>
    <w:p>
      <w:r>
        <w:t>Service node. This design therefore treats immediate issuance as an</w:t>
      </w:r>
    </w:p>
    <w:p>
      <w:r>
        <w:t>INTENTIONALLY UNRESOLVED integration point pending product-component extraction.</w:t>
      </w:r>
    </w:p>
    <w:p>
      <w:pPr>
        <w:pStyle w:val="Heading1"/>
      </w:pPr>
      <w:r>
        <w:t>4. Cancellation interaction</w:t>
      </w:r>
    </w:p>
    <w:p>
      <w:r>
        <w:t>Fulfillment MUST check P03 cancellation state via cancelOrderItem status before</w:t>
      </w:r>
    </w:p>
    <w:p>
      <w:r>
        <w:t>releasing a ship group. This check is SYNTHETIC orchestration logic.</w:t>
      </w:r>
    </w:p>
    <w:p>
      <w:pPr>
        <w:pStyle w:val="Heading1"/>
      </w:pPr>
      <w:r>
        <w:t>5. Traceability</w:t>
      </w:r>
    </w:p>
    <w:p>
      <w:r>
        <w:t>D03 refines R03; P05 constrains D03; S04 operates D03; S05 records the ship-group</w:t>
      </w:r>
    </w:p>
    <w:p>
      <w:r>
        <w:t>and unresolved hand-off decisions.</w:t>
      </w:r>
    </w:p>
    <w:p>
      <w:pPr>
        <w:pStyle w:val="Heading1"/>
      </w:pPr>
      <w:r>
        <w:t>8. Non-functional considerations</w:t>
      </w:r>
    </w:p>
    <w:p>
      <w:r>
        <w:t>Ship-group planning MUST handle 500-line orders within the SYNTHETIC overnight batch</w:t>
      </w:r>
    </w:p>
    <w:p>
      <w:r>
        <w:t>window. Drop-ship assessment MUST NOT block standard fulfillment beyond the</w:t>
      </w:r>
    </w:p>
    <w:p>
      <w:r>
        <w:t>SYNTHETIC 2-hour review SLA.</w:t>
      </w:r>
    </w:p>
    <w:p>
      <w:pPr>
        <w:pStyle w:val="Heading1"/>
      </w:pPr>
      <w:r>
        <w:t>9. Dependency map</w:t>
      </w:r>
    </w:p>
    <w:p>
      <w:r>
        <w:t>createOrderItemShipGroup → resetGrandTotal → checkCreateDropShipPurchaseOrders,</w:t>
      </w:r>
    </w:p>
    <w:p>
      <w:r>
        <w:t>with an unresolved branch to issueImmediatelyFulfilledOrder (product scope).</w:t>
      </w:r>
    </w:p>
    <w:p>
      <w:r>
        <w:t>Suggestions and last-price services are optional side branches.</w:t>
      </w:r>
    </w:p>
    <w:p>
      <w:pPr>
        <w:pStyle w:val="Heading1"/>
      </w:pPr>
      <w:r>
        <w:t>10. Verification</w:t>
      </w:r>
    </w:p>
    <w:p>
      <w:r>
        <w:t>Verify ship-group entities, totals recomputation, drop-ship availability, and that</w:t>
      </w:r>
    </w:p>
    <w:p>
      <w:r>
        <w:t>the unresolved hand-off is reported dangling rather than edged.</w:t>
      </w:r>
    </w:p>
    <w:p>
      <w:pPr>
        <w:pStyle w:val="Heading1"/>
      </w:pPr>
      <w:r>
        <w:t>Worked example</w:t>
      </w:r>
    </w:p>
    <w:p>
      <w:r>
        <w:t>Order O-7781 with three lines splits into two ship groups via createOrderItemShipGroup; totals recomputed via resetGrandTotal; one line flagged for drop-ship via checkCreateDropShipPurchaseOrders. Because the order completed with needsInventoryIssuance Y, the ECA references issueImmediatelyFulfilledOrder, which is unresolved in scope, so the coordinator performs the S04 manual inventory check. Scenario is SYNTHETIC.</w:t>
      </w:r>
    </w:p>
    <w:p>
      <w:pPr>
        <w:pStyle w:val="Heading1"/>
      </w:pPr>
      <w:r>
        <w:t>Appendix A — Glossary (doc-specific)</w:t>
      </w:r>
    </w:p>
    <w:p>
      <w:pPr>
        <w:pStyle w:val="ListBullet"/>
      </w:pPr>
      <w:r>
        <w:t>**createOrderItemShipGroup**: Group creation service (OFBiz-existing).</w:t>
      </w:r>
    </w:p>
    <w:p>
      <w:pPr>
        <w:pStyle w:val="ListBullet"/>
      </w:pPr>
      <w:r>
        <w:t>**Batch window**: Overnight 500-line target (SYNTHETIC).</w:t>
      </w:r>
    </w:p>
    <w:p>
      <w:pPr>
        <w:pStyle w:val="ListBullet"/>
      </w:pPr>
      <w:r>
        <w:t>**Review SLA**: 2-hour drop-ship review target (SYNTHETIC).</w:t>
      </w:r>
    </w:p>
    <w:p>
      <w:pPr>
        <w:pStyle w:val="ListBullet"/>
      </w:pPr>
      <w:r>
        <w:t>**Unresolved branch**: Product hand-off pending extraction (UNRESOLVED).</w:t>
      </w:r>
    </w:p>
    <w:p>
      <w:pPr>
        <w:pStyle w:val="Heading1"/>
      </w:pPr>
      <w:r>
        <w:t>Appendix B — Revision history</w:t>
      </w:r>
    </w:p>
    <w:tbl>
      <w:tblPr>
        <w:tblStyle w:val="Light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1.0</w:t>
            </w:r>
          </w:p>
        </w:tc>
        <w:tc>
          <w:tcPr>
            <w:tcW w:type="dxa" w:w="2880"/>
          </w:tcPr>
          <w:p>
            <w:r>
              <w:t>see metadata</w:t>
            </w:r>
          </w:p>
        </w:tc>
        <w:tc>
          <w:tcPr>
            <w:tcW w:type="dxa" w:w="2880"/>
          </w:tcPr>
          <w:p>
            <w:r>
              <w:t>Initial synthetic release for semantic evaluation. No real data.</w:t>
            </w:r>
          </w:p>
        </w:tc>
      </w:tr>
    </w:tbl>
    <w:p>
      <w:pPr>
        <w:pStyle w:val="Heading1"/>
      </w:pPr>
      <w:r>
        <w:t>Appendix C — Approval</w:t>
      </w:r>
    </w:p>
    <w:p>
      <w:r>
        <w:t>Owner team sign-off recorded in the fictional governance log (SYNTHETIC). No real signatures.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D03-fulfillment-service-design</dc:title>
  <dc:subject>Synthetic enterprise dataset (fictional)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