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Payment Authorization Policy (P02)</w:t>
      </w:r>
    </w:p>
    <w:p>
      <w:pPr>
        <w:pStyle w:val="Heading1"/>
      </w:pPr>
      <w:r>
        <w:t>1. Purpose and authority</w:t>
      </w:r>
    </w:p>
    <w:p>
      <w:r>
        <w:t>Payment authorization policy. Authority: Governance Board (Finance). Effective</w:t>
      </w:r>
    </w:p>
    <w:p>
      <w:r>
        <w:t>2026-01-09. Constrains R04, D04; operated by S03.</w:t>
      </w:r>
    </w:p>
    <w:p>
      <w:pPr>
        <w:pStyle w:val="Heading1"/>
      </w:pPr>
      <w:r>
        <w:t>2. Limits (SYNTHETIC)</w:t>
      </w:r>
    </w:p>
    <w:p>
      <w:r>
        <w:t>Single payment preference authorizations above 5,000 require Finance Reviewer</w:t>
      </w:r>
    </w:p>
    <w:p>
      <w:r>
        <w:t>approval; above 25,000 require dual control. Daily reconciliation per S03 is</w:t>
      </w:r>
    </w:p>
    <w:p>
      <w:r>
        <w:t>mandatory. These limits are business policy with no OFBiz source.</w:t>
      </w:r>
    </w:p>
    <w:p>
      <w:pPr>
        <w:pStyle w:val="Heading1"/>
      </w:pPr>
      <w:r>
        <w:t>3. OFBiz relationship</w:t>
      </w:r>
    </w:p>
    <w:p>
      <w:r>
        <w:t>Preferences live in [OFBiz-existing] OrderPaymentPreference; state changes use</w:t>
      </w:r>
    </w:p>
    <w:p>
      <w:r>
        <w:t>[OFBiz-existing] changeOrderPaymentStatus; orders use [OFBiz-existing]</w:t>
      </w:r>
    </w:p>
    <w:p>
      <w:r>
        <w:t>changeOrderStatus; completion uses [OFBiz-existing] sendOrderCompleteNotification.</w:t>
      </w:r>
    </w:p>
    <w:p>
      <w:r>
        <w:t>OFBiz proves the lifecycle exists; P02 proves who may authorize and when.</w:t>
      </w:r>
    </w:p>
    <w:p>
      <w:pPr>
        <w:pStyle w:val="Heading1"/>
      </w:pPr>
      <w:r>
        <w:t>4. Separation of duties</w:t>
      </w:r>
    </w:p>
    <w:p>
      <w:r>
        <w:t>Order creation (storeOrder) and payment authorization are separate duties performed</w:t>
      </w:r>
    </w:p>
    <w:p>
      <w:r>
        <w:t>by different roles. The claim that one implies the other is UNSUPPORTED.</w:t>
      </w:r>
    </w:p>
    <w:p>
      <w:pPr>
        <w:pStyle w:val="Heading1"/>
      </w:pPr>
      <w:r>
        <w:t>5. Traceability</w:t>
      </w:r>
    </w:p>
    <w:p>
      <w:r>
        <w:t>P02 → R04, D04, S03.</w:t>
      </w:r>
    </w:p>
    <w:p>
      <w:pPr>
        <w:pStyle w:val="Heading1"/>
      </w:pPr>
      <w:r>
        <w:t>6. Exceptions and breaches</w:t>
      </w:r>
    </w:p>
    <w:p>
      <w:r>
        <w:t>Emergency authorizations (SYNTHETIC class) require post-hoc dual review within 1</w:t>
      </w:r>
    </w:p>
    <w:p>
      <w:r>
        <w:t>business day. Breaches suspend the authorizer's payment rights pending review</w:t>
      </w:r>
    </w:p>
    <w:p>
      <w:r>
        <w:t>(SYNTHETIC enforcement).</w:t>
      </w:r>
    </w:p>
    <w:p>
      <w:pPr>
        <w:pStyle w:val="Heading1"/>
      </w:pPr>
      <w:r>
        <w:t>7. Interaction with reconciliation</w:t>
      </w:r>
    </w:p>
    <w:p>
      <w:r>
        <w:t>S03 MUST report threshold breaches daily; unresolved breaches block period close</w:t>
      </w:r>
    </w:p>
    <w:p>
      <w:r>
        <w:t>(SYNTHETIC financial control).</w:t>
      </w:r>
    </w:p>
    <w:p>
      <w:pPr>
        <w:pStyle w:val="Heading1"/>
      </w:pPr>
      <w:r>
        <w:t>8. Review</w:t>
      </w:r>
    </w:p>
    <w:p>
      <w:r>
        <w:t>Annual review by Governance Board (Finance); limits change only by board decision.</w:t>
      </w:r>
    </w:p>
    <w:p>
      <w:pPr>
        <w:pStyle w:val="Heading1"/>
      </w:pPr>
      <w:r>
        <w:t>Worked example</w:t>
      </w:r>
    </w:p>
    <w:p>
      <w:r>
        <w:t>Preference PAY-991 of 6,200 needs Finance Reviewer approval; preference PAY-992 of 31,000 needs dual control. S03 flags PAY-992 when only one approver is recorded. Limits and preferences are SYNTHETIC.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**5,000 limit**: Single-approval trigger (SYNTHETIC).</w:t>
      </w:r>
    </w:p>
    <w:p>
      <w:pPr>
        <w:pStyle w:val="ListBullet"/>
      </w:pPr>
      <w:r>
        <w:t>**25,000 limit**: Dual-control trigger (SYNTHETIC).</w:t>
      </w:r>
    </w:p>
    <w:p>
      <w:pPr>
        <w:pStyle w:val="ListBullet"/>
      </w:pPr>
      <w:r>
        <w:t>**Period close**: Blocked by unresolved breaches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P02-payment-authorization-policy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