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IntenseQuote"/>
      </w:pPr>
      <w:r>
        <w:t>**SYNTHETIC DOCUMENT — Meridian Retail Group (fictional — synthetic enterprise).**</w:t>
      </w:r>
    </w:p>
    <w:p>
      <w:pPr>
        <w:pStyle w:val="IntenseQuote"/>
      </w:pPr>
      <w:r>
        <w:t>This is a controlled fictional document created for evaluating probabilistic</w:t>
      </w:r>
    </w:p>
    <w:p>
      <w:pPr>
        <w:pStyle w:val="IntenseQuote"/>
      </w:pPr>
      <w:r>
        <w:t>context extraction. It is NOT a real company document and contains no real</w:t>
      </w:r>
    </w:p>
    <w:p>
      <w:pPr>
        <w:pStyle w:val="IntenseQuote"/>
      </w:pPr>
      <w:r>
        <w:t>personal data. Identifiers marked [OFBiz-existing] were verified against the</w:t>
      </w:r>
    </w:p>
    <w:p>
      <w:pPr>
        <w:pStyle w:val="IntenseQuote"/>
      </w:pPr>
      <w:r>
        <w:t>Apache OFBiz 24.09.07 extraction scope (order + order-entitymodel.xml);</w:t>
      </w:r>
    </w:p>
    <w:p>
      <w:pPr>
        <w:pStyle w:val="IntenseQuote"/>
      </w:pPr>
      <w:r>
        <w:t>identifiers marked [SYNTHETIC] are intentionally fictional business concepts.</w:t>
      </w:r>
    </w:p>
    <w:p>
      <w:pPr>
        <w:pStyle w:val="Heading1"/>
      </w:pPr>
      <w:r>
        <w:t>Customer Data and Access Policy (P04)</w:t>
      </w:r>
    </w:p>
    <w:p>
      <w:pPr>
        <w:pStyle w:val="Heading1"/>
      </w:pPr>
      <w:r>
        <w:t>1. Purpose and authority</w:t>
      </w:r>
    </w:p>
    <w:p>
      <w:r>
        <w:t>Customer data and access policy. Authority: Data Protection Team. Effective</w:t>
      </w:r>
    </w:p>
    <w:p>
      <w:r>
        <w:t>2026-01-15. Constrains R05, D05; operated by S01.</w:t>
      </w:r>
    </w:p>
    <w:p>
      <w:pPr>
        <w:pStyle w:val="Heading1"/>
      </w:pPr>
      <w:r>
        <w:t>2. Rules (SYNTHETIC)</w:t>
      </w:r>
    </w:p>
    <w:p>
      <w:r>
        <w:t>Contact records ([OFBiz-existing] OrderContactMech) are visible only to the owning</w:t>
      </w:r>
    </w:p>
    <w:p>
      <w:r>
        <w:t>customer team and the assigned Customer Service Representative. Bulk export requires</w:t>
      </w:r>
    </w:p>
    <w:p>
      <w:r>
        <w:t>Data Protection approval. Retention is 7 years after last order activity. Consent</w:t>
      </w:r>
    </w:p>
    <w:p>
      <w:r>
        <w:t>for marketing use is opt-in and recorded per contact mechanism. None of these rules</w:t>
      </w:r>
    </w:p>
    <w:p>
      <w:r>
        <w:t>have an OFBiz source; they are pure business policy.</w:t>
      </w:r>
    </w:p>
    <w:p>
      <w:pPr>
        <w:pStyle w:val="Heading1"/>
      </w:pPr>
      <w:r>
        <w:t>3. OFBiz relationship</w:t>
      </w:r>
    </w:p>
    <w:p>
      <w:r>
        <w:t>Structures (OrderRole, OrderStatus, OrderContactMech, CommunicationEventOrder,</w:t>
      </w:r>
    </w:p>
    <w:p>
      <w:r>
        <w:t>CustRequest, ShoppingList) are [OFBiz-existing]; access constraints are SYNTHETIC.</w:t>
      </w:r>
    </w:p>
    <w:p>
      <w:r>
        <w:t>Extractors must not claim OFBiz enforces P04 visibility.</w:t>
      </w:r>
    </w:p>
    <w:p>
      <w:pPr>
        <w:pStyle w:val="Heading1"/>
      </w:pPr>
      <w:r>
        <w:t>4. Traceability</w:t>
      </w:r>
    </w:p>
    <w:p>
      <w:r>
        <w:t>P04 → R05, D05, S01.</w:t>
      </w:r>
    </w:p>
    <w:p>
      <w:pPr>
        <w:pStyle w:val="Heading1"/>
      </w:pPr>
      <w:r>
        <w:t>5. Exceptions</w:t>
      </w:r>
    </w:p>
    <w:p>
      <w:r>
        <w:t>Fraud-investigation access (SYNTHETIC class) MAY override standard visibility with</w:t>
      </w:r>
    </w:p>
    <w:p>
      <w:r>
        <w:t>dual approval and full audit. Marketing use ALWAYS requires opt-in consent.</w:t>
      </w:r>
    </w:p>
    <w:p>
      <w:pPr>
        <w:pStyle w:val="Heading1"/>
      </w:pPr>
      <w:r>
        <w:t>6. Retention and disposal</w:t>
      </w:r>
    </w:p>
    <w:p>
      <w:r>
        <w:t>7-year retention after last activity; secure deletion afterwards (SYNTHETIC rules).</w:t>
      </w:r>
    </w:p>
    <w:p>
      <w:r>
        <w:t>OFBiz provides no retention automation in the current scope.</w:t>
      </w:r>
    </w:p>
    <w:p>
      <w:pPr>
        <w:pStyle w:val="Heading1"/>
      </w:pPr>
      <w:r>
        <w:t>7. Review</w:t>
      </w:r>
    </w:p>
    <w:p>
      <w:r>
        <w:t>Annual review by the Data Protection Team.</w:t>
      </w:r>
    </w:p>
    <w:p>
      <w:pPr>
        <w:pStyle w:val="Heading1"/>
      </w:pPr>
      <w:r>
        <w:t>Worked example</w:t>
      </w:r>
    </w:p>
    <w:p>
      <w:r>
        <w:t>Representative R-21 views the contact for her assigned order; representative R-22 from another team is denied. Bulk export of 2,000 contacts needs Data Protection approval. Retention clock starts at last order activity plus 7 years. Scenario is SYNTHETIC.</w:t>
      </w:r>
    </w:p>
    <w:p>
      <w:pPr>
        <w:pStyle w:val="Heading1"/>
      </w:pPr>
      <w:r>
        <w:t>Appendix A — Glossary (doc-specific)</w:t>
      </w:r>
    </w:p>
    <w:p>
      <w:pPr>
        <w:pStyle w:val="ListBullet"/>
      </w:pPr>
      <w:r>
        <w:t>**Visibility rule**: Team plus assignee only (SYNTHETIC).</w:t>
      </w:r>
    </w:p>
    <w:p>
      <w:pPr>
        <w:pStyle w:val="ListBullet"/>
      </w:pPr>
      <w:r>
        <w:t>**7-year retention**: Post-activity retention (SYNTHETIC).</w:t>
      </w:r>
    </w:p>
    <w:p>
      <w:pPr>
        <w:pStyle w:val="ListBullet"/>
      </w:pPr>
      <w:r>
        <w:t>**Opt-in consent**: Marketing precondition (SYNTHETIC).</w:t>
      </w:r>
    </w:p>
    <w:p>
      <w:pPr>
        <w:pStyle w:val="Heading1"/>
      </w:pPr>
      <w:r>
        <w:t>Appendix B — Revision history</w:t>
      </w:r>
    </w:p>
    <w:tbl>
      <w:tblPr>
        <w:tblStyle w:val="Light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Version</w:t>
            </w:r>
          </w:p>
        </w:tc>
        <w:tc>
          <w:tcPr>
            <w:tcW w:type="dxa" w:w="2880"/>
          </w:tcPr>
          <w:p>
            <w:r>
              <w:t>Date</w:t>
            </w:r>
          </w:p>
        </w:tc>
        <w:tc>
          <w:tcPr>
            <w:tcW w:type="dxa" w:w="2880"/>
          </w:tcPr>
          <w:p>
            <w:r>
              <w:t>Change</w:t>
            </w:r>
          </w:p>
        </w:tc>
      </w:tr>
      <w:tr>
        <w:tc>
          <w:tcPr>
            <w:tcW w:type="dxa" w:w="2880"/>
          </w:tcPr>
          <w:p>
            <w:r>
              <w:t>1.0</w:t>
            </w:r>
          </w:p>
        </w:tc>
        <w:tc>
          <w:tcPr>
            <w:tcW w:type="dxa" w:w="2880"/>
          </w:tcPr>
          <w:p>
            <w:r>
              <w:t>see metadata</w:t>
            </w:r>
          </w:p>
        </w:tc>
        <w:tc>
          <w:tcPr>
            <w:tcW w:type="dxa" w:w="2880"/>
          </w:tcPr>
          <w:p>
            <w:r>
              <w:t>Initial synthetic release for semantic evaluation. No real data.</w:t>
            </w:r>
          </w:p>
        </w:tc>
      </w:tr>
    </w:tbl>
    <w:p>
      <w:pPr>
        <w:pStyle w:val="Heading1"/>
      </w:pPr>
      <w:r>
        <w:t>Appendix C — Approval</w:t>
      </w:r>
    </w:p>
    <w:p>
      <w:r>
        <w:t>Owner team sign-off recorded in the fictional governance log (SYNTHETIC). No real signatures.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P04-customer-data-access-policy</dc:title>
  <dc:subject>Synthetic enterprise dataset (fictional)</dc:subject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