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20"/>
              <w:left w:type="dxa" w:w="400"/>
              <w:bottom w:type="dxa" w:w="320"/>
              <w:right w:type="dxa" w:w="400"/>
            </w:tcMar>
          </w:tcPr>
          <w:p>
            <w:pPr>
              <w:jc w:val="center"/>
            </w:pPr>
            <w:r>
              <w:rPr>
                <w:rFonts w:ascii="Arial" w:cs="Arial" w:eastAsia="Arial" w:hAnsi="Arial"/>
                <w:b/>
                <w:bCs/>
                <w:color w:val="FFFFFF"/>
                <w:sz w:val="64"/>
                <w:szCs w:val="64"/>
              </w:rPr>
              <w:t xml:space="preserve">MediRAG</w:t>
            </w:r>
          </w:p>
          <w:p>
            <w:pPr>
              <w:spacing w:before="80"/>
              <w:jc w:val="center"/>
            </w:pPr>
            <w:r>
              <w:rPr>
                <w:rFonts w:ascii="Arial" w:cs="Arial" w:eastAsia="Arial" w:hAnsi="Arial"/>
                <w:color w:val="A8D4F5"/>
                <w:sz w:val="30"/>
                <w:szCs w:val="30"/>
              </w:rPr>
              <w:t xml:space="preserve">Complete Backend Reference — Route Flows, Config Files &amp; Architecture</w:t>
            </w:r>
          </w:p>
          <w:p>
            <w:pPr>
              <w:spacing w:before="60"/>
              <w:jc w:val="center"/>
            </w:pPr>
            <w:r>
              <w:rPr>
                <w:rFonts w:ascii="Arial" w:cs="Arial" w:eastAsia="Arial" w:hAnsi="Arial"/>
                <w:color w:val="7EC8E3"/>
                <w:sz w:val="20"/>
                <w:szCs w:val="20"/>
              </w:rPr>
              <w:t xml:space="preserve">Java 21 · Spring Boot 3.3 · Spring Cloud Gateway · PostgreSQL · Redis · MinIO · OpenAI</w:t>
            </w:r>
          </w:p>
        </w:tc>
      </w:tr>
    </w:tbl>
    <w:p>
      <w:pPr>
        <w:spacing w:after="6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 / Detail</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Language</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21 (LTS)</w:t>
            </w:r>
          </w:p>
        </w:tc>
      </w:tr>
      <w:tr>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Framework</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 Boot</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3.3.0</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Gateway</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Cloud Gateway</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2023.0.2 — Netty/reactive</w:t>
            </w:r>
          </w:p>
        </w:tc>
      </w:tr>
      <w:tr>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PostgreSQL</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16 — 5 schemas, one per service</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Cache</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 — JWT sessions, rate limiting, cache-aside</w:t>
            </w:r>
          </w:p>
        </w:tc>
      </w:tr>
      <w:tr>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Object Storage</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MinIO</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S3-compatible — X-ray images, PDF reports</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OpenAI / Groq</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GPT-4o vision, llama-4-scout chat + meals</w:t>
            </w:r>
          </w:p>
        </w:tc>
      </w:tr>
      <w:tr>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Build</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Maven</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3.9 — multi-module, Docker multi-stage</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Docs</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SpringDoc OpenAPI</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Swagger UI on each service</w:t>
            </w:r>
          </w:p>
        </w:tc>
      </w:tr>
      <w:tr>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Email</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 Boot Mail</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Gmail SMTP, async @Async delivery</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28"/>
          <w:szCs w:val="28"/>
        </w:rPr>
        <w:t xml:space="preserve">1. System Architecture Overview</w:t>
      </w:r>
    </w:p>
    <w:p>
      <w:pPr>
        <w:spacing w:after="80" w:before="60"/>
      </w:pPr>
      <w:r>
        <w:rPr>
          <w:rFonts w:ascii="Arial" w:cs="Arial" w:eastAsia="Arial" w:hAnsi="Arial"/>
          <w:color w:val="222222"/>
          <w:sz w:val="22"/>
          <w:szCs w:val="22"/>
        </w:rPr>
        <w:t xml:space="preserve">MediRAG follows a microservices architecture. Every request from the frontend enters through a single entry point — the API Gateway on port 8080. The Gateway handles rate limiting and JWT validation before forwarding to any downstream service. No service is directly accessible from outside Docker.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600"/>
        <w:gridCol w:w="4660"/>
      </w:tblGrid>
      <w:tr>
        <w:tc>
          <w:tcPr>
            <w:tcW w:type="dxa" w:w="2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9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46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Gateway</w:t>
            </w:r>
          </w:p>
        </w:tc>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8080</w:t>
            </w:r>
          </w:p>
        </w:tc>
        <w:tc>
          <w:tcPr>
            <w:tcW w:type="dxa" w:w="1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4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Rate limiting, JWT validation, routing, CORS</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Auth Service</w:t>
            </w:r>
          </w:p>
        </w:tc>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8081</w:t>
            </w:r>
          </w:p>
        </w:tc>
        <w:tc>
          <w:tcPr>
            <w:tcW w:type="dxa" w:w="1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auth</w:t>
            </w:r>
          </w:p>
        </w:tc>
        <w:tc>
          <w:tcPr>
            <w:tcW w:type="dxa" w:w="4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Register, login, JWT issuance, Redis session store</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 Service</w:t>
            </w:r>
          </w:p>
        </w:tc>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8082</w:t>
            </w:r>
          </w:p>
        </w:tc>
        <w:tc>
          <w:tcPr>
            <w:tcW w:type="dxa" w:w="1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w:t>
            </w:r>
          </w:p>
        </w:tc>
        <w:tc>
          <w:tcPr>
            <w:tcW w:type="dxa" w:w="4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Doctor slots, booking, email confirmations, cache</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 &amp; Wellness</w:t>
            </w:r>
          </w:p>
        </w:tc>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8083</w:t>
            </w:r>
          </w:p>
        </w:tc>
        <w:tc>
          <w:tcPr>
            <w:tcW w:type="dxa" w:w="1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w:t>
            </w:r>
          </w:p>
        </w:tc>
        <w:tc>
          <w:tcPr>
            <w:tcW w:type="dxa" w:w="4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Profiles, sleep logs, AI meal plans, cache</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 Health</w:t>
            </w:r>
          </w:p>
        </w:tc>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8084</w:t>
            </w:r>
          </w:p>
        </w:tc>
        <w:tc>
          <w:tcPr>
            <w:tcW w:type="dxa" w:w="1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mental_health</w:t>
            </w:r>
          </w:p>
        </w:tc>
        <w:tc>
          <w:tcPr>
            <w:tcW w:type="dxa" w:w="4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chat sessions, relaxation resources, cache</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AI Diagnostic</w:t>
            </w:r>
          </w:p>
        </w:tc>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8085</w:t>
            </w:r>
          </w:p>
        </w:tc>
        <w:tc>
          <w:tcPr>
            <w:tcW w:type="dxa" w:w="1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diagnostic</w:t>
            </w:r>
          </w:p>
        </w:tc>
        <w:tc>
          <w:tcPr>
            <w:tcW w:type="dxa" w:w="4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X-ray upload, MinIO storage, Vision AI, PDF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1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61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PostgreSQL</w:t>
            </w:r>
          </w:p>
        </w:tc>
        <w:tc>
          <w:tcPr>
            <w:tcW w:type="dxa" w:w="1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5432</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Primary relational DB — 5 isolated schemas</w:t>
            </w:r>
          </w:p>
        </w:tc>
      </w:tr>
      <w:tr>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Redis</w:t>
            </w:r>
          </w:p>
        </w:tc>
        <w:tc>
          <w:tcPr>
            <w:tcW w:type="dxa" w:w="1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6379</w:t>
            </w:r>
          </w:p>
        </w:tc>
        <w:tc>
          <w:tcPr>
            <w:tcW w:type="dxa" w:w="6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 session store + rate limiter + cache-aside for all services</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MinIO</w:t>
            </w:r>
          </w:p>
        </w:tc>
        <w:tc>
          <w:tcPr>
            <w:tcW w:type="dxa" w:w="1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9000/9001</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Object storage for X-ray JPEG/PNG and generated PDF reports</w:t>
            </w:r>
          </w:p>
        </w:tc>
      </w:tr>
    </w:tbl>
    <w:p>
      <w:pPr>
        <w:spacing w:after="80" w:before="80"/>
      </w:pPr>
      <w:r>
        <w:t xml:space="preserve"/>
      </w:r>
    </w:p>
    <w:p>
      <w:pPr>
        <w:pStyle w:val="Heading1"/>
        <w:pBdr>
          <w:bottom w:val="single" w:color="2E75B6" w:sz="8" w:space="4"/>
        </w:pBdr>
        <w:spacing w:after="160" w:before="360"/>
      </w:pPr>
      <w:r>
        <w:rPr>
          <w:rFonts w:ascii="Arial" w:cs="Arial" w:eastAsia="Arial" w:hAnsi="Arial"/>
          <w:b/>
          <w:bCs/>
          <w:color w:val="1E3A5F"/>
          <w:sz w:val="28"/>
          <w:szCs w:val="28"/>
        </w:rPr>
        <w:t xml:space="preserve">2. The Complete Request Lifecycle</w:t>
      </w:r>
    </w:p>
    <w:p>
      <w:pPr>
        <w:spacing w:after="80" w:before="60"/>
      </w:pPr>
      <w:r>
        <w:rPr>
          <w:rFonts w:ascii="Arial" w:cs="Arial" w:eastAsia="Arial" w:hAnsi="Arial"/>
          <w:color w:val="222222"/>
          <w:sz w:val="22"/>
          <w:szCs w:val="22"/>
        </w:rPr>
        <w:t xml:space="preserve">Every single request to MediRAG — whether public or protected — passes through the same pipeline inside the Gateway before reaching a service. Understanding this pipeline is essential to understanding every route.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Client sends HTTP request to http://localhost:8080/api/{service}/{endpoint} with optional Authorization: Bearer &lt;jwt&gt; header.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RequestRateLimiter filter runs first (order=-2). Reads client IP from RemoteAddress. Checks Redis for the token bucket key rate_limiter:{ip}. If tokens remain, consumes one and continues. If bucket is empty, immediately returns HTTP 429 Too Many Requests — the request never reaches any service. Bucket replenishes at 10 tokens/sec, burst capacity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JwtAuthFilter runs (order=-1). Reads the path and checks if it is in the PUBLIC_PATHS list (/api/auth/register, /api/auth/login, /api/appointments/doctors, /api/mental-health/resources, all /health endpoints). Public paths skip JWT validation entirely.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For protected paths: reads Authorization header. If missing or not starting with 'Bearer ', returns 401 Unauthorized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Extracts the JWT token string. Parses it using HMAC-SHA256 with the shared secret key. Validates expiry. If invalid, returns 401.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6</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If valid: extracts email, userId, and role from JWT claims. Mutates the request by injecting three headers: X-User-Id, X-User-Email, X-User-Role. These headers are forwarded to the downstream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7</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Gateway route matching: scans the routes list in application.yaml for the first Path predicate that matches. Routes to the correct service URI (e.g. http://appointment-service:8082).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8</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DedupeResponseHeader filter runs on the response to remove duplicate CORS headers.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9</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Service receives the request with the injected headers. Its own JwtAuthFilter (defence-in-depth) re-validates the JWT. The service processes the request, potentially reading from Redis cache or writing to PostgreSQL.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10</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Response travels back through the Gateway to the client.</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28"/>
          <w:szCs w:val="28"/>
        </w:rPr>
        <w:t xml:space="preserve">3. Gateway Configuration Files</w:t>
      </w:r>
    </w:p>
    <w:p>
      <w:pPr>
        <w:pStyle w:val="Heading2"/>
        <w:spacing w:after="120" w:before="260"/>
      </w:pPr>
      <w:r>
        <w:rPr>
          <w:rFonts w:ascii="Arial" w:cs="Arial" w:eastAsia="Arial" w:hAnsi="Arial"/>
          <w:b/>
          <w:bCs/>
          <w:color w:val="2E75B6"/>
          <w:sz w:val="24"/>
          <w:szCs w:val="24"/>
        </w:rPr>
        <w:t xml:space="preserve">3.1  application.yaml — Route Table</w:t>
      </w:r>
    </w:p>
    <w:p>
      <w:pPr>
        <w:spacing w:after="80" w:before="60"/>
      </w:pPr>
      <w:r>
        <w:rPr>
          <w:rFonts w:ascii="Arial" w:cs="Arial" w:eastAsia="Arial" w:hAnsi="Arial"/>
          <w:color w:val="222222"/>
          <w:sz w:val="22"/>
          <w:szCs w:val="22"/>
        </w:rPr>
        <w:t xml:space="preserve">The Gateway application.yaml defines every route rule. The docker profile uses container hostnames; the local profile uses localhost.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spring.data.redis</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Connects Gateway to Redis for rate limiter state storage</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globalcors</w:t>
            </w:r>
          </w:p>
        </w:tc>
        <w:tc>
          <w:tcPr>
            <w:tcW w:type="dxa" w:w="61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CORS policy applied to ALL routes — allows React on :3000/:5173</w:t>
            </w:r>
          </w:p>
        </w:tc>
      </w:tr>
      <w:tr>
        <w:tc>
          <w:tcPr>
            <w:tcW w:type="dxa" w:w="32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default-filters</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DedupeResponseHeader removes duplicate CORS headers on every response</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routes[].predicates</w:t>
            </w:r>
          </w:p>
        </w:tc>
        <w:tc>
          <w:tcPr>
            <w:tcW w:type="dxa" w:w="61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Path=/api/auth/** — matches any URL starting with that prefix</w:t>
            </w:r>
          </w:p>
        </w:tc>
      </w:tr>
      <w:tr>
        <w:tc>
          <w:tcPr>
            <w:tcW w:type="dxa" w:w="32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routes[].filters RequestRateLimiter</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Token bucket rate limiter using Redis. replenishRate=10/sec, burstCapacity=20</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routes[].filters key-resolver</w:t>
            </w:r>
          </w:p>
        </w:tc>
        <w:tc>
          <w:tcPr>
            <w:tcW w:type="dxa" w:w="61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#{@ipKeyResolver} — Spring EL bean reference to GatewayConfig.ipKeyResolver()</w:t>
            </w:r>
          </w:p>
        </w:tc>
      </w:tr>
      <w:tr>
        <w:tc>
          <w:tcPr>
            <w:tcW w:type="dxa" w:w="32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jwt.secret</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Same 64-char HMAC secret used by all services — must match exactly</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management.endpoints</w:t>
            </w:r>
          </w:p>
        </w:tc>
        <w:tc>
          <w:tcPr>
            <w:tcW w:type="dxa" w:w="61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Exposes /actuator/health and /actuator/gateway for health checks</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3.2  GatewayConfig.java — Rate Limit Key Resolver</w:t>
      </w:r>
    </w:p>
    <w:p>
      <w:pPr>
        <w:spacing w:after="80" w:before="60"/>
      </w:pPr>
      <w:r>
        <w:rPr>
          <w:rFonts w:ascii="Arial" w:cs="Arial" w:eastAsia="Arial" w:hAnsi="Arial"/>
          <w:color w:val="222222"/>
          <w:sz w:val="22"/>
          <w:szCs w:val="22"/>
        </w:rPr>
        <w:t xml:space="preserve">Defines a Spring bean named ipKeyResolver. The RequestRateLimiter filter calls this bean to determine what to use as the rate limit key. We use the client's remote IP address, so each IP gets its own token bucket independently.</w:t>
      </w:r>
    </w:p>
    <w:p>
      <w:pPr>
        <w:spacing w:after="80" w:before="80"/>
      </w:pPr>
      <w:r>
        <w:t xml:space="preserve"/>
      </w:r>
    </w:p>
    <w:p>
      <w:pPr>
        <w:pStyle w:val="Heading2"/>
        <w:spacing w:after="120" w:before="260"/>
      </w:pPr>
      <w:r>
        <w:rPr>
          <w:rFonts w:ascii="Arial" w:cs="Arial" w:eastAsia="Arial" w:hAnsi="Arial"/>
          <w:b/>
          <w:bCs/>
          <w:color w:val="2E75B6"/>
          <w:sz w:val="24"/>
          <w:szCs w:val="24"/>
        </w:rPr>
        <w:t xml:space="preserve">3.3  JwtAuthFilter.java — Global JWT Validation</w:t>
      </w:r>
    </w:p>
    <w:p>
      <w:pPr>
        <w:spacing w:after="80" w:before="60"/>
      </w:pPr>
      <w:r>
        <w:rPr>
          <w:rFonts w:ascii="Arial" w:cs="Arial" w:eastAsia="Arial" w:hAnsi="Arial"/>
          <w:color w:val="222222"/>
          <w:sz w:val="22"/>
          <w:szCs w:val="22"/>
        </w:rPr>
        <w:t xml:space="preserve">Implements GlobalFilter and Ordered. getOrder() returns -1, placing it after the rate limiter (-2) but before routing. Uses the same HMAC-SHA256 secret to validate every token. On success, mutates the request with X-User-Id, X-User-Email, X-User-Role headers so downstream services can read user identity without re-parsing the JWT.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Auth Service — Routes &amp; Flows</w:t>
            </w:r>
          </w:p>
        </w:tc>
      </w:tr>
    </w:tbl>
    <w:p>
      <w:pPr>
        <w:spacing w:after="40" w:before="100"/>
      </w:pPr>
      <w:r>
        <w:t xml:space="preserve"/>
      </w:r>
    </w:p>
    <w:p>
      <w:pPr>
        <w:pStyle w:val="Heading2"/>
        <w:spacing w:after="120" w:before="260"/>
      </w:pPr>
      <w:r>
        <w:rPr>
          <w:rFonts w:ascii="Arial" w:cs="Arial" w:eastAsia="Arial" w:hAnsi="Arial"/>
          <w:b/>
          <w:bCs/>
          <w:color w:val="2E75B6"/>
          <w:sz w:val="24"/>
          <w:szCs w:val="24"/>
        </w:rPr>
        <w:t xml:space="preserve">4.1  POST /api/auth/register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/api/auth/register</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Auth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:8081</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1E" w:sz="16"/>
              <w:bottom w:val="none" w:color="FFFFFF" w:sz="0"/>
              <w:right w:val="none" w:color="FFFFFF" w:sz="0"/>
            </w:tcBorders>
            <w:shd w:fill="EAF4EA" w:val="clear"/>
            <w:tcMar>
              <w:top w:type="dxa" w:w="100"/>
              <w:left w:type="dxa" w:w="200"/>
              <w:bottom w:type="dxa" w:w="100"/>
              <w:right w:type="dxa" w:w="160"/>
            </w:tcMar>
          </w:tcPr>
          <w:p>
            <w:pPr>
              <w:spacing w:after="4" w:before="0"/>
            </w:pPr>
            <w:r>
              <w:rPr>
                <w:rFonts w:ascii="Arial" w:cs="Arial" w:eastAsia="Arial" w:hAnsi="Arial"/>
                <w:b/>
                <w:bCs/>
                <w:color w:val="1E6B1E"/>
                <w:sz w:val="20"/>
                <w:szCs w:val="20"/>
              </w:rPr>
              <w:t xml:space="preserve">Public route</w:t>
            </w:r>
          </w:p>
          <w:p>
            <w:pPr>
              <w:spacing w:after="0" w:before="4"/>
            </w:pPr>
            <w:r>
              <w:rPr>
                <w:rFonts w:ascii="Arial" w:cs="Arial" w:eastAsia="Arial" w:hAnsi="Arial"/>
                <w:color w:val="333333"/>
                <w:sz w:val="20"/>
                <w:szCs w:val="20"/>
              </w:rPr>
              <w:t xml:space="preserve">No JWT required. In JwtAuthFilter this path is in PUBLIC_PATHS — JWT check is skipped entirely.</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checks Redis token bucket for client 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Gateway JwtAuthFilter: path matches PUBLIC_PATHS — skips JWT validation, forwards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Auth Service SecurityConfig: /api/auth/register is in permitAll() list — Spring Security does not intercept.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AuthController.register() receives the JSON body. @Valid triggers Jakarta Validation on RegisterRequest DTO (email format, password min 8 chars, required fields). If validation fails, GlobalExceptionHandler returns 400 with field-level errors before service code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AuthService.register(): calls userRepository.existsByEmail() — SELECT EXISTS FROM auth.users WHERE email=?. If duplicate, throws RuntimeException → 400.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6</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BCryptPasswordEncoder.encode() hashes the password with cost factor 12 (~300ms). Plain text password is never stored.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7</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User entity built and saved: INSERT INTO auth.users (email, password, first_name, last_name, role, created_at) VALUES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8</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JwtUtil.generateToken() creates a signed JWT: header.payload.signature. Payload contains sub=email, userId, role, iat, exp=+24h.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9</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Redis SET jwt:{email} {token} EX 86400 — stores session for 24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10</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AuthResponse DTO returned: token, email, firstName, role, expiresIn. Password never included in response.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00"/>
              <w:left w:type="dxa" w:w="200"/>
              <w:bottom w:type="dxa" w:w="100"/>
              <w:right w:type="dxa" w:w="160"/>
            </w:tcMar>
          </w:tcPr>
          <w:p>
            <w:pPr>
              <w:spacing w:after="4" w:before="0"/>
            </w:pPr>
            <w:r>
              <w:rPr>
                <w:rFonts w:ascii="Arial" w:cs="Arial" w:eastAsia="Arial" w:hAnsi="Arial"/>
                <w:b/>
                <w:bCs/>
                <w:color w:val="2E75B6"/>
                <w:sz w:val="20"/>
                <w:szCs w:val="20"/>
              </w:rPr>
              <w:t xml:space="preserve">Config files contributing</w:t>
            </w:r>
          </w:p>
          <w:p>
            <w:pPr>
              <w:spacing w:after="0" w:before="4"/>
            </w:pPr>
            <w:r>
              <w:rPr>
                <w:rFonts w:ascii="Arial" w:cs="Arial" w:eastAsia="Arial" w:hAnsi="Arial"/>
                <w:color w:val="333333"/>
                <w:sz w:val="20"/>
                <w:szCs w:val="20"/>
              </w:rPr>
              <w:t xml:space="preserve">application.yml: datasource (auth schema), Redis host, jwt.secret, jwt.expiration-ms. SecurityConfig.java: permitAll list. GlobalExceptionHandler.java: validation error formatting.</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4.2  POST /api/auth/login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/api/auth/login</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Auth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:8081</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 Gateway JWT skip (public path).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AuthController.login() receives LoginRequest DTO. @Valid checks email format and @NotBlank.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AuthService.login(): userRepository.findByEmail() — SELECT * FROM auth.users WHERE email=?. If not found, throws 'Invalid email or password' (same message as wrong password — prevents user enumeration).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BCryptPasswordEncoder.matches(rawPassword, storedHash): extracts salt from stored hash, re-hashes, compares. Takes ~300ms intentionally.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If mismatch: throws 'Invalid email or password' → 400.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6</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New JWT generated. Redis SET jwt:{email} {newToken} EX 86400 — refreshes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7</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AuthResponse returned with new token.</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4.3  POST /api/auth/logout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/api/auth/logout</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Auth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:8081</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runs. Gateway JWT filter validates token — not in PUBLIC_PATHS.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Auth Service JwtAuthFilter re-validates. Sets Authentication in SecurityContextHolder.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Spring Security reads Principal from SecurityContext. AuthController.logout(Principal) extracts email.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AuthService.logout(): Redis DEL jwt:{email} — token is immediately invalid. Even if the JWT is mathematically valid for remaining TTL, any service checking Redis will find no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Returns { message: 'Logged out successfully'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5800" w:sz="16"/>
              <w:bottom w:val="none" w:color="FFFFFF" w:sz="0"/>
              <w:right w:val="none" w:color="FFFFFF" w:sz="0"/>
            </w:tcBorders>
            <w:shd w:fill="FFF8E1" w:val="clear"/>
            <w:tcMar>
              <w:top w:type="dxa" w:w="100"/>
              <w:left w:type="dxa" w:w="200"/>
              <w:bottom w:type="dxa" w:w="100"/>
              <w:right w:type="dxa" w:w="160"/>
            </w:tcMar>
          </w:tcPr>
          <w:p>
            <w:pPr>
              <w:spacing w:after="4" w:before="0"/>
            </w:pPr>
            <w:r>
              <w:rPr>
                <w:rFonts w:ascii="Arial" w:cs="Arial" w:eastAsia="Arial" w:hAnsi="Arial"/>
                <w:b/>
                <w:bCs/>
                <w:color w:val="7A5800"/>
                <w:sz w:val="20"/>
                <w:szCs w:val="20"/>
              </w:rPr>
              <w:t xml:space="preserve">Why Redis logout works</w:t>
            </w:r>
          </w:p>
          <w:p>
            <w:pPr>
              <w:spacing w:after="0" w:before="4"/>
            </w:pPr>
            <w:r>
              <w:rPr>
                <w:rFonts w:ascii="Arial" w:cs="Arial" w:eastAsia="Arial" w:hAnsi="Arial"/>
                <w:color w:val="333333"/>
                <w:sz w:val="20"/>
                <w:szCs w:val="20"/>
              </w:rPr>
              <w:t xml:space="preserve">Pure JWT is stateless and cannot be revoked. By deleting the Redis key on logout, we achieve instant invalidation. The Gateway JwtAuthFilter could also check Redis on every request for an extra security layer — this is Day 6 hardening.</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Appointment Service — Routes &amp; Flows</w:t>
            </w:r>
          </w:p>
        </w:tc>
      </w:tr>
    </w:tbl>
    <w:p>
      <w:pPr>
        <w:spacing w:after="40" w:before="100"/>
      </w:pPr>
      <w:r>
        <w:t xml:space="preserve"/>
      </w:r>
    </w:p>
    <w:p>
      <w:pPr>
        <w:pStyle w:val="Heading2"/>
        <w:spacing w:after="120" w:before="260"/>
      </w:pPr>
      <w:r>
        <w:rPr>
          <w:rFonts w:ascii="Arial" w:cs="Arial" w:eastAsia="Arial" w:hAnsi="Arial"/>
          <w:b/>
          <w:bCs/>
          <w:color w:val="2E75B6"/>
          <w:sz w:val="24"/>
          <w:szCs w:val="24"/>
        </w:rPr>
        <w:t xml:space="preserve">5.1  GET /api/appointments/doctors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b/>
                <w:bCs/>
                <w:color w:val="0F4C8A"/>
                <w:sz w:val="20"/>
                <w:szCs w:val="20"/>
              </w:rPr>
              <w:t xml:space="preserve">GET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/api/appointments/doctors?specialization=cardiology</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Appointment</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:8082</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1E" w:sz="16"/>
              <w:bottom w:val="none" w:color="FFFFFF" w:sz="0"/>
              <w:right w:val="none" w:color="FFFFFF" w:sz="0"/>
            </w:tcBorders>
            <w:shd w:fill="EAF4EA" w:val="clear"/>
            <w:tcMar>
              <w:top w:type="dxa" w:w="100"/>
              <w:left w:type="dxa" w:w="200"/>
              <w:bottom w:type="dxa" w:w="100"/>
              <w:right w:type="dxa" w:w="160"/>
            </w:tcMar>
          </w:tcPr>
          <w:p>
            <w:pPr>
              <w:spacing w:after="4" w:before="0"/>
            </w:pPr>
            <w:r>
              <w:rPr>
                <w:rFonts w:ascii="Arial" w:cs="Arial" w:eastAsia="Arial" w:hAnsi="Arial"/>
                <w:b/>
                <w:bCs/>
                <w:color w:val="1E6B1E"/>
                <w:sz w:val="20"/>
                <w:szCs w:val="20"/>
              </w:rPr>
              <w:t xml:space="preserve">Public route + Cache-Aside</w:t>
            </w:r>
          </w:p>
          <w:p>
            <w:pPr>
              <w:spacing w:after="0" w:before="4"/>
            </w:pPr>
            <w:r>
              <w:rPr>
                <w:rFonts w:ascii="Arial" w:cs="Arial" w:eastAsia="Arial" w:hAnsi="Arial"/>
                <w:color w:val="333333"/>
                <w:sz w:val="20"/>
                <w:szCs w:val="20"/>
              </w:rPr>
              <w:t xml:space="preserve">No JWT required. Redis cache checked first — PostgreSQL only hit on cache miss.</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Gateway JwtAuthFilter: path starts with /api/appointments/doctors — in PUBLIC_PATHS, skip JWT.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AppointmentService.getDoctors(): constructs cache key — 'doctors:cardiology' (or 'doctors:all' if no param).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Redis GET doctors:cardiology. Cache HIT → deserialize JSON list → return immediately. PostgreSQL never queried.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Cache MISS → SELECT * FROM appointment.doctors WHERE LOWER(specialization) = LOWER('cardiology'). Hibernate generates this from repository method name findBySpecializationIgnoreCase().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6</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Serialize result list to JSON. Redis SETEX doctors:cardiology {json} 600 (TTL=10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7</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Return List&lt;DoctorResponse&gt; DTO — never the Doctor entity directly.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00"/>
              <w:left w:type="dxa" w:w="200"/>
              <w:bottom w:type="dxa" w:w="100"/>
              <w:right w:type="dxa" w:w="160"/>
            </w:tcMar>
          </w:tcPr>
          <w:p>
            <w:pPr>
              <w:spacing w:after="4" w:before="0"/>
            </w:pPr>
            <w:r>
              <w:rPr>
                <w:rFonts w:ascii="Arial" w:cs="Arial" w:eastAsia="Arial" w:hAnsi="Arial"/>
                <w:b/>
                <w:bCs/>
                <w:color w:val="2E75B6"/>
                <w:sz w:val="20"/>
                <w:szCs w:val="20"/>
              </w:rPr>
              <w:t xml:space="preserve">Config files contributing</w:t>
            </w:r>
          </w:p>
          <w:p>
            <w:pPr>
              <w:spacing w:after="0" w:before="4"/>
            </w:pPr>
            <w:r>
              <w:rPr>
                <w:rFonts w:ascii="Arial" w:cs="Arial" w:eastAsia="Arial" w:hAnsi="Arial"/>
                <w:color w:val="333333"/>
                <w:sz w:val="20"/>
                <w:szCs w:val="20"/>
              </w:rPr>
              <w:t xml:space="preserve">application.yml: datasource (appointment schema), Redis host, cache.ttl-minutes=10. SecurityConfig.java: /api/appointments/doctors in permitAll(). AppConfig.java: ObjectMapper with JavaTimeModule for JSON serialization.</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5.2  GET /api/appointments/slots/{doctorId}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b/>
                <w:bCs/>
                <w:color w:val="0F4C8A"/>
                <w:sz w:val="20"/>
                <w:szCs w:val="20"/>
              </w:rPr>
              <w:t xml:space="preserve">GET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/api/appointments/slots/{doctorId}</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Appointment</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:8082</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runs. Public path — no JWT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AppointmentController.getSlots(@PathVariable Long doctorId).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timeSlotRepository.findByDoctorIdAndIsBookedFalse(doctorId) — SELECT * FROM appointment.time_slots WHERE doctor_id=? AND is_booked=false.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Each TimeSlot has @ManyToOne(LAZY) to Doctor. Slots are mapped to TimeSlotResponse DTO inside the service while the Hibernate session is open — this triggers the lazy proxy to load Doctor fields (getName, getId). DTO contains only plain strings/longs — no Hibernate proxy. Jackson serializes cleanly.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ECEA" w:val="clear"/>
            <w:tcMar>
              <w:top w:type="dxa" w:w="100"/>
              <w:left w:type="dxa" w:w="200"/>
              <w:bottom w:type="dxa" w:w="100"/>
              <w:right w:type="dxa" w:w="160"/>
            </w:tcMar>
          </w:tcPr>
          <w:p>
            <w:pPr>
              <w:spacing w:after="4" w:before="0"/>
            </w:pPr>
            <w:r>
              <w:rPr>
                <w:rFonts w:ascii="Arial" w:cs="Arial" w:eastAsia="Arial" w:hAnsi="Arial"/>
                <w:b/>
                <w:bCs/>
                <w:color w:val="8B1A1A"/>
                <w:sz w:val="20"/>
                <w:szCs w:val="20"/>
              </w:rPr>
              <w:t xml:space="preserve">Why TimeSlotResponse DTO is critical</w:t>
            </w:r>
          </w:p>
          <w:p>
            <w:pPr>
              <w:spacing w:after="0" w:before="4"/>
            </w:pPr>
            <w:r>
              <w:rPr>
                <w:rFonts w:ascii="Arial" w:cs="Arial" w:eastAsia="Arial" w:hAnsi="Arial"/>
                <w:color w:val="333333"/>
                <w:sz w:val="20"/>
                <w:szCs w:val="20"/>
              </w:rPr>
              <w:t xml:space="preserve">Returning TimeSlot entity directly causes ByteBuddyInterceptor serialization error because the LAZY Doctor proxy cannot be serialized after the Hibernate session closes. Always map to DTOs inside the service while the session is still open.</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5.3  POST /api/appointments/book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/api/appointments/book</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Appointment</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:8082</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Gateway JWT validates token, injects X-User-Id and X-User-Email headers.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AppointmentService.JwtAuthFilter re-validates. Spring Security authorises (anyRequest().authenticated()).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AppointmentService.bookAppointment(): extracts patientId and patientEmail from JWT token (not from DB — cross-service FK avoided).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@Transactional begins. timeSlotRepository.findById(slotId) — SELECT * FROM appointment.time_slots WHERE 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If slot.isBooked=true → throw 'Slot already booked' → @Transactional rolls 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6</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If slot.doctor.id != request.doctorId → throw 'Slot does not belong to doctor' → rollback.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7</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slot.setIsBooked(true). timeSlotRepository.save(slot) — UPDATE appointment.time_slots SET is_booked=true WHERE 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8</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Appointment entity built with patientId (from JWT), patientEmail, doctor, slot, notes. appointmentRepository.save() — INSERT INTO appointment.appointments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9</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Cache invalidation: Redis DEL doctors:all + Redis DEL doctors:{specialization} — next GET /doctors will re-query PostgreSQL.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10</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@Transactional commits both writes atomically. If step 8 fails, step 6 is rolled 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EmailService.sendBookingConfirmation(appointment) called — annotated @Async, executes in thread pool, HTTP response returns immediately without waiting for email.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AppointmentResponse DTO returned with booking confirmation.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00"/>
              <w:left w:type="dxa" w:w="200"/>
              <w:bottom w:type="dxa" w:w="100"/>
              <w:right w:type="dxa" w:w="160"/>
            </w:tcMar>
          </w:tcPr>
          <w:p>
            <w:pPr>
              <w:spacing w:after="4" w:before="0"/>
            </w:pPr>
            <w:r>
              <w:rPr>
                <w:rFonts w:ascii="Arial" w:cs="Arial" w:eastAsia="Arial" w:hAnsi="Arial"/>
                <w:b/>
                <w:bCs/>
                <w:color w:val="2E75B6"/>
                <w:sz w:val="20"/>
                <w:szCs w:val="20"/>
              </w:rPr>
              <w:t xml:space="preserve">Config files contributing</w:t>
            </w:r>
          </w:p>
          <w:p>
            <w:pPr>
              <w:spacing w:after="0" w:before="4"/>
            </w:pPr>
            <w:r>
              <w:rPr>
                <w:rFonts w:ascii="Arial" w:cs="Arial" w:eastAsia="Arial" w:hAnsi="Arial"/>
                <w:color w:val="333333"/>
                <w:sz w:val="20"/>
                <w:szCs w:val="20"/>
              </w:rPr>
              <w:t xml:space="preserve">application.yml: mail.host=smtp.gmail.com, mail.port=587, MAIL_USERNAME/MAIL_PASSWORD from .env. AppointmentServiceApplication.java: @EnableAsync enables background email threads. SecurityConfig.java: anyRequest().authenticated() requires valid JWT.</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5.4  POST /api/appointments/doctors (Doctor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/api/appointments/doctors</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Appointment</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:8082</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Gateway JWT validates. Role extracted: must be DOCTOR.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AppointmentService.registerDoctor(): extracts role from JWT. If role != 'DOCTOR' → throw 403.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Checks doctorRepository.existsByEmail(email) — prevents duplicate profiles.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Doctor entity saved: INSERT INTO appointment.doctors (name, specialization, email, phone, available) VALUES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Cache invalidation: Redis DEL doctors:all + DEL doctors:{specialization}.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6</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DoctorResponse returned.</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5.5  POST/PUT/DELETE /api/appointments/slots (Doctor slot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/api/appointments/slots</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Appointment</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:8082</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Gateway JWT validates. Role extracted.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Service extracts role from JWT. If role != 'DOCTOR' → throws 'Only doctors can manage slots'.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For DELETE/PUT: verifies slot.doctor.id == doctorId (from JWT) — doctor can only modify their own slots.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For DELETE: checks slot.isBooked=false — cannot delete a booked slot.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For UPDATE: checks slot.isBooked=false — cannot change time of an already-booked slot.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6</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Save/delete operation executed. Cache invalidated.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Health &amp; Wellness Service — Routes &amp; Flows</w:t>
            </w:r>
          </w:p>
        </w:tc>
      </w:tr>
    </w:tbl>
    <w:p>
      <w:pPr>
        <w:spacing w:after="40" w:before="100"/>
      </w:pPr>
      <w:r>
        <w:t xml:space="preserve"/>
      </w:r>
    </w:p>
    <w:p>
      <w:pPr>
        <w:pStyle w:val="Heading2"/>
        <w:spacing w:after="120" w:before="260"/>
      </w:pPr>
      <w:r>
        <w:rPr>
          <w:rFonts w:ascii="Arial" w:cs="Arial" w:eastAsia="Arial" w:hAnsi="Arial"/>
          <w:b/>
          <w:bCs/>
          <w:color w:val="2E75B6"/>
          <w:sz w:val="24"/>
          <w:szCs w:val="24"/>
        </w:rPr>
        <w:t xml:space="preserve">6.1  POST /api/health/profile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/api/health/profile</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Health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:8083</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Gateway JWT validates. X-User-Id injected.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HealthService.saveProfile(): extracts userId from JWT.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Upsert logic: healthProfileRepository.findByUserId(userId). If present → update existing entity. If not → build new entity with userId.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Sets height, weight, bloodType, allergies, conditions on 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@PrePersist or @PreUpdate lifecycle callback fires automatically: computes BMI = weightKg / (heightM * heightM), rounded to 1 decimal.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6</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profileRepository.save() — INSERT or UPDATE in health.health_profiles.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7</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Cache invalidation: Redis DEL mealplans:{userId} — new profile may need a new meal plan.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8</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HealthProfileResponse returned with computed bmi and bmiCategory string (Underweight/Normal/Overweight/Obese).</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6.2  POST /api/health/sleep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/api/health/sleep</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Health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:8083</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JWT validates.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HealthService.logSleep(): SleepLog entity built with userId, date, bedTime, wakeTime, quality enum.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@PrePersist fires: computes durationHours = Duration.between(bedTime, wakeTime).toMinutes() / 60.0, rounded to 1 decimal.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sleepLogRepository.save() — INSERT INTO health.sleep_logs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SleepLogResponse returned with computed durationHours.</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6.3  GET /api/health/sleep?from=&amp;to=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b/>
                <w:bCs/>
                <w:color w:val="0F4C8A"/>
                <w:sz w:val="20"/>
                <w:szCs w:val="20"/>
              </w:rPr>
              <w:t xml:space="preserve">GET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/api/health/sleep</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Health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:8083</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JWT validates.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If from and to params present: sleepLogRepository.findByUserIdAndDateBetweenOrderByDateAsc(userId, from, to). Spring Data JPA parses method name: WHERE user_id=? AND date BETWEEN ? AND ? ORDER BY date ASC.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If no params: findByUserIdOrderByDateDesc(userId) — full history newest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Stream mapped to SleepLogResponse DTOs. Returned as list.</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6.4  POST /api/health/meal-plan/generate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/api/health/meal-plan/generate</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Health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:8083</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JWT validates.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HealthService.generateMealPlan(): health profile must exist — if not, throws 'Create your health profile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OpenAIService.generateMealPlan(profile): builds prompt string embedding BMI, weight, height, bloodType, allergies, conditions. Sends to Groq/OpenAI API with system message 'respond with JSON only, no markdown'.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RestTemplate.postForEntity() — synchronous HTTP POST to external API. Thread blocks while waiting (~1-3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Response parsed: AiMealResult wrapper DTO — contains mealsJson string and aiGenerated boolean (true if real AI, false if fallback).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6</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parseMealPlanFromAI(): strips markdown fences (```json...```), JSON.parse, extracts totalCalories, proteinG, carbsG, fatG, meals object.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7</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MealPlan entity saved — INSERT INTO health.meal_plans (...). aiGenerated field correctly reflects whether AI responded.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8</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Redis DEL mealplans:{userId} — invalidates cached meal plan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9</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MealPlanResponse DTO returned.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00"/>
              <w:left w:type="dxa" w:w="200"/>
              <w:bottom w:type="dxa" w:w="100"/>
              <w:right w:type="dxa" w:w="160"/>
            </w:tcMar>
          </w:tcPr>
          <w:p>
            <w:pPr>
              <w:spacing w:after="4" w:before="0"/>
            </w:pPr>
            <w:r>
              <w:rPr>
                <w:rFonts w:ascii="Arial" w:cs="Arial" w:eastAsia="Arial" w:hAnsi="Arial"/>
                <w:b/>
                <w:bCs/>
                <w:color w:val="2E75B6"/>
                <w:sz w:val="20"/>
                <w:szCs w:val="20"/>
              </w:rPr>
              <w:t xml:space="preserve">Config files contributing</w:t>
            </w:r>
          </w:p>
          <w:p>
            <w:pPr>
              <w:spacing w:after="0" w:before="4"/>
            </w:pPr>
            <w:r>
              <w:rPr>
                <w:rFonts w:ascii="Arial" w:cs="Arial" w:eastAsia="Arial" w:hAnsi="Arial"/>
                <w:color w:val="333333"/>
                <w:sz w:val="20"/>
                <w:szCs w:val="20"/>
              </w:rPr>
              <w:t xml:space="preserve">application.yml: openai.api-key (from OPENAI_API_KEY env var), openai.model, openai.api-url (Groq endpoint). AppConfig.java: ObjectMapper bean. SecurityConfig.java: all health endpoints require auth.</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6.5  GET /api/health/meal-plan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b/>
                <w:bCs/>
                <w:color w:val="0F4C8A"/>
                <w:sz w:val="20"/>
                <w:szCs w:val="20"/>
              </w:rPr>
              <w:t xml:space="preserve">GET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/api/health/meal-plan</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Health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:8083</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JWT validates.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HealthService.getMealPlans(): cache key = 'mealplans:{userId}'.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Redis GET mealplans:{userId}. HIT → deserialize JSON list → return. PostgreSQL not touched.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MISS → mealPlanRepository.findByUserIdOrderByDateDesc(userId). Stream to MealPlanResponse DTOs. Redis SETEX mealplans:{userId} {json} 1800 (TTL=30 min). Return list.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3BAA"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Mental Health Service — Routes &amp; Flows</w:t>
            </w:r>
          </w:p>
        </w:tc>
      </w:tr>
    </w:tbl>
    <w:p>
      <w:pPr>
        <w:spacing w:after="40" w:before="100"/>
      </w:pPr>
      <w:r>
        <w:t xml:space="preserve"/>
      </w:r>
    </w:p>
    <w:p>
      <w:pPr>
        <w:pStyle w:val="Heading2"/>
        <w:spacing w:after="120" w:before="260"/>
      </w:pPr>
      <w:r>
        <w:rPr>
          <w:rFonts w:ascii="Arial" w:cs="Arial" w:eastAsia="Arial" w:hAnsi="Arial"/>
          <w:b/>
          <w:bCs/>
          <w:color w:val="2E75B6"/>
          <w:sz w:val="24"/>
          <w:szCs w:val="24"/>
        </w:rPr>
        <w:t xml:space="preserve">7.1  POST /api/mental-health/chat/session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/api/mental-health/chat/session</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Mental Health</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:8084</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JWT validates.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MentalHealthService.startSession(): extracts userId from JWT.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Session title = first 50 chars of opening message (truncated with '...'). This becomes the session label in the sessions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ChatSession entity saved — INSERT INTO mental_health.chat_sessions (user_id, title, is_active, created_at, last_message_at).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ChatSessionResponse DTO returned with new session id. Client uses this id for all subsequent messages.</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7.2  POST /api/mental-health/chat/{sessionId}/message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/api/mental-health/chat/{sessionId}/message</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Mental Health</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:8084</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JWT validates.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MentalHealthService.sendMessage(): extracts userId from JWT.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Ownership check: chatSessionRepository.findByIdAndUserId(sessionId, userId). If empty → throw 'Chat session not found'. This prevents Patient A from reading Patient B's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Checks session.isActive — closed sessions reject new messages.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messageRepository.findBySessionIdOrderBySentAtAsc(sessionId) — loads FULL message history ordered chronologically.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6</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OpenAIChatService.chat(history, newMessage): builds messages array: [system_prompt, ...history, new_user_message]. System prompt sets AI as mental health support assistant with safety boundaries.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7</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RestTemplate.postForEntity() to AI API. Thread blocks. If API fails → returns empathetic fallback response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8</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User message saved: INSERT INTO mental_health.chat_messages (session_id, role='user', content, sent_at).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9</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AI reply saved: INSERT INTO mental_health.chat_messages (session_id, role='assistant', content, sent_at).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10</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session.lastMessageAt updated. ChatReply DTO returned with both messages and totalMessages count.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3AAA" w:sz="16"/>
              <w:bottom w:val="none" w:color="FFFFFF" w:sz="0"/>
              <w:right w:val="none" w:color="FFFFFF" w:sz="0"/>
            </w:tcBorders>
            <w:shd w:fill="F0EFFE" w:val="clear"/>
            <w:tcMar>
              <w:top w:type="dxa" w:w="100"/>
              <w:left w:type="dxa" w:w="200"/>
              <w:bottom w:type="dxa" w:w="100"/>
              <w:right w:type="dxa" w:w="160"/>
            </w:tcMar>
          </w:tcPr>
          <w:p>
            <w:pPr>
              <w:spacing w:after="4" w:before="0"/>
            </w:pPr>
            <w:r>
              <w:rPr>
                <w:rFonts w:ascii="Arial" w:cs="Arial" w:eastAsia="Arial" w:hAnsi="Arial"/>
                <w:b/>
                <w:bCs/>
                <w:color w:val="4A3AAA"/>
                <w:sz w:val="20"/>
                <w:szCs w:val="20"/>
              </w:rPr>
              <w:t xml:space="preserve">Why full history is sent every time</w:t>
            </w:r>
          </w:p>
          <w:p>
            <w:pPr>
              <w:spacing w:after="0" w:before="4"/>
            </w:pPr>
            <w:r>
              <w:rPr>
                <w:rFonts w:ascii="Arial" w:cs="Arial" w:eastAsia="Arial" w:hAnsi="Arial"/>
                <w:color w:val="333333"/>
                <w:sz w:val="20"/>
                <w:szCs w:val="20"/>
              </w:rPr>
              <w:t xml:space="preserve">OpenAI's API is stateless — it has no memory between calls. Sending only the new message every time makes the AI respond as if it has never spoken to the user before. The full history gives the AI conversational context. Production optimisation: sliding window of last N messages, or summarise old history to reduce token cost.</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7.3  GET /api/mental-health/resources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b/>
                <w:bCs/>
                <w:color w:val="0F4C8A"/>
                <w:sz w:val="20"/>
                <w:szCs w:val="20"/>
              </w:rPr>
              <w:t xml:space="preserve">GET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/api/mental-health/resources?category=anxiety</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Mental Health</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:8084</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1E" w:sz="16"/>
              <w:bottom w:val="none" w:color="FFFFFF" w:sz="0"/>
              <w:right w:val="none" w:color="FFFFFF" w:sz="0"/>
            </w:tcBorders>
            <w:shd w:fill="EAF4EA" w:val="clear"/>
            <w:tcMar>
              <w:top w:type="dxa" w:w="100"/>
              <w:left w:type="dxa" w:w="200"/>
              <w:bottom w:type="dxa" w:w="100"/>
              <w:right w:type="dxa" w:w="160"/>
            </w:tcMar>
          </w:tcPr>
          <w:p>
            <w:pPr>
              <w:spacing w:after="4" w:before="0"/>
            </w:pPr>
            <w:r>
              <w:rPr>
                <w:rFonts w:ascii="Arial" w:cs="Arial" w:eastAsia="Arial" w:hAnsi="Arial"/>
                <w:b/>
                <w:bCs/>
                <w:color w:val="1E6B1E"/>
                <w:sz w:val="20"/>
                <w:szCs w:val="20"/>
              </w:rPr>
              <w:t xml:space="preserve">Public route + aggressive caching</w:t>
            </w:r>
          </w:p>
          <w:p>
            <w:pPr>
              <w:spacing w:after="0" w:before="4"/>
            </w:pPr>
            <w:r>
              <w:rPr>
                <w:rFonts w:ascii="Arial" w:cs="Arial" w:eastAsia="Arial" w:hAnsi="Arial"/>
                <w:color w:val="333333"/>
                <w:sz w:val="20"/>
                <w:szCs w:val="20"/>
              </w:rPr>
              <w:t xml:space="preserve">No JWT required. TTL=60 minutes since content rarely changes.</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Gateway JWT: path starts with /api/mental-health/resources — PUBLIC_PATHS, skip.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MentalHealthService.getResources(): cache key = 'resources:anxiety' (or 'resources:all').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Redis GET — HIT → return cached list. MISS → SELECT * FROM mental_health.resources WHERE category='anxiety'.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Redis SETEX resources:anxiety {json} 3600 (TTL=60 min). Return List&lt;ResourceResponse&gt;.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5800"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AI Diagnostic Service — Routes &amp; Flows</w:t>
            </w:r>
          </w:p>
        </w:tc>
      </w:tr>
    </w:tbl>
    <w:p>
      <w:pPr>
        <w:spacing w:after="40" w:before="100"/>
      </w:pPr>
      <w:r>
        <w:t xml:space="preserve"/>
      </w:r>
    </w:p>
    <w:p>
      <w:pPr>
        <w:pStyle w:val="Heading2"/>
        <w:spacing w:after="120" w:before="260"/>
      </w:pPr>
      <w:r>
        <w:rPr>
          <w:rFonts w:ascii="Arial" w:cs="Arial" w:eastAsia="Arial" w:hAnsi="Arial"/>
          <w:b/>
          <w:bCs/>
          <w:color w:val="2E75B6"/>
          <w:sz w:val="24"/>
          <w:szCs w:val="24"/>
        </w:rPr>
        <w:t xml:space="preserve">8.1  POST /api/diagnostics/upload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AF4EA" w:val="clear"/>
            <w:tcMar>
              <w:top w:type="dxa" w:w="80"/>
              <w:left w:type="dxa" w:w="120"/>
              <w:bottom w:type="dxa" w:w="80"/>
              <w:right w:type="dxa" w:w="120"/>
            </w:tcMar>
          </w:tcPr>
          <w:p>
            <w:pPr>
              <w:jc w:val="center"/>
            </w:pPr>
            <w:r>
              <w:rPr>
                <w:rFonts w:ascii="Courier New" w:cs="Courier New" w:eastAsia="Courier New" w:hAnsi="Courier New"/>
                <w:b/>
                <w:bCs/>
                <w:color w:val="1E6B1E"/>
                <w:sz w:val="20"/>
                <w:szCs w:val="20"/>
              </w:rPr>
              <w:t xml:space="preserve">POST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/api/diagnostics/upload</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Diagnostic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:8085</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00"/>
              <w:left w:type="dxa" w:w="200"/>
              <w:bottom w:type="dxa" w:w="100"/>
              <w:right w:type="dxa" w:w="160"/>
            </w:tcMar>
          </w:tcPr>
          <w:p>
            <w:pPr>
              <w:spacing w:after="4" w:before="0"/>
            </w:pPr>
            <w:r>
              <w:rPr>
                <w:rFonts w:ascii="Arial" w:cs="Arial" w:eastAsia="Arial" w:hAnsi="Arial"/>
                <w:b/>
                <w:bCs/>
                <w:color w:val="2E75B6"/>
                <w:sz w:val="20"/>
                <w:szCs w:val="20"/>
              </w:rPr>
              <w:t xml:space="preserve">Content type</w:t>
            </w:r>
          </w:p>
          <w:p>
            <w:pPr>
              <w:spacing w:after="0" w:before="4"/>
            </w:pPr>
            <w:r>
              <w:rPr>
                <w:rFonts w:ascii="Arial" w:cs="Arial" w:eastAsia="Arial" w:hAnsi="Arial"/>
                <w:color w:val="333333"/>
                <w:sz w:val="20"/>
                <w:szCs w:val="20"/>
              </w:rPr>
              <w:t xml:space="preserve">This endpoint accepts multipart/form-data, not JSON. Use -F 'file=@/path/to/xray.jpg' in curl. Spring config: servlet.multipart.max-file-size=20MB.</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(replenishRate=5 for diagnostic — lower due to large file uploads).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Gateway JWT validates. X-User-Id, X-User-Email injected.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DiagnosticService.uploadScan(): validates contentType against ALLOWED_TYPES list (image/jpeg, image/png, image/webp, application/pdf). Rejects anything else with 400.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Validates file.getSize() &lt;= 20MB.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MinioService.uploadScan(): streams file directly from MultipartFile to MinIO using PutObjectArgs. Object path = xrays/{patientId}/{UUID}-{filename}. Returns objectName.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6</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ScanUpload entity saved — INSERT INTO diagnostic.scan_uploads (..., file_url=objectName, status='UPLOADED').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7</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triggerAnalysis(scanId) called — annotated @Async, submitted to thread pool. HTTP response returns immediately with status=UPLOADED. Client gets response in ~200ms.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8</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In background thread: status set to ANALYSING. MinioService.getBase64Encoded() reads file from MinIO, base64 encodes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9</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AIAnalysisService.analyseXray(): sends base64 data URL directly to Vision AI (no URL fetch needed — avoids Docker hostname issue). Parses JSON response into DiagnosticReport + Finding entities.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10</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reportRepository.save(report). PdfReportService.generateAndUpload(): iText builds PDF, uploads to MinIO medirag-reports bucket. presignedClient generates URL with host.docker.internal:9000, then replace('host.docker.internal','localhost') produces browser-accessible 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report.reportPdfUrl = localhost URL. reportRepository.save(). Scan status → COMPLETED.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00"/>
              <w:left w:type="dxa" w:w="200"/>
              <w:bottom w:type="dxa" w:w="100"/>
              <w:right w:type="dxa" w:w="160"/>
            </w:tcMar>
          </w:tcPr>
          <w:p>
            <w:pPr>
              <w:spacing w:after="4" w:before="0"/>
            </w:pPr>
            <w:r>
              <w:rPr>
                <w:rFonts w:ascii="Arial" w:cs="Arial" w:eastAsia="Arial" w:hAnsi="Arial"/>
                <w:b/>
                <w:bCs/>
                <w:color w:val="2E75B6"/>
                <w:sz w:val="20"/>
                <w:szCs w:val="20"/>
              </w:rPr>
              <w:t xml:space="preserve">Config files contributing</w:t>
            </w:r>
          </w:p>
          <w:p>
            <w:pPr>
              <w:spacing w:after="0" w:before="4"/>
            </w:pPr>
            <w:r>
              <w:rPr>
                <w:rFonts w:ascii="Arial" w:cs="Arial" w:eastAsia="Arial" w:hAnsi="Arial"/>
                <w:color w:val="333333"/>
                <w:sz w:val="20"/>
                <w:szCs w:val="20"/>
              </w:rPr>
              <w:t xml:space="preserve">application.yml: minio.endpoint, minio.presigned-endpoint=http://host.docker.internal:9000, minio.public-url=http://localhost:9000, openai.model=gpt-4o-mini. docker-compose.yml: extra_hosts: host.docker.internal:host-gateway on diagnostic-service. MinioService @PostConstruct: creates two clients — uploadClient (minio:9000) and presignedClient (host.docker.internal:9000).</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8.2  GET /api/diagnostics/my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b/>
                <w:bCs/>
                <w:color w:val="0F4C8A"/>
                <w:sz w:val="20"/>
                <w:szCs w:val="20"/>
              </w:rPr>
              <w:t xml:space="preserve">GET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/api/diagnostics/my</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Diagnostic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:8085</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JWT validates.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scanRepository.findByPatientIdOrderByUploadedAtDesc(patientId) — returns all scans for this patient, newest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Mapped to ScanUploadResponse DTOs — includes id, fileName, scanType, status, uploadedAt, reportReady (boolean: status==COMPLETED).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Client polls this endpoint to check when status transitions from UPLOADED → ANALYSING → COMPLETED.</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8.3  GET /api/diagnostics/{scanId}/report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b/>
                <w:bCs/>
                <w:color w:val="0F4C8A"/>
                <w:sz w:val="20"/>
                <w:szCs w:val="20"/>
              </w:rPr>
              <w:t xml:space="preserve">GET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/api/diagnostics/{scanId}/report</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Diagnostic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:8085</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JWT validates.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Ownership check: scanRepository.findByIdAndPatientId(scanId, patientId). Prevents cross-patient data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Checks scan.status == COMPLETED. If not → throws 'Report not ready yet. Status: ANALYSING'.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reportRepository.findByScanId(scanId). Loads DiagnosticReport with findings list (LAZY loaded via @OneToMany).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5</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toReportResponse(): maps findings to FindingResponse DTOs. reportPdfUrl already contains localhost:9000 URL (set during analysis). Returns DiagnosticReportResponse with summary, confidence, findings list, and PDF URL.</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8.4  GET /api/diagnostics/{scanId}/view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000"/>
        <w:gridCol w:w="1160"/>
      </w:tblGrid>
      <w:tr>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b/>
                <w:bCs/>
                <w:color w:val="0F4C8A"/>
                <w:sz w:val="20"/>
                <w:szCs w:val="20"/>
              </w:rPr>
              <w:t xml:space="preserve">GET</w:t>
            </w:r>
          </w:p>
        </w:tc>
        <w:tc>
          <w:tcPr>
            <w:tcW w:type="dxa" w:w="5200"/>
            <w:tcBorders>
              <w:top w:val="single" w:color="BBCFDF" w:sz="1"/>
              <w:left w:val="single" w:color="BBCFDF" w:sz="1"/>
              <w:bottom w:val="single" w:color="BBCFDF" w:sz="1"/>
              <w:right w:val="single" w:color="BBCFDF" w:sz="1"/>
            </w:tcBorders>
            <w:shd w:fill="F4F4F4" w:val="clear"/>
            <w:tcMar>
              <w:top w:type="dxa" w:w="80"/>
              <w:left w:type="dxa" w:w="120"/>
              <w:bottom w:type="dxa" w:w="80"/>
              <w:right w:type="dxa" w:w="120"/>
            </w:tcMar>
          </w:tcPr>
          <w:p>
            <w:r>
              <w:rPr>
                <w:rFonts w:ascii="Courier New" w:cs="Courier New" w:eastAsia="Courier New" w:hAnsi="Courier New"/>
                <w:color w:val="1a1a1a"/>
                <w:sz w:val="20"/>
                <w:szCs w:val="20"/>
              </w:rPr>
              <w:t xml:space="preserve">/api/diagnostics/{scanId}/view</w:t>
            </w:r>
          </w:p>
        </w:tc>
        <w:tc>
          <w:tcPr>
            <w:tcW w:type="dxa" w:w="2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Diagnostic Service</w:t>
            </w:r>
          </w:p>
        </w:tc>
        <w:tc>
          <w:tcPr>
            <w:tcW w:type="dxa" w:w="1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pPr>
              <w:jc w:val="center"/>
            </w:pPr>
            <w:r>
              <w:rPr>
                <w:rFonts w:ascii="Courier New" w:cs="Courier New" w:eastAsia="Courier New" w:hAnsi="Courier New"/>
                <w:color w:val="555555"/>
                <w:sz w:val="19"/>
                <w:szCs w:val="19"/>
              </w:rPr>
              <w:t xml:space="preserve">:8085</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1</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Rate limiter. JWT validates.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2</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Ownership check: scanRepository.findByIdAndPatientId(scanId, patientId).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3</w:t>
            </w:r>
          </w:p>
        </w:tc>
        <w:tc>
          <w:tcPr>
            <w:tcW w:type="dxa" w:w="8840"/>
            <w:tcBorders>
              <w:top w:val="single" w:color="BBCFDF" w:sz="1"/>
              <w:left w:val="single" w:color="BBCFDF" w:sz="1"/>
              <w:bottom w:val="single" w:color="BBCFDF" w:sz="1"/>
              <w:right w:val="single" w:color="BBCFDF" w:sz="1"/>
            </w:tcBorders>
            <w:shd w:fill="FFFFFF" w:val="clear"/>
            <w:tcMar>
              <w:top w:type="dxa" w:w="60"/>
              <w:left w:type="dxa" w:w="160"/>
              <w:bottom w:type="dxa" w:w="60"/>
              <w:right w:type="dxa" w:w="120"/>
            </w:tcMar>
          </w:tcPr>
          <w:p>
            <w:r>
              <w:rPr>
                <w:rFonts w:ascii="Arial" w:cs="Arial" w:eastAsia="Arial" w:hAnsi="Arial"/>
                <w:color w:val="222222"/>
                <w:sz w:val="21"/>
                <w:szCs w:val="21"/>
              </w:rPr>
              <w:t xml:space="preserve">MinioService.generatePresignedUrl(scan.fileUrl): presignedClient (host.docker.internal:9000) generates URL signed with that hostname. replace('host.docker.internal', 'localhost') produces browser-accessible URL valid for 15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BCFDF" w:sz="1"/>
              <w:left w:val="single" w:color="BBCFDF" w:sz="1"/>
              <w:bottom w:val="single" w:color="BBCFDF" w:sz="1"/>
              <w:right w:val="single" w:color="BBCFDF" w:sz="1"/>
            </w:tcBorders>
            <w:shd w:fill="1E3A5F" w:val="clear"/>
            <w:tcMar>
              <w:top w:type="dxa" w:w="60"/>
              <w:left w:type="dxa" w:w="60"/>
              <w:bottom w:type="dxa" w:w="60"/>
              <w:right w:type="dxa" w:w="60"/>
            </w:tcMar>
          </w:tcPr>
          <w:p>
            <w:pPr>
              <w:jc w:val="center"/>
            </w:pPr>
            <w:r>
              <w:rPr>
                <w:rFonts w:ascii="Arial" w:cs="Arial" w:eastAsia="Arial" w:hAnsi="Arial"/>
                <w:b/>
                <w:bCs/>
                <w:color w:val="FFFFFF"/>
                <w:sz w:val="20"/>
                <w:szCs w:val="20"/>
              </w:rPr>
              <w:t xml:space="preserve">4</w:t>
            </w:r>
          </w:p>
        </w:tc>
        <w:tc>
          <w:tcPr>
            <w:tcW w:type="dxa" w:w="8840"/>
            <w:tcBorders>
              <w:top w:val="single" w:color="BBCFDF" w:sz="1"/>
              <w:left w:val="single" w:color="BBCFDF" w:sz="1"/>
              <w:bottom w:val="single" w:color="BBCFDF" w:sz="1"/>
              <w:right w:val="single" w:color="BBCFDF" w:sz="1"/>
            </w:tcBorders>
            <w:shd w:fill="E8F4FD" w:val="clear"/>
            <w:tcMar>
              <w:top w:type="dxa" w:w="60"/>
              <w:left w:type="dxa" w:w="160"/>
              <w:bottom w:type="dxa" w:w="60"/>
              <w:right w:type="dxa" w:w="120"/>
            </w:tcMar>
          </w:tcPr>
          <w:p>
            <w:r>
              <w:rPr>
                <w:rFonts w:ascii="Arial" w:cs="Arial" w:eastAsia="Arial" w:hAnsi="Arial"/>
                <w:color w:val="222222"/>
                <w:sz w:val="21"/>
                <w:szCs w:val="21"/>
              </w:rPr>
              <w:t xml:space="preserve">PresignedUrlResponse returned: { url, expiryMinutes:15, fileName }. Open URL in browser to view the original X-ray image.</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28"/>
          <w:szCs w:val="28"/>
        </w:rPr>
        <w:t xml:space="preserve">9. Configuration Files — Complete Reference</w:t>
      </w:r>
    </w:p>
    <w:p>
      <w:pPr>
        <w:spacing w:after="80" w:before="60"/>
      </w:pPr>
      <w:r>
        <w:rPr>
          <w:rFonts w:ascii="Arial" w:cs="Arial" w:eastAsia="Arial" w:hAnsi="Arial"/>
          <w:color w:val="222222"/>
          <w:sz w:val="22"/>
          <w:szCs w:val="22"/>
        </w:rPr>
        <w:t xml:space="preserve">Every config file in the project and exactly what it controls.</w:t>
      </w:r>
    </w:p>
    <w:p>
      <w:pPr>
        <w:spacing w:after="80" w:before="80"/>
      </w:pPr>
      <w:r>
        <w:t xml:space="preserve"/>
      </w:r>
    </w:p>
    <w:p>
      <w:pPr>
        <w:pStyle w:val="Heading2"/>
        <w:spacing w:after="120" w:before="260"/>
      </w:pPr>
      <w:r>
        <w:rPr>
          <w:rFonts w:ascii="Arial" w:cs="Arial" w:eastAsia="Arial" w:hAnsi="Arial"/>
          <w:b/>
          <w:bCs/>
          <w:color w:val="2E75B6"/>
          <w:sz w:val="24"/>
          <w:szCs w:val="24"/>
        </w:rPr>
        <w:t xml:space="preserve">9.1  docker-compose.yml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55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POSTGRES_USER/PASSWORD/DB</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Creates medirag user and medirag_db database on first start</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init-db.sql volume mount</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Runs CREATE SCHEMA for all 5 schemas on first PostgreSQL start</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MINIO_SERVER_URL=http://localhost:9000</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Tells MinIO to sign presigned URLs with localhost:9000 as the host</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MINIO_BROWSER_REDIRECT_URL</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MinIO web console redirect URL</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extra_hosts: host.docker.internal</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 diagnostic-service only — maps host.docker.internal to Mac's IP so presignedClient can reach localhost:9000 from inside Docker</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SPRING_PROFILES_ACTIVE: docker</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Activates the docker profile in each service's application.yml, switching hostnames from localhost to container names</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MAIL_USERNAME / MAIL_PASSWORD</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Injected from .env file — never hardcoded. Used by appointment-service for Gmail SMTP</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OPENAI_API_KEY</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Injected from .env — used by health, mental-health, diagnostic services</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depends_on with condition: service_healthy</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Gateway waits for all services to pass their /health endpoint check before starting</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healthcheck test: curl -f http://localhost:{port}/api/{svc}/health</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Docker polls this every 15s. Service is 'healthy' when it returns 200. Gateway depends_on healthy state.</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9.2  Each Service application.yml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5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server.port</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 listens on this port inside Docker network</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spring.datasource.url ?currentSchema=</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PostgreSQL JDBC URL with schema parameter — all queries scoped to this schema only</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spring.jpa.properties.hibernate.default_schema</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Hibernate uses this schema for all entity table lookups</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spring.jpa.hibernate.ddl-auto: update</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Hibernate creates or modifies tables to match entities on startup. Production: use validate + Flyway migrations</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spring.data.redis.host: redis</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 container hostname on medirag-net network</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spring.servlet.multipart.max-file-size: 20MB</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Diagnostic service only — allows large X-ray file uploads</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jwt.secret</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64-char HMAC key — must be identical across all services for cross-service JWT validation</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minio.endpoint: http://minio:9000</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Internal MinIO URL for upload client</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minio.presigned-endpoint: http://host.docker.internal:9000</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Diagnostic service — presigned client endpoint so signatures use a host the browser can reach</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minio.public-url: http://localhost:9000</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String used in replace() to produce final browser-facing URL</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openai.api-url / model</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Groq or OpenAI endpoint and model name</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cache.ttl-minutes</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Redis TTL for cache entries — 10min appointments, 30min meal plans, 60min resources</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springdoc.swagger-ui.enabled: true</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Enables Swagger UI at /swagger-ui.html on each service</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 spring.config.activate.on-profile: local</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Second profile block — overrides hostnames to localhost for running services without Docker</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9.3  SecurityConfig.java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Config decision</w:t>
            </w:r>
          </w:p>
        </w:tc>
        <w:tc>
          <w:tcPr>
            <w:tcW w:type="dxa" w:w="55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csrf: disable</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in Authorization header (not cookies) — CSRF not applicable</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SessionCreationPolicy.STATELESS</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No HTTP sessions — every request must carry JWT independently</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permitAll() for health/public paths</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 health checks and public browsing endpoints need no auth</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.anyRequest().authenticated()</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All other endpoints require a valid JWT to be set in SecurityContextHolder by JwtAuthFilter</w:t>
            </w:r>
          </w:p>
        </w:tc>
      </w:tr>
      <w:tr>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addFilterBefore(JwtAuthFilter, UsernamePasswordAuthenticationFilter)</w:t>
            </w:r>
          </w:p>
        </w:tc>
        <w:tc>
          <w:tcPr>
            <w:tcW w:type="dxa" w:w="5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Our filter runs before Spring's default auth filter, sets the Authentication object</w:t>
            </w:r>
          </w:p>
        </w:tc>
      </w:tr>
      <w:tr>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BCryptPasswordEncoder(12) — auth only</w:t>
            </w:r>
          </w:p>
        </w:tc>
        <w:tc>
          <w:tcPr>
            <w:tcW w:type="dxa" w:w="5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Cost factor 12 — ~300ms per hash. Only in auth-service since it's the only service that handles passwords</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9.4  .env file (root — never committed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2"/>
              <w:right w:type="dxa" w:w="200"/>
            </w:tcMar>
          </w:tcPr>
          <w:p>
            <w:r>
              <w:rPr>
                <w:rFonts w:ascii="Courier New" w:cs="Courier New" w:eastAsia="Courier New" w:hAnsi="Courier New"/>
                <w:color w:val="1a1a1a"/>
                <w:sz w:val="18"/>
                <w:szCs w:val="18"/>
              </w:rPr>
              <w:t xml:space="preserve">MAIL_USERNAME=yourrealemail@gmail.com</w:t>
            </w:r>
          </w:p>
        </w:tc>
      </w:tr>
      <w:tr>
        <w:tc>
          <w:tcPr>
            <w:tcW w:type="dxa" w:w="9360"/>
            <w:tcBorders>
              <w:top w:val="none" w:color="FFFFFF" w:sz="0"/>
              <w:left w:val="none" w:color="FFFFFF" w:sz="0"/>
              <w:bottom w:val="none" w:color="FFFFFF" w:sz="0"/>
              <w:right w:val="none" w:color="FFFFFF" w:sz="0"/>
            </w:tcBorders>
            <w:shd w:fill="F4F4F4" w:val="clear"/>
            <w:tcMar>
              <w:top w:type="dxa" w:w="2"/>
              <w:left w:type="dxa" w:w="200"/>
              <w:bottom w:type="dxa" w:w="2"/>
              <w:right w:type="dxa" w:w="200"/>
            </w:tcMar>
          </w:tcPr>
          <w:p>
            <w:r>
              <w:rPr>
                <w:rFonts w:ascii="Courier New" w:cs="Courier New" w:eastAsia="Courier New" w:hAnsi="Courier New"/>
                <w:color w:val="1a1a1a"/>
                <w:sz w:val="18"/>
                <w:szCs w:val="18"/>
              </w:rPr>
              <w:t xml:space="preserve">MAIL_PASSWORD=xxxx xxxx xxxx xxxx   # 16-char Gmail App Password</w:t>
            </w:r>
          </w:p>
        </w:tc>
      </w:tr>
      <w:tr>
        <w:tc>
          <w:tcPr>
            <w:tcW w:type="dxa" w:w="9360"/>
            <w:tcBorders>
              <w:top w:val="none" w:color="FFFFFF" w:sz="0"/>
              <w:left w:val="none" w:color="FFFFFF" w:sz="0"/>
              <w:bottom w:val="none" w:color="FFFFFF" w:sz="0"/>
              <w:right w:val="none" w:color="FFFFFF" w:sz="0"/>
            </w:tcBorders>
            <w:shd w:fill="F4F4F4" w:val="clear"/>
            <w:tcMar>
              <w:top w:type="dxa" w:w="2"/>
              <w:left w:type="dxa" w:w="200"/>
              <w:bottom w:type="dxa" w:w="120"/>
              <w:right w:type="dxa" w:w="200"/>
            </w:tcMar>
          </w:tcPr>
          <w:p>
            <w:r>
              <w:rPr>
                <w:rFonts w:ascii="Courier New" w:cs="Courier New" w:eastAsia="Courier New" w:hAnsi="Courier New"/>
                <w:color w:val="1a1a1a"/>
                <w:sz w:val="18"/>
                <w:szCs w:val="18"/>
              </w:rPr>
              <w:t xml:space="preserve">OPENAI_API_KEY=sk-proj-xxx           # or Groq key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ECEA" w:val="clear"/>
            <w:tcMar>
              <w:top w:type="dxa" w:w="100"/>
              <w:left w:type="dxa" w:w="200"/>
              <w:bottom w:type="dxa" w:w="100"/>
              <w:right w:type="dxa" w:w="160"/>
            </w:tcMar>
          </w:tcPr>
          <w:p>
            <w:pPr>
              <w:spacing w:after="4" w:before="0"/>
            </w:pPr>
            <w:r>
              <w:rPr>
                <w:rFonts w:ascii="Arial" w:cs="Arial" w:eastAsia="Arial" w:hAnsi="Arial"/>
                <w:b/>
                <w:bCs/>
                <w:color w:val="8B1A1A"/>
                <w:sz w:val="20"/>
                <w:szCs w:val="20"/>
              </w:rPr>
              <w:t xml:space="preserve">Security</w:t>
            </w:r>
          </w:p>
          <w:p>
            <w:pPr>
              <w:spacing w:after="0" w:before="4"/>
            </w:pPr>
            <w:r>
              <w:rPr>
                <w:rFonts w:ascii="Arial" w:cs="Arial" w:eastAsia="Arial" w:hAnsi="Arial"/>
                <w:color w:val="333333"/>
                <w:sz w:val="20"/>
                <w:szCs w:val="20"/>
              </w:rPr>
              <w:t xml:space="preserve">.env is listed in .gitignore. Docker Compose reads it automatically and injects values as environment variables. Services read them via ${VARIABLE_NAME} syntax in application.yml with optional fallback: ${OPENAI_API_KEY:your-key}.</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9.5  init-db.sql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2"/>
              <w:right w:type="dxa" w:w="200"/>
            </w:tcMar>
          </w:tcPr>
          <w:p>
            <w:r>
              <w:rPr>
                <w:rFonts w:ascii="Courier New" w:cs="Courier New" w:eastAsia="Courier New" w:hAnsi="Courier New"/>
                <w:color w:val="1a1a1a"/>
                <w:sz w:val="18"/>
                <w:szCs w:val="18"/>
              </w:rPr>
              <w:t xml:space="preserve">CREATE SCHEMA IF NOT EXISTS auth;</w:t>
            </w:r>
          </w:p>
        </w:tc>
      </w:tr>
      <w:tr>
        <w:tc>
          <w:tcPr>
            <w:tcW w:type="dxa" w:w="9360"/>
            <w:tcBorders>
              <w:top w:val="none" w:color="FFFFFF" w:sz="0"/>
              <w:left w:val="none" w:color="FFFFFF" w:sz="0"/>
              <w:bottom w:val="none" w:color="FFFFFF" w:sz="0"/>
              <w:right w:val="none" w:color="FFFFFF" w:sz="0"/>
            </w:tcBorders>
            <w:shd w:fill="F4F4F4" w:val="clear"/>
            <w:tcMar>
              <w:top w:type="dxa" w:w="2"/>
              <w:left w:type="dxa" w:w="200"/>
              <w:bottom w:type="dxa" w:w="2"/>
              <w:right w:type="dxa" w:w="200"/>
            </w:tcMar>
          </w:tcPr>
          <w:p>
            <w:r>
              <w:rPr>
                <w:rFonts w:ascii="Courier New" w:cs="Courier New" w:eastAsia="Courier New" w:hAnsi="Courier New"/>
                <w:color w:val="1a1a1a"/>
                <w:sz w:val="18"/>
                <w:szCs w:val="18"/>
              </w:rPr>
              <w:t xml:space="preserve">CREATE SCHEMA IF NOT EXISTS appointment;</w:t>
            </w:r>
          </w:p>
        </w:tc>
      </w:tr>
      <w:tr>
        <w:tc>
          <w:tcPr>
            <w:tcW w:type="dxa" w:w="9360"/>
            <w:tcBorders>
              <w:top w:val="none" w:color="FFFFFF" w:sz="0"/>
              <w:left w:val="none" w:color="FFFFFF" w:sz="0"/>
              <w:bottom w:val="none" w:color="FFFFFF" w:sz="0"/>
              <w:right w:val="none" w:color="FFFFFF" w:sz="0"/>
            </w:tcBorders>
            <w:shd w:fill="F4F4F4" w:val="clear"/>
            <w:tcMar>
              <w:top w:type="dxa" w:w="2"/>
              <w:left w:type="dxa" w:w="200"/>
              <w:bottom w:type="dxa" w:w="2"/>
              <w:right w:type="dxa" w:w="200"/>
            </w:tcMar>
          </w:tcPr>
          <w:p>
            <w:r>
              <w:rPr>
                <w:rFonts w:ascii="Courier New" w:cs="Courier New" w:eastAsia="Courier New" w:hAnsi="Courier New"/>
                <w:color w:val="1a1a1a"/>
                <w:sz w:val="18"/>
                <w:szCs w:val="18"/>
              </w:rPr>
              <w:t xml:space="preserve">CREATE SCHEMA IF NOT EXISTS health;</w:t>
            </w:r>
          </w:p>
        </w:tc>
      </w:tr>
      <w:tr>
        <w:tc>
          <w:tcPr>
            <w:tcW w:type="dxa" w:w="9360"/>
            <w:tcBorders>
              <w:top w:val="none" w:color="FFFFFF" w:sz="0"/>
              <w:left w:val="none" w:color="FFFFFF" w:sz="0"/>
              <w:bottom w:val="none" w:color="FFFFFF" w:sz="0"/>
              <w:right w:val="none" w:color="FFFFFF" w:sz="0"/>
            </w:tcBorders>
            <w:shd w:fill="F4F4F4" w:val="clear"/>
            <w:tcMar>
              <w:top w:type="dxa" w:w="2"/>
              <w:left w:type="dxa" w:w="200"/>
              <w:bottom w:type="dxa" w:w="2"/>
              <w:right w:type="dxa" w:w="200"/>
            </w:tcMar>
          </w:tcPr>
          <w:p>
            <w:r>
              <w:rPr>
                <w:rFonts w:ascii="Courier New" w:cs="Courier New" w:eastAsia="Courier New" w:hAnsi="Courier New"/>
                <w:color w:val="1a1a1a"/>
                <w:sz w:val="18"/>
                <w:szCs w:val="18"/>
              </w:rPr>
              <w:t xml:space="preserve">CREATE SCHEMA IF NOT EXISTS mental_health;</w:t>
            </w:r>
          </w:p>
        </w:tc>
      </w:tr>
      <w:tr>
        <w:tc>
          <w:tcPr>
            <w:tcW w:type="dxa" w:w="9360"/>
            <w:tcBorders>
              <w:top w:val="none" w:color="FFFFFF" w:sz="0"/>
              <w:left w:val="none" w:color="FFFFFF" w:sz="0"/>
              <w:bottom w:val="none" w:color="FFFFFF" w:sz="0"/>
              <w:right w:val="none" w:color="FFFFFF" w:sz="0"/>
            </w:tcBorders>
            <w:shd w:fill="F4F4F4" w:val="clear"/>
            <w:tcMar>
              <w:top w:type="dxa" w:w="2"/>
              <w:left w:type="dxa" w:w="200"/>
              <w:bottom w:type="dxa" w:w="120"/>
              <w:right w:type="dxa" w:w="200"/>
            </w:tcMar>
          </w:tcPr>
          <w:p>
            <w:r>
              <w:rPr>
                <w:rFonts w:ascii="Courier New" w:cs="Courier New" w:eastAsia="Courier New" w:hAnsi="Courier New"/>
                <w:color w:val="1a1a1a"/>
                <w:sz w:val="18"/>
                <w:szCs w:val="18"/>
              </w:rPr>
              <w:t xml:space="preserve">CREATE SCHEMA IF NOT EXISTS diagnostic;</w:t>
            </w:r>
          </w:p>
        </w:tc>
      </w:tr>
    </w:tbl>
    <w:p>
      <w:pPr>
        <w:spacing w:after="80" w:before="60"/>
      </w:pPr>
      <w:r>
        <w:rPr>
          <w:rFonts w:ascii="Arial" w:cs="Arial" w:eastAsia="Arial" w:hAnsi="Arial"/>
          <w:color w:val="222222"/>
          <w:sz w:val="22"/>
          <w:szCs w:val="22"/>
        </w:rPr>
        <w:t xml:space="preserve">Mounted as /docker-entrypoint-initdb.d/init-db.sql in the PostgreSQL container. PostgreSQL runs this file automatically on first start. Creates all five schemas. Hibernate's ddl-auto: update then creates the tables inside each schema on service startup.</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28"/>
          <w:szCs w:val="28"/>
        </w:rPr>
        <w:t xml:space="preserve">10. Complete Caching Strategy</w:t>
      </w:r>
    </w:p>
    <w:p>
      <w:pPr>
        <w:spacing w:after="80" w:before="60"/>
      </w:pPr>
      <w:r>
        <w:rPr>
          <w:rFonts w:ascii="Arial" w:cs="Arial" w:eastAsia="Arial" w:hAnsi="Arial"/>
          <w:color w:val="222222"/>
          <w:sz w:val="22"/>
          <w:szCs w:val="22"/>
        </w:rPr>
        <w:t xml:space="preserve">All caching uses the Cache-Aside (Lazy Loading) pattern implemented manually with StringRedisTemplate. No Spring @Cacheable annotation is used — cache logic is explicit and visible in service code.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2800"/>
        <w:gridCol w:w="1560"/>
      </w:tblGrid>
      <w:tr>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Cache key pattern</w:t>
            </w:r>
          </w:p>
        </w:tc>
        <w:tc>
          <w:tcPr>
            <w:tcW w:type="dxa" w:w="1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Invalidated when</w:t>
            </w:r>
          </w:p>
        </w:tc>
        <w:tc>
          <w:tcPr>
            <w:tcW w:type="dxa" w:w="15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cached</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jwt:{email}</w:t>
            </w:r>
          </w:p>
        </w:tc>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24h</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Logout — Redis DEL</w:t>
            </w:r>
          </w:p>
        </w:tc>
        <w:tc>
          <w:tcPr>
            <w:tcW w:type="dxa" w:w="1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session — enables instant logout without waiting for expiry</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doctors:all</w:t>
            </w:r>
          </w:p>
        </w:tc>
        <w:tc>
          <w:tcPr>
            <w:tcW w:type="dxa" w:w="1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Appointment</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10m</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Any booking, cancellation, slot change</w:t>
            </w:r>
          </w:p>
        </w:tc>
        <w:tc>
          <w:tcPr>
            <w:tcW w:type="dxa" w:w="1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Most-read endpoint — saves DB query on every patient visit</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doctors:{specialization}</w:t>
            </w:r>
          </w:p>
        </w:tc>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10m</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Any booking in that specialization</w:t>
            </w:r>
          </w:p>
        </w:tc>
        <w:tc>
          <w:tcPr>
            <w:tcW w:type="dxa" w:w="1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Filtered view — same high read frequency</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mealplans:{userId}</w:t>
            </w:r>
          </w:p>
        </w:tc>
        <w:tc>
          <w:tcPr>
            <w:tcW w:type="dxa" w:w="1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30m</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New plan generated, profile updated</w:t>
            </w:r>
          </w:p>
        </w:tc>
        <w:tc>
          <w:tcPr>
            <w:tcW w:type="dxa" w:w="1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Per-user static data — rarely changes</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resources:all</w:t>
            </w:r>
          </w:p>
        </w:tc>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 Health</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60m</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Manual admin update only</w:t>
            </w:r>
          </w:p>
        </w:tc>
        <w:tc>
          <w:tcPr>
            <w:tcW w:type="dxa" w:w="1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Completely static content — never changes in normal operation</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resources:{category}</w:t>
            </w:r>
          </w:p>
        </w:tc>
        <w:tc>
          <w:tcPr>
            <w:tcW w:type="dxa" w:w="1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Mental Health</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60m</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Manual admin update only</w:t>
            </w:r>
          </w:p>
        </w:tc>
        <w:tc>
          <w:tcPr>
            <w:tcW w:type="dxa" w:w="1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Same — static content by category</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rate_limiter:{ip}</w:t>
            </w:r>
          </w:p>
        </w:tc>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Gateway (Redis)</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Token bucket auto-replenishes at 10/s</w:t>
            </w:r>
          </w:p>
        </w:tc>
        <w:tc>
          <w:tcPr>
            <w:tcW w:type="dxa" w:w="1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Rate limiter state — managed by Spring Cloud Gateway RequestRateLimiter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16"/>
              <w:bottom w:val="none" w:color="FFFFFF" w:sz="0"/>
              <w:right w:val="none" w:color="FFFFFF" w:sz="0"/>
            </w:tcBorders>
            <w:shd w:fill="E1F5EE" w:val="clear"/>
            <w:tcMar>
              <w:top w:type="dxa" w:w="100"/>
              <w:left w:type="dxa" w:w="200"/>
              <w:bottom w:type="dxa" w:w="100"/>
              <w:right w:type="dxa" w:w="160"/>
            </w:tcMar>
          </w:tcPr>
          <w:p>
            <w:pPr>
              <w:spacing w:after="4" w:before="0"/>
            </w:pPr>
            <w:r>
              <w:rPr>
                <w:rFonts w:ascii="Arial" w:cs="Arial" w:eastAsia="Arial" w:hAnsi="Arial"/>
                <w:b/>
                <w:bCs/>
                <w:color w:val="0F6E56"/>
                <w:sz w:val="20"/>
                <w:szCs w:val="20"/>
              </w:rPr>
              <w:t xml:space="preserve">Cache-Aside flow</w:t>
            </w:r>
          </w:p>
          <w:p>
            <w:pPr>
              <w:spacing w:after="0" w:before="4"/>
            </w:pPr>
            <w:r>
              <w:rPr>
                <w:rFonts w:ascii="Arial" w:cs="Arial" w:eastAsia="Arial" w:hAnsi="Arial"/>
                <w:color w:val="333333"/>
                <w:sz w:val="20"/>
                <w:szCs w:val="20"/>
              </w:rPr>
              <w:t xml:space="preserve">1. Check Redis with cache key. 2. HIT → deserialize JSON → return (no DB). 3. MISS → query PostgreSQL → serialize to JSON → Redis SETEX with TTL → return. Invalidation: on any write that changes the cached data, Redis DEL the affected key(s).</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28"/>
          <w:szCs w:val="28"/>
        </w:rPr>
        <w:t xml:space="preserve">11. Complete Route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700"/>
        <w:gridCol w:w="1000"/>
        <w:gridCol w:w="1700"/>
        <w:gridCol w:w="1660"/>
      </w:tblGrid>
      <w:tr>
        <w:tc>
          <w:tcPr>
            <w:tcW w:type="dxa" w:w="9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7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17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Cache</w:t>
            </w:r>
          </w:p>
        </w:tc>
        <w:tc>
          <w:tcPr>
            <w:tcW w:type="dxa" w:w="16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/api/auth/register</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 :8081</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/api/auth/login</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Auth :8081</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/api/auth/logout</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 jwt:{email}</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 :8081</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/api/appointments/doctors</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GET/SET 10min</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Appt :8082</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/api/appointments/slots/{doctorId}</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Appt :8082</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/api/appointments/doctors</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DEL doctors:*</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Appt :8082</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/api/appointments/book</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 doctors:*</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Appt :8082</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/api/appointments/my</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Appt :8082</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/api/appointments/{id}/cancel</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 doctors:*</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Appt :8082</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/api/appointments/slots</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Appt :8082</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/api/appointments/slots/{id}</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Appt :8082</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DELETE</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/api/appointments/slots/{id}</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Appt :8082</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/api/health/profile</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 mealplans:{uid}</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:8083</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/api/health/profile</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 :8083</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/api/health/sleep</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:8083</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/api/health/sleep</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 :8083</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/api/health/meal-plan/generate</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 mealplans:{uid}</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:8083</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/api/health/meal-plan</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GET/SET 30min</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 :8083</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/api/mental-health/chat/session</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 :8084</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/api/mental-health/chat/{id}/message</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Mental :8084</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/api/mental-health/chat/sessions</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 :8084</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/api/mental-health/chat/{id}/messages</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Mental :8084</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/api/mental-health/resources</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GET/SET 60min</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 :8084</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/api/diagnostics/upload</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5/s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Diag :8085</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/api/diagnostics/my</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 :8085</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/api/diagnostics/{id}/report</w:t>
            </w:r>
          </w:p>
        </w:tc>
        <w:tc>
          <w:tcPr>
            <w:tcW w:type="dxa" w:w="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Diag :8085</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/api/diagnostics/{id}/view</w:t>
            </w:r>
          </w:p>
        </w:tc>
        <w:tc>
          <w:tcPr>
            <w:tcW w:type="dxa" w:w="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w:t>
            </w:r>
          </w:p>
        </w:tc>
        <w:tc>
          <w:tcPr>
            <w:tcW w:type="dxa" w:w="17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 :8085</w:t>
            </w:r>
          </w:p>
        </w:tc>
      </w:tr>
    </w:tbl>
    <w:p>
      <w:pPr>
        <w:spacing w:after="80" w:before="80"/>
      </w:pPr>
      <w:r>
        <w:t xml:space="preserve"/>
      </w:r>
    </w:p>
    <w:p>
      <w:pPr>
        <w:pStyle w:val="Heading1"/>
        <w:pBdr>
          <w:bottom w:val="single" w:color="2E75B6" w:sz="8" w:space="4"/>
        </w:pBdr>
        <w:spacing w:after="160" w:before="360"/>
      </w:pPr>
      <w:r>
        <w:rPr>
          <w:rFonts w:ascii="Arial" w:cs="Arial" w:eastAsia="Arial" w:hAnsi="Arial"/>
          <w:b/>
          <w:bCs/>
          <w:color w:val="1E3A5F"/>
          <w:sz w:val="28"/>
          <w:szCs w:val="28"/>
        </w:rPr>
        <w:t xml:space="preserve">12. MinIO Architecture &amp; Presigned URL Flow</w:t>
      </w:r>
    </w:p>
    <w:p>
      <w:pPr>
        <w:spacing w:after="80" w:before="60"/>
      </w:pPr>
      <w:r>
        <w:rPr>
          <w:rFonts w:ascii="Arial" w:cs="Arial" w:eastAsia="Arial" w:hAnsi="Arial"/>
          <w:color w:val="222222"/>
          <w:sz w:val="22"/>
          <w:szCs w:val="22"/>
        </w:rPr>
        <w:t xml:space="preserve">MinIO is the most architecturally complex integration due to the Docker networking challenge with presigned URL signatures.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3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Object path pattern</w:t>
            </w:r>
          </w:p>
        </w:tc>
        <w:tc>
          <w:tcPr>
            <w:tcW w:type="dxa" w:w="31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medirag-scans</w:t>
            </w:r>
          </w:p>
        </w:tc>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xrays/{patientId}/{UUID}-{filename}</w:t>
            </w:r>
          </w:p>
        </w:tc>
        <w:tc>
          <w:tcPr>
            <w:tcW w:type="dxa" w:w="3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Patient X-ray and medical image uploads</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medirag-reports</w:t>
            </w:r>
          </w:p>
        </w:tc>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reports/{patientId}/{UUID}-report.pdf</w:t>
            </w:r>
          </w:p>
        </w:tc>
        <w:tc>
          <w:tcPr>
            <w:tcW w:type="dxa" w:w="3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AI-generated diagnostic PDF reports</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12.1  Two MinioClient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uploadClient (endpoint: http://minio:9000)</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Used for: putObject (upload), getObject (read), bucketExists, makeBucket. Uses internal Docker hostname — works from inside the container.</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presignedClient (endpoint: http://host.docker.internal:9000)</w:t>
            </w:r>
          </w:p>
        </w:tc>
        <w:tc>
          <w:tcPr>
            <w:tcW w:type="dxa" w:w="61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Used ONLY for: getPresignedObjectUrl. host.docker.internal resolves to the Mac's IP from inside Docker. Docker maps Mac's port 9000 → minio:9000. So the signature is computed with host.docker.internal:9000 as the host.</w:t>
            </w:r>
          </w:p>
        </w:tc>
      </w:tr>
    </w:tbl>
    <w:p>
      <w:pPr>
        <w:spacing w:after="80" w:before="80"/>
      </w:pPr>
      <w:r>
        <w:t xml:space="preserve"/>
      </w:r>
    </w:p>
    <w:p>
      <w:pPr>
        <w:pStyle w:val="Heading2"/>
        <w:spacing w:after="120" w:before="260"/>
      </w:pPr>
      <w:r>
        <w:rPr>
          <w:rFonts w:ascii="Arial" w:cs="Arial" w:eastAsia="Arial" w:hAnsi="Arial"/>
          <w:b/>
          <w:bCs/>
          <w:color w:val="2E75B6"/>
          <w:sz w:val="24"/>
          <w:szCs w:val="24"/>
        </w:rPr>
        <w:t xml:space="preserve">12.2  Why the hostname matters for signatures</w:t>
      </w:r>
    </w:p>
    <w:p>
      <w:pPr>
        <w:spacing w:after="80" w:before="60"/>
      </w:pPr>
      <w:r>
        <w:rPr>
          <w:rFonts w:ascii="Arial" w:cs="Arial" w:eastAsia="Arial" w:hAnsi="Arial"/>
          <w:color w:val="222222"/>
          <w:sz w:val="22"/>
          <w:szCs w:val="22"/>
        </w:rPr>
        <w:t xml:space="preserve">AWS Signature V4 includes the Host header value in the canonical request string. If the URL is signed with host A but the browser sends Host: B, the signature validation fails. The two-client pattern ensures the presigned URL is signed with a host that the browser can actually reach (localhost:9000 after the host.docker.internal → localhost replace).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00"/>
              <w:left w:type="dxa" w:w="200"/>
              <w:bottom w:type="dxa" w:w="100"/>
              <w:right w:type="dxa" w:w="160"/>
            </w:tcMar>
          </w:tcPr>
          <w:p>
            <w:pPr>
              <w:spacing w:after="4" w:before="0"/>
            </w:pPr>
            <w:r>
              <w:rPr>
                <w:rFonts w:ascii="Arial" w:cs="Arial" w:eastAsia="Arial" w:hAnsi="Arial"/>
                <w:b/>
                <w:bCs/>
                <w:color w:val="2E75B6"/>
                <w:sz w:val="20"/>
                <w:szCs w:val="20"/>
              </w:rPr>
              <w:t xml:space="preserve">docker-compose.yml requirement</w:t>
            </w:r>
          </w:p>
          <w:p>
            <w:pPr>
              <w:spacing w:after="0" w:before="4"/>
            </w:pPr>
            <w:r>
              <w:rPr>
                <w:rFonts w:ascii="Arial" w:cs="Arial" w:eastAsia="Arial" w:hAnsi="Arial"/>
                <w:color w:val="333333"/>
                <w:sz w:val="20"/>
                <w:szCs w:val="20"/>
              </w:rPr>
              <w:t xml:space="preserve">extra_hosts: host.docker.internal:host-gateway must be on the diagnostic-service container. This creates the DNS mapping inside the container. Without it, host.docker.internal cannot be resolved from inside Docker on Linux. On Mac, Docker Desktop creates this mapping automatically — but the explicit entry ensures it works on both.</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300"/>
              <w:bottom w:type="dxa" w:w="180"/>
              <w:right w:type="dxa" w:w="300"/>
            </w:tcMar>
          </w:tcPr>
          <w:p>
            <w:pPr>
              <w:jc w:val="center"/>
            </w:pPr>
            <w:r>
              <w:rPr>
                <w:rFonts w:ascii="Arial" w:cs="Arial" w:eastAsia="Arial" w:hAnsi="Arial"/>
                <w:b/>
                <w:bCs/>
                <w:color w:val="1E3A5F"/>
                <w:sz w:val="26"/>
                <w:szCs w:val="26"/>
              </w:rPr>
              <w:t xml:space="preserve">MediRAG — Complete Backend</w:t>
            </w:r>
          </w:p>
          <w:p>
            <w:pPr>
              <w:spacing w:before="60"/>
              <w:jc w:val="center"/>
            </w:pPr>
            <w:r>
              <w:rPr>
                <w:rFonts w:ascii="Arial" w:cs="Arial" w:eastAsia="Arial" w:hAnsi="Arial"/>
                <w:color w:val="555555"/>
                <w:sz w:val="20"/>
                <w:szCs w:val="20"/>
              </w:rPr>
              <w:t xml:space="preserve">7 Days · 6 Services · 27 Routes · 6 Cache Keys · 2 MinIO Buckets · 5 PostgreSQL Schemas</w:t>
            </w:r>
          </w:p>
          <w:p>
            <w:pPr>
              <w:spacing w:before="40"/>
              <w:jc w:val="center"/>
            </w:pPr>
            <w:r>
              <w:rPr>
                <w:rFonts w:ascii="Arial" w:cs="Arial" w:eastAsia="Arial" w:hAnsi="Arial"/>
                <w:color w:val="2E75B6"/>
                <w:sz w:val="20"/>
                <w:szCs w:val="20"/>
              </w:rPr>
              <w:t xml:space="preserve">Java 21 · Spring Boot 3.3 · Redis · MinIO · OpenAI Vision · iText PDF</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MediRAG Backend · Java 21 · Spring Boot 3.3 · Docker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single" w:color="2E75B6" w:sz="4"/>
            <w:right w:val="none" w:color="FFFFFF" w:sz="0"/>
          </w:tcBorders>
          <w:tcMar>
            <w:top w:type="dxa" w:w="60"/>
            <w:left w:type="dxa" w:w="0"/>
            <w:bottom w:type="dxa" w:w="60"/>
            <w:right w:type="dxa" w:w="0"/>
          </w:tcMar>
        </w:tcPr>
        <w:p>
          <w:r>
            <w:rPr>
              <w:rFonts w:ascii="Arial" w:cs="Arial" w:eastAsia="Arial" w:hAnsi="Arial"/>
              <w:color w:val="555555"/>
              <w:sz w:val="18"/>
              <w:szCs w:val="18"/>
            </w:rPr>
            <w:t xml:space="preserve">MediRAG — Complete Project Reference</w:t>
          </w:r>
        </w:p>
      </w:tc>
      <w:tc>
        <w:tcPr>
          <w:tcBorders>
            <w:top w:val="none" w:color="FFFFFF" w:sz="0"/>
            <w:left w:val="none" w:color="FFFFFF" w:sz="0"/>
            <w:bottom w:val="single" w:color="2E75B6" w:sz="4"/>
            <w:right w:val="none" w:color="FFFFFF" w:sz="0"/>
          </w:tcBorders>
          <w:tcMar>
            <w:top w:type="dxa" w:w="60"/>
            <w:left w:type="dxa" w:w="0"/>
            <w:bottom w:type="dxa" w:w="60"/>
            <w:right w:type="dxa" w:w="0"/>
          </w:tcMar>
        </w:tcPr>
        <w:p>
          <w:pPr>
            <w:jc w:val="right"/>
          </w:pPr>
          <w:r>
            <w:rPr>
              <w:rFonts w:ascii="Arial" w:cs="Arial" w:eastAsia="Arial" w:hAnsi="Arial"/>
              <w:color w:val="555555"/>
              <w:sz w:val="18"/>
              <w:szCs w:val="18"/>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2026-04-13T15:01:09.962Z</dcterms:created>
  <dcterms:modified xsi:type="dcterms:W3CDTF">2026-04-13T15:01:09.964Z</dcterms:modified>
</cp:coreProperties>
</file>

<file path=docProps/custom.xml><?xml version="1.0" encoding="utf-8"?>
<Properties xmlns="http://schemas.openxmlformats.org/officeDocument/2006/custom-properties" xmlns:vt="http://schemas.openxmlformats.org/officeDocument/2006/docPropsVTypes"/>
</file>