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eastAsia="Aptos Display"/>
          <w:b/>
          <w:color w:val="111827"/>
          <w:sz w:val="72"/>
        </w:rPr>
        <w:t>NOEME</w:t>
      </w:r>
    </w:p>
    <w:p>
      <w:pPr>
        <w:pStyle w:val="PortfolioSubtitle"/>
        <w:jc w:val="center"/>
      </w:pPr>
      <w:r>
        <w:t>Narrative Design Portfolio Case Study</w:t>
      </w:r>
    </w:p>
    <w:p>
      <w:pPr>
        <w:pStyle w:val="PortfolioSubtitle"/>
        <w:jc w:val="center"/>
      </w:pPr>
      <w:r>
        <w:t>Diogo Oliveira | Original Narrative System, Story Architecture, and Prose Samples</w:t>
      </w:r>
    </w:p>
    <w:p>
      <w:pPr>
        <w:pStyle w:val="PortfolioSubtitle"/>
        <w:jc w:val="center"/>
      </w:pPr>
      <w:r>
        <w:t>https://github.com/VediRago/Fragments</w:t>
      </w:r>
    </w:p>
    <w:p>
      <w:pPr>
        <w:pBdr>
          <w:bottom w:val="single" w:sz="6" w:space="1" w:color="D1D5DB"/>
        </w:pBdr>
      </w:pPr>
    </w:p>
    <w:tbl>
      <w:tblPr>
        <w:tblW w:type="auto" w:w="0"/>
        <w:jc w:val="center"/>
        <w:tblLayout w:type="autofit"/>
        <w:tblLook w:firstColumn="1" w:firstRow="1" w:lastColumn="0" w:lastRow="0" w:noHBand="0" w:noVBand="1" w:val="04A0"/>
      </w:tblPr>
      <w:tblGrid>
        <w:gridCol w:w="10080"/>
      </w:tblGrid>
      <w:tr>
        <w:tc>
          <w:tcPr>
            <w:tcW w:type="dxa" w:w="10080"/>
            <w:shd w:fill="F3F4F6"/>
          </w:tcPr>
          <w:p>
            <w:r>
              <w:rPr>
                <w:rFonts w:ascii="Aptos" w:hAnsi="Aptos"/>
                <w:b/>
                <w:color w:val="1F2937"/>
              </w:rPr>
              <w:t>Portfolio Positioning</w:t>
            </w:r>
          </w:p>
          <w:p>
            <w:pPr>
              <w:spacing w:before="60"/>
            </w:pPr>
            <w:r>
              <w:t>Noeme is presented here as a narrative design case study: a story system built around reader recognition, continuity, misdirection, and emotional recontextualization. The portfolio emphasizes design thinking, act implementation, cross-act bridges, and selected prose execution.</w:t>
            </w:r>
          </w:p>
        </w:tc>
      </w:tr>
    </w:tbl>
    <w:p/>
    <w:p>
      <w:pPr>
        <w:pStyle w:val="Heading1"/>
      </w:pPr>
      <w:r>
        <w:t>1. Project Snapshot</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F9FAFB"/>
          </w:tcPr>
          <w:p>
            <w:r/>
            <w:r>
              <w:rPr>
                <w:rFonts w:ascii="Aptos" w:hAnsi="Aptos" w:eastAsia="Aptos"/>
                <w:b/>
                <w:color w:val="111827"/>
              </w:rPr>
              <w:t>Project</w:t>
            </w:r>
          </w:p>
        </w:tc>
        <w:tc>
          <w:tcPr>
            <w:tcW w:type="dxa" w:w="5040"/>
            <w:vAlign w:val="top"/>
          </w:tcPr>
          <w:p>
            <w:r/>
            <w:r>
              <w:rPr>
                <w:rFonts w:ascii="Aptos" w:hAnsi="Aptos" w:eastAsia="Aptos"/>
                <w:b w:val="0"/>
                <w:color w:val="111827"/>
              </w:rPr>
              <w:t>Noeme / Fragments</w:t>
            </w:r>
          </w:p>
        </w:tc>
      </w:tr>
      <w:tr>
        <w:tc>
          <w:tcPr>
            <w:tcW w:type="dxa" w:w="5040"/>
            <w:vAlign w:val="top"/>
            <w:shd w:fill="F9FAFB"/>
          </w:tcPr>
          <w:p>
            <w:r/>
            <w:r>
              <w:rPr>
                <w:rFonts w:ascii="Aptos" w:hAnsi="Aptos" w:eastAsia="Aptos"/>
                <w:b/>
                <w:color w:val="111827"/>
              </w:rPr>
              <w:t>Format</w:t>
            </w:r>
          </w:p>
        </w:tc>
        <w:tc>
          <w:tcPr>
            <w:tcW w:type="dxa" w:w="5040"/>
            <w:vAlign w:val="top"/>
          </w:tcPr>
          <w:p>
            <w:r/>
            <w:r>
              <w:rPr>
                <w:rFonts w:ascii="Aptos" w:hAnsi="Aptos" w:eastAsia="Aptos"/>
                <w:b w:val="0"/>
                <w:color w:val="111827"/>
              </w:rPr>
              <w:t>Original narrative project with prose, act documents, reference files, and narrative system documentation</w:t>
            </w:r>
          </w:p>
        </w:tc>
      </w:tr>
      <w:tr>
        <w:tc>
          <w:tcPr>
            <w:tcW w:type="dxa" w:w="5040"/>
            <w:vAlign w:val="top"/>
            <w:shd w:fill="F9FAFB"/>
          </w:tcPr>
          <w:p>
            <w:r/>
            <w:r>
              <w:rPr>
                <w:rFonts w:ascii="Aptos" w:hAnsi="Aptos" w:eastAsia="Aptos"/>
                <w:b/>
                <w:color w:val="111827"/>
              </w:rPr>
              <w:t>Genre Space</w:t>
            </w:r>
          </w:p>
        </w:tc>
        <w:tc>
          <w:tcPr>
            <w:tcW w:type="dxa" w:w="5040"/>
            <w:vAlign w:val="top"/>
          </w:tcPr>
          <w:p>
            <w:r/>
            <w:r>
              <w:rPr>
                <w:rFonts w:ascii="Aptos" w:hAnsi="Aptos" w:eastAsia="Aptos"/>
                <w:b w:val="0"/>
                <w:color w:val="111827"/>
              </w:rPr>
              <w:t>Speculative literary science fiction / existential tragedy / systems-driven character drama</w:t>
            </w:r>
          </w:p>
        </w:tc>
      </w:tr>
      <w:tr>
        <w:tc>
          <w:tcPr>
            <w:tcW w:type="dxa" w:w="5040"/>
            <w:vAlign w:val="top"/>
            <w:shd w:fill="F9FAFB"/>
          </w:tcPr>
          <w:p>
            <w:r/>
            <w:r>
              <w:rPr>
                <w:rFonts w:ascii="Aptos" w:hAnsi="Aptos" w:eastAsia="Aptos"/>
                <w:b/>
                <w:color w:val="111827"/>
              </w:rPr>
              <w:t>Core Design Question</w:t>
            </w:r>
          </w:p>
        </w:tc>
        <w:tc>
          <w:tcPr>
            <w:tcW w:type="dxa" w:w="5040"/>
            <w:vAlign w:val="top"/>
          </w:tcPr>
          <w:p>
            <w:r/>
            <w:r>
              <w:rPr>
                <w:rFonts w:ascii="Aptos" w:hAnsi="Aptos" w:eastAsia="Aptos"/>
                <w:b w:val="0"/>
                <w:color w:val="111827"/>
              </w:rPr>
              <w:t>Can a reader recognize identity, continuity, and emotional truth before receiving explanation?</w:t>
            </w:r>
          </w:p>
        </w:tc>
      </w:tr>
      <w:tr>
        <w:tc>
          <w:tcPr>
            <w:tcW w:type="dxa" w:w="5040"/>
            <w:vAlign w:val="top"/>
            <w:shd w:fill="F9FAFB"/>
          </w:tcPr>
          <w:p>
            <w:r/>
            <w:r>
              <w:rPr>
                <w:rFonts w:ascii="Aptos" w:hAnsi="Aptos" w:eastAsia="Aptos"/>
                <w:b/>
                <w:color w:val="111827"/>
              </w:rPr>
              <w:t>Primary Portfolio Value</w:t>
            </w:r>
          </w:p>
        </w:tc>
        <w:tc>
          <w:tcPr>
            <w:tcW w:type="dxa" w:w="5040"/>
            <w:vAlign w:val="top"/>
          </w:tcPr>
          <w:p>
            <w:r/>
            <w:r>
              <w:rPr>
                <w:rFonts w:ascii="Aptos" w:hAnsi="Aptos" w:eastAsia="Aptos"/>
                <w:b w:val="0"/>
                <w:color w:val="111827"/>
              </w:rPr>
              <w:t>Narrative architecture, reader-experience design, long-range payoff systems, and character-driven continuity.</w:t>
            </w:r>
          </w:p>
        </w:tc>
      </w:tr>
      <w:tr>
        <w:tc>
          <w:tcPr>
            <w:tcW w:type="dxa" w:w="5040"/>
            <w:vAlign w:val="top"/>
            <w:shd w:fill="F9FAFB"/>
          </w:tcPr>
          <w:p>
            <w:r/>
            <w:r>
              <w:rPr>
                <w:rFonts w:ascii="Aptos" w:hAnsi="Aptos" w:eastAsia="Aptos"/>
                <w:b/>
                <w:color w:val="111827"/>
              </w:rPr>
              <w:t>Current State</w:t>
            </w:r>
          </w:p>
        </w:tc>
        <w:tc>
          <w:tcPr>
            <w:tcW w:type="dxa" w:w="5040"/>
            <w:vAlign w:val="top"/>
          </w:tcPr>
          <w:p>
            <w:r/>
            <w:r>
              <w:rPr>
                <w:rFonts w:ascii="Aptos" w:hAnsi="Aptos" w:eastAsia="Aptos"/>
                <w:b w:val="0"/>
                <w:color w:val="111827"/>
              </w:rPr>
              <w:t>Early portfolio-ready case study. Prose and documentation are in active draft, but the narrative system and design intent are already visible.</w:t>
            </w:r>
          </w:p>
        </w:tc>
      </w:tr>
    </w:tbl>
    <w:p/>
    <w:tbl>
      <w:tblPr>
        <w:tblW w:type="auto" w:w="0"/>
        <w:jc w:val="center"/>
        <w:tblLayout w:type="autofit"/>
        <w:tblLook w:firstColumn="1" w:firstRow="1" w:lastColumn="0" w:lastRow="0" w:noHBand="0" w:noVBand="1" w:val="04A0"/>
      </w:tblPr>
      <w:tblGrid>
        <w:gridCol w:w="10080"/>
      </w:tblGrid>
      <w:tr>
        <w:tc>
          <w:tcPr>
            <w:tcW w:type="dxa" w:w="10080"/>
            <w:shd w:fill="ECFDF5"/>
          </w:tcPr>
          <w:p>
            <w:r>
              <w:rPr>
                <w:rFonts w:ascii="Aptos" w:hAnsi="Aptos"/>
                <w:b/>
                <w:color w:val="1F2937"/>
              </w:rPr>
              <w:t>Narrative Designer Pitch</w:t>
            </w:r>
          </w:p>
          <w:p>
            <w:pPr>
              <w:spacing w:before="60"/>
            </w:pPr>
            <w:r>
              <w:t>I build narrative systems where meaning emerges through recognition rather than exposition. My work focuses on how readers or players learn patterns, misread evidence, emotionally attach to characters, and later reinterpret earlier experiences.</w:t>
            </w:r>
          </w:p>
        </w:tc>
      </w:tr>
    </w:tbl>
    <w:p/>
    <w:p>
      <w:pPr>
        <w:pStyle w:val="Heading1"/>
      </w:pPr>
      <w:r>
        <w:t>2. What This Portfolio Demonstrates</w:t>
      </w:r>
    </w:p>
    <w:p>
      <w:pPr>
        <w:pStyle w:val="ListBullet"/>
        <w:spacing w:after="40"/>
      </w:pPr>
      <w:r>
        <w:t>Experience-first narrative design: the audience first feels events, then understands them later.</w:t>
      </w:r>
    </w:p>
    <w:p>
      <w:pPr>
        <w:pStyle w:val="ListBullet"/>
        <w:spacing w:after="40"/>
      </w:pPr>
      <w:r>
        <w:t>Long-range payoff construction: small behaviors, images, and dialogue patterns return as evidence in later scenes.</w:t>
      </w:r>
    </w:p>
    <w:p>
      <w:pPr>
        <w:pStyle w:val="ListBullet"/>
        <w:spacing w:after="40"/>
      </w:pPr>
      <w:r>
        <w:t>Reader cognition tracking: documentation identifies what the reader should assume, misread, recognize, and reinterpret.</w:t>
      </w:r>
    </w:p>
    <w:p>
      <w:pPr>
        <w:pStyle w:val="ListBullet"/>
        <w:spacing w:after="40"/>
      </w:pPr>
      <w:r>
        <w:t>Act-level implementation: each act has a purpose, continuity path, prose instruction, and narrative function.</w:t>
      </w:r>
    </w:p>
    <w:p>
      <w:pPr>
        <w:pStyle w:val="ListBullet"/>
        <w:spacing w:after="40"/>
      </w:pPr>
      <w:r>
        <w:t>Systemic storytelling: cosmology, character behavior, prose density, and final payoff are designed to support the same emotional thesis.</w:t>
      </w:r>
    </w:p>
    <w:p>
      <w:pPr>
        <w:pStyle w:val="Heading1"/>
      </w:pPr>
      <w:r>
        <w:t>3. Core Premise</w:t>
      </w:r>
    </w:p>
    <w:p>
      <w:r>
        <w:rPr>
          <w:b/>
        </w:rPr>
        <w:t xml:space="preserve">Noeme begins from a systems problem: </w:t>
      </w:r>
      <w:r>
        <w:t>infinity creates outcomes a system was not prepared to resolve. A hidden continuity architecture produces many Fragments from one underlying Self. These Fragments live separate lives, but a shared Condition causes early death. One Fragment, Kael, becomes an anomaly through displacement, augmentation, psychic perception, and a later consciousness merge. Her unresolved state disrupts the Condition across continuity.</w:t>
      </w:r>
    </w:p>
    <w:p>
      <w:r>
        <w:rPr>
          <w:b/>
        </w:rPr>
        <w:t xml:space="preserve">The reader is not meant to receive this as exposition. </w:t>
      </w:r>
      <w:r>
        <w:t>The story is designed so meaning arrives through behavior, repeated images, scene structure, and emotional recognition.</w:t>
      </w:r>
    </w:p>
    <w:p>
      <w:pPr>
        <w:pStyle w:val="Heading1"/>
      </w:pPr>
      <w:r>
        <w:t>4. Narrative Design Pillars</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top"/>
            <w:shd w:fill="374151"/>
          </w:tcPr>
          <w:p>
            <w:r/>
            <w:r>
              <w:rPr>
                <w:rFonts w:ascii="Aptos" w:hAnsi="Aptos" w:eastAsia="Aptos"/>
                <w:b/>
                <w:color w:val="FFFFFF"/>
              </w:rPr>
              <w:t>Pillar</w:t>
            </w:r>
          </w:p>
        </w:tc>
        <w:tc>
          <w:tcPr>
            <w:tcW w:type="dxa" w:w="2520"/>
            <w:vAlign w:val="top"/>
            <w:shd w:fill="374151"/>
          </w:tcPr>
          <w:p>
            <w:r/>
            <w:r>
              <w:rPr>
                <w:rFonts w:ascii="Aptos" w:hAnsi="Aptos" w:eastAsia="Aptos"/>
                <w:b/>
                <w:color w:val="FFFFFF"/>
              </w:rPr>
              <w:t>Design Goal</w:t>
            </w:r>
          </w:p>
        </w:tc>
        <w:tc>
          <w:tcPr>
            <w:tcW w:type="dxa" w:w="2520"/>
            <w:vAlign w:val="top"/>
            <w:shd w:fill="374151"/>
          </w:tcPr>
          <w:p>
            <w:r/>
            <w:r>
              <w:rPr>
                <w:rFonts w:ascii="Aptos" w:hAnsi="Aptos" w:eastAsia="Aptos"/>
                <w:b/>
                <w:color w:val="FFFFFF"/>
              </w:rPr>
              <w:t>Implementation</w:t>
            </w:r>
          </w:p>
        </w:tc>
        <w:tc>
          <w:tcPr>
            <w:tcW w:type="dxa" w:w="2520"/>
            <w:vAlign w:val="top"/>
            <w:shd w:fill="374151"/>
          </w:tcPr>
          <w:p>
            <w:r/>
            <w:r>
              <w:rPr>
                <w:rFonts w:ascii="Aptos" w:hAnsi="Aptos" w:eastAsia="Aptos"/>
                <w:b/>
                <w:color w:val="FFFFFF"/>
              </w:rPr>
              <w:t>Audience Effect</w:t>
            </w:r>
          </w:p>
        </w:tc>
      </w:tr>
      <w:tr>
        <w:tc>
          <w:tcPr>
            <w:tcW w:type="dxa" w:w="2520"/>
            <w:vAlign w:val="top"/>
          </w:tcPr>
          <w:p>
            <w:r/>
            <w:r>
              <w:rPr>
                <w:rFonts w:ascii="Aptos" w:hAnsi="Aptos" w:eastAsia="Aptos"/>
                <w:b/>
                <w:color w:val="111827"/>
              </w:rPr>
              <w:t>Experience Before Explanation</w:t>
            </w:r>
          </w:p>
        </w:tc>
        <w:tc>
          <w:tcPr>
            <w:tcW w:type="dxa" w:w="2520"/>
            <w:vAlign w:val="top"/>
          </w:tcPr>
          <w:p>
            <w:r/>
            <w:r>
              <w:rPr>
                <w:rFonts w:ascii="Aptos" w:hAnsi="Aptos" w:eastAsia="Aptos"/>
                <w:b w:val="0"/>
                <w:color w:val="111827"/>
              </w:rPr>
              <w:t>Avoid lore-first reveals.</w:t>
            </w:r>
          </w:p>
        </w:tc>
        <w:tc>
          <w:tcPr>
            <w:tcW w:type="dxa" w:w="2520"/>
            <w:vAlign w:val="top"/>
          </w:tcPr>
          <w:p>
            <w:r/>
            <w:r>
              <w:rPr>
                <w:rFonts w:ascii="Aptos" w:hAnsi="Aptos" w:eastAsia="Aptos"/>
                <w:b w:val="0"/>
                <w:color w:val="111827"/>
              </w:rPr>
              <w:t>Scenes present evidence before meaning is clear.</w:t>
            </w:r>
          </w:p>
        </w:tc>
        <w:tc>
          <w:tcPr>
            <w:tcW w:type="dxa" w:w="2520"/>
            <w:vAlign w:val="top"/>
          </w:tcPr>
          <w:p>
            <w:r/>
            <w:r>
              <w:rPr>
                <w:rFonts w:ascii="Aptos" w:hAnsi="Aptos" w:eastAsia="Aptos"/>
                <w:b w:val="0"/>
                <w:color w:val="111827"/>
              </w:rPr>
              <w:t>The audience participates in interpretation.</w:t>
            </w:r>
          </w:p>
        </w:tc>
      </w:tr>
      <w:tr>
        <w:tc>
          <w:tcPr>
            <w:tcW w:type="dxa" w:w="2520"/>
            <w:vAlign w:val="top"/>
          </w:tcPr>
          <w:p>
            <w:r/>
            <w:r>
              <w:rPr>
                <w:rFonts w:ascii="Aptos" w:hAnsi="Aptos" w:eastAsia="Aptos"/>
                <w:b/>
                <w:color w:val="111827"/>
              </w:rPr>
              <w:t>Continuity Through Residue</w:t>
            </w:r>
          </w:p>
        </w:tc>
        <w:tc>
          <w:tcPr>
            <w:tcW w:type="dxa" w:w="2520"/>
            <w:vAlign w:val="top"/>
          </w:tcPr>
          <w:p>
            <w:r/>
            <w:r>
              <w:rPr>
                <w:rFonts w:ascii="Aptos" w:hAnsi="Aptos" w:eastAsia="Aptos"/>
                <w:b w:val="0"/>
                <w:color w:val="111827"/>
              </w:rPr>
              <w:t>Show identity surviving change.</w:t>
            </w:r>
          </w:p>
        </w:tc>
        <w:tc>
          <w:tcPr>
            <w:tcW w:type="dxa" w:w="2520"/>
            <w:vAlign w:val="top"/>
          </w:tcPr>
          <w:p>
            <w:r/>
            <w:r>
              <w:rPr>
                <w:rFonts w:ascii="Aptos" w:hAnsi="Aptos" w:eastAsia="Aptos"/>
                <w:b w:val="0"/>
                <w:color w:val="111827"/>
              </w:rPr>
              <w:t>Habits, jokes, visual motifs, and repeated phrasing return across lives.</w:t>
            </w:r>
          </w:p>
        </w:tc>
        <w:tc>
          <w:tcPr>
            <w:tcW w:type="dxa" w:w="2520"/>
            <w:vAlign w:val="top"/>
          </w:tcPr>
          <w:p>
            <w:r/>
            <w:r>
              <w:rPr>
                <w:rFonts w:ascii="Aptos" w:hAnsi="Aptos" w:eastAsia="Aptos"/>
                <w:b w:val="0"/>
                <w:color w:val="111827"/>
              </w:rPr>
              <w:t>Recognition becomes emotional proof.</w:t>
            </w:r>
          </w:p>
        </w:tc>
      </w:tr>
      <w:tr>
        <w:tc>
          <w:tcPr>
            <w:tcW w:type="dxa" w:w="2520"/>
            <w:vAlign w:val="top"/>
          </w:tcPr>
          <w:p>
            <w:r/>
            <w:r>
              <w:rPr>
                <w:rFonts w:ascii="Aptos" w:hAnsi="Aptos" w:eastAsia="Aptos"/>
                <w:b/>
                <w:color w:val="111827"/>
              </w:rPr>
              <w:t>Misdirection as Structure</w:t>
            </w:r>
          </w:p>
        </w:tc>
        <w:tc>
          <w:tcPr>
            <w:tcW w:type="dxa" w:w="2520"/>
            <w:vAlign w:val="top"/>
          </w:tcPr>
          <w:p>
            <w:r/>
            <w:r>
              <w:rPr>
                <w:rFonts w:ascii="Aptos" w:hAnsi="Aptos" w:eastAsia="Aptos"/>
                <w:b w:val="0"/>
                <w:color w:val="111827"/>
              </w:rPr>
              <w:t>Let the reader form wrong but reasonable assumptions.</w:t>
            </w:r>
          </w:p>
        </w:tc>
        <w:tc>
          <w:tcPr>
            <w:tcW w:type="dxa" w:w="2520"/>
            <w:vAlign w:val="top"/>
          </w:tcPr>
          <w:p>
            <w:r/>
            <w:r>
              <w:rPr>
                <w:rFonts w:ascii="Aptos" w:hAnsi="Aptos" w:eastAsia="Aptos"/>
                <w:b w:val="0"/>
                <w:color w:val="111827"/>
              </w:rPr>
              <w:t>The Virus resembles the Condition; worlds appear unrelated before connecting.</w:t>
            </w:r>
          </w:p>
        </w:tc>
        <w:tc>
          <w:tcPr>
            <w:tcW w:type="dxa" w:w="2520"/>
            <w:vAlign w:val="top"/>
          </w:tcPr>
          <w:p>
            <w:r/>
            <w:r>
              <w:rPr>
                <w:rFonts w:ascii="Aptos" w:hAnsi="Aptos" w:eastAsia="Aptos"/>
                <w:b w:val="0"/>
                <w:color w:val="111827"/>
              </w:rPr>
              <w:t>Reinterpretation feels earned.</w:t>
            </w:r>
          </w:p>
        </w:tc>
      </w:tr>
      <w:tr>
        <w:tc>
          <w:tcPr>
            <w:tcW w:type="dxa" w:w="2520"/>
            <w:vAlign w:val="top"/>
          </w:tcPr>
          <w:p>
            <w:r/>
            <w:r>
              <w:rPr>
                <w:rFonts w:ascii="Aptos" w:hAnsi="Aptos" w:eastAsia="Aptos"/>
                <w:b/>
                <w:color w:val="111827"/>
              </w:rPr>
              <w:t>Prose as Perception</w:t>
            </w:r>
          </w:p>
        </w:tc>
        <w:tc>
          <w:tcPr>
            <w:tcW w:type="dxa" w:w="2520"/>
            <w:vAlign w:val="top"/>
          </w:tcPr>
          <w:p>
            <w:r/>
            <w:r>
              <w:rPr>
                <w:rFonts w:ascii="Aptos" w:hAnsi="Aptos" w:eastAsia="Aptos"/>
                <w:b w:val="0"/>
                <w:color w:val="111827"/>
              </w:rPr>
              <w:t>Make prose progression mirror Kael’s future Unity state.</w:t>
            </w:r>
          </w:p>
        </w:tc>
        <w:tc>
          <w:tcPr>
            <w:tcW w:type="dxa" w:w="2520"/>
            <w:vAlign w:val="top"/>
          </w:tcPr>
          <w:p>
            <w:r/>
            <w:r>
              <w:rPr>
                <w:rFonts w:ascii="Aptos" w:hAnsi="Aptos" w:eastAsia="Aptos"/>
                <w:b w:val="0"/>
                <w:color w:val="111827"/>
              </w:rPr>
              <w:t>Description gradually reduces until Unity is carried by image, motion, and emotion.</w:t>
            </w:r>
          </w:p>
        </w:tc>
        <w:tc>
          <w:tcPr>
            <w:tcW w:type="dxa" w:w="2520"/>
            <w:vAlign w:val="top"/>
          </w:tcPr>
          <w:p>
            <w:r/>
            <w:r>
              <w:rPr>
                <w:rFonts w:ascii="Aptos" w:hAnsi="Aptos" w:eastAsia="Aptos"/>
                <w:b w:val="0"/>
                <w:color w:val="111827"/>
              </w:rPr>
              <w:t>The climax feels like a natural perceptual endpoint.</w:t>
            </w:r>
          </w:p>
        </w:tc>
      </w:tr>
    </w:tbl>
    <w:p/>
    <w:p>
      <w:pPr>
        <w:pStyle w:val="Heading1"/>
      </w:pPr>
      <w:r>
        <w:t>5. Repository Architecture</w:t>
      </w:r>
    </w:p>
    <w:p>
      <w:r>
        <w:rPr>
          <w:b/>
        </w:rPr>
        <w:t xml:space="preserve">The GitHub structure separates concept, global rules, act implementation, bridge logic, and prose execution. </w:t>
      </w:r>
      <w:r>
        <w:t>That separation is valuable for narrative design because it makes intention, implementation, and payoff traceable.</w:t>
      </w:r>
    </w:p>
    <w:tbl>
      <w:tblPr>
        <w:tblStyle w:val="TableGrid"/>
        <w:tblW w:type="auto" w:w="0"/>
        <w:tblLook w:firstColumn="1" w:firstRow="1" w:lastColumn="0" w:lastRow="0" w:noHBand="0" w:noVBand="1" w:val="04A0"/>
      </w:tblPr>
      <w:tblGrid>
        <w:gridCol w:w="3360"/>
        <w:gridCol w:w="3360"/>
        <w:gridCol w:w="3360"/>
      </w:tblGrid>
      <w:tr>
        <w:tc>
          <w:tcPr>
            <w:tcW w:type="dxa" w:w="3360"/>
            <w:vAlign w:val="top"/>
            <w:shd w:fill="374151"/>
          </w:tcPr>
          <w:p>
            <w:r/>
            <w:r>
              <w:rPr>
                <w:rFonts w:ascii="Aptos" w:hAnsi="Aptos" w:eastAsia="Aptos"/>
                <w:b/>
                <w:color w:val="FFFFFF"/>
              </w:rPr>
              <w:t>Layer</w:t>
            </w:r>
          </w:p>
        </w:tc>
        <w:tc>
          <w:tcPr>
            <w:tcW w:type="dxa" w:w="3360"/>
            <w:vAlign w:val="top"/>
            <w:shd w:fill="374151"/>
          </w:tcPr>
          <w:p>
            <w:r/>
            <w:r>
              <w:rPr>
                <w:rFonts w:ascii="Aptos" w:hAnsi="Aptos" w:eastAsia="Aptos"/>
                <w:b/>
                <w:color w:val="FFFFFF"/>
              </w:rPr>
              <w:t>Examples</w:t>
            </w:r>
          </w:p>
        </w:tc>
        <w:tc>
          <w:tcPr>
            <w:tcW w:type="dxa" w:w="3360"/>
            <w:vAlign w:val="top"/>
            <w:shd w:fill="374151"/>
          </w:tcPr>
          <w:p>
            <w:r/>
            <w:r>
              <w:rPr>
                <w:rFonts w:ascii="Aptos" w:hAnsi="Aptos" w:eastAsia="Aptos"/>
                <w:b/>
                <w:color w:val="FFFFFF"/>
              </w:rPr>
              <w:t>Portfolio Function</w:t>
            </w:r>
          </w:p>
        </w:tc>
      </w:tr>
      <w:tr>
        <w:tc>
          <w:tcPr>
            <w:tcW w:type="dxa" w:w="3360"/>
            <w:vAlign w:val="top"/>
          </w:tcPr>
          <w:p>
            <w:r/>
            <w:r>
              <w:rPr>
                <w:rFonts w:ascii="Aptos" w:hAnsi="Aptos" w:eastAsia="Aptos"/>
                <w:b/>
                <w:color w:val="111827"/>
              </w:rPr>
              <w:t>Global rules</w:t>
            </w:r>
          </w:p>
        </w:tc>
        <w:tc>
          <w:tcPr>
            <w:tcW w:type="dxa" w:w="3360"/>
            <w:vAlign w:val="top"/>
          </w:tcPr>
          <w:p>
            <w:r/>
            <w:r>
              <w:rPr>
                <w:rFonts w:ascii="Aptos" w:hAnsi="Aptos" w:eastAsia="Aptos"/>
                <w:b w:val="0"/>
                <w:color w:val="111827"/>
              </w:rPr>
              <w:t>00_Project/00_Narrative_Progression.md</w:t>
            </w:r>
          </w:p>
        </w:tc>
        <w:tc>
          <w:tcPr>
            <w:tcW w:type="dxa" w:w="3360"/>
            <w:vAlign w:val="top"/>
          </w:tcPr>
          <w:p>
            <w:r/>
            <w:r>
              <w:rPr>
                <w:rFonts w:ascii="Aptos" w:hAnsi="Aptos" w:eastAsia="Aptos"/>
                <w:b w:val="0"/>
                <w:color w:val="111827"/>
              </w:rPr>
              <w:t>Defines prose progression and how the reader should gradually approach Unity.</w:t>
            </w:r>
          </w:p>
        </w:tc>
      </w:tr>
      <w:tr>
        <w:tc>
          <w:tcPr>
            <w:tcW w:type="dxa" w:w="3360"/>
            <w:vAlign w:val="top"/>
          </w:tcPr>
          <w:p>
            <w:r/>
            <w:r>
              <w:rPr>
                <w:rFonts w:ascii="Aptos" w:hAnsi="Aptos" w:eastAsia="Aptos"/>
                <w:b/>
                <w:color w:val="111827"/>
              </w:rPr>
              <w:t>Core concepts</w:t>
            </w:r>
          </w:p>
        </w:tc>
        <w:tc>
          <w:tcPr>
            <w:tcW w:type="dxa" w:w="3360"/>
            <w:vAlign w:val="top"/>
          </w:tcPr>
          <w:p>
            <w:r/>
            <w:r>
              <w:rPr>
                <w:rFonts w:ascii="Aptos" w:hAnsi="Aptos" w:eastAsia="Aptos"/>
                <w:b w:val="0"/>
                <w:color w:val="111827"/>
              </w:rPr>
              <w:t>00_Project/01A_Core_Concepts.md</w:t>
            </w:r>
          </w:p>
        </w:tc>
        <w:tc>
          <w:tcPr>
            <w:tcW w:type="dxa" w:w="3360"/>
            <w:vAlign w:val="top"/>
          </w:tcPr>
          <w:p>
            <w:r/>
            <w:r>
              <w:rPr>
                <w:rFonts w:ascii="Aptos" w:hAnsi="Aptos" w:eastAsia="Aptos"/>
                <w:b w:val="0"/>
                <w:color w:val="111827"/>
              </w:rPr>
              <w:t>Defines Self, Fragment, and Condition in simple system terms.</w:t>
            </w:r>
          </w:p>
        </w:tc>
      </w:tr>
      <w:tr>
        <w:tc>
          <w:tcPr>
            <w:tcW w:type="dxa" w:w="3360"/>
            <w:vAlign w:val="top"/>
          </w:tcPr>
          <w:p>
            <w:r/>
            <w:r>
              <w:rPr>
                <w:rFonts w:ascii="Aptos" w:hAnsi="Aptos" w:eastAsia="Aptos"/>
                <w:b/>
                <w:color w:val="111827"/>
              </w:rPr>
              <w:t>Act structure</w:t>
            </w:r>
          </w:p>
        </w:tc>
        <w:tc>
          <w:tcPr>
            <w:tcW w:type="dxa" w:w="3360"/>
            <w:vAlign w:val="top"/>
          </w:tcPr>
          <w:p>
            <w:r/>
            <w:r>
              <w:rPr>
                <w:rFonts w:ascii="Aptos" w:hAnsi="Aptos" w:eastAsia="Aptos"/>
                <w:b w:val="0"/>
                <w:color w:val="111827"/>
              </w:rPr>
              <w:t>03_Acts/...</w:t>
            </w:r>
          </w:p>
        </w:tc>
        <w:tc>
          <w:tcPr>
            <w:tcW w:type="dxa" w:w="3360"/>
            <w:vAlign w:val="top"/>
          </w:tcPr>
          <w:p>
            <w:r/>
            <w:r>
              <w:rPr>
                <w:rFonts w:ascii="Aptos" w:hAnsi="Aptos" w:eastAsia="Aptos"/>
                <w:b w:val="0"/>
                <w:color w:val="111827"/>
              </w:rPr>
              <w:t>Defines purpose, continuity, important story logic, and prose guidance per act.</w:t>
            </w:r>
          </w:p>
        </w:tc>
      </w:tr>
      <w:tr>
        <w:tc>
          <w:tcPr>
            <w:tcW w:type="dxa" w:w="3360"/>
            <w:vAlign w:val="top"/>
          </w:tcPr>
          <w:p>
            <w:r/>
            <w:r>
              <w:rPr>
                <w:rFonts w:ascii="Aptos" w:hAnsi="Aptos" w:eastAsia="Aptos"/>
                <w:b/>
                <w:color w:val="111827"/>
              </w:rPr>
              <w:t>Bridge logic</w:t>
            </w:r>
          </w:p>
        </w:tc>
        <w:tc>
          <w:tcPr>
            <w:tcW w:type="dxa" w:w="3360"/>
            <w:vAlign w:val="top"/>
          </w:tcPr>
          <w:p>
            <w:r/>
            <w:r>
              <w:rPr>
                <w:rFonts w:ascii="Aptos" w:hAnsi="Aptos" w:eastAsia="Aptos"/>
                <w:b w:val="0"/>
                <w:color w:val="111827"/>
              </w:rPr>
              <w:t>01_Reference/92_Bridges.md</w:t>
            </w:r>
          </w:p>
        </w:tc>
        <w:tc>
          <w:tcPr>
            <w:tcW w:type="dxa" w:w="3360"/>
            <w:vAlign w:val="top"/>
          </w:tcPr>
          <w:p>
            <w:r/>
            <w:r>
              <w:rPr>
                <w:rFonts w:ascii="Aptos" w:hAnsi="Aptos" w:eastAsia="Aptos"/>
                <w:b w:val="0"/>
                <w:color w:val="111827"/>
              </w:rPr>
              <w:t>Defines misdirection, reinterpretation, and cross-act evidence chains.</w:t>
            </w:r>
          </w:p>
        </w:tc>
      </w:tr>
      <w:tr>
        <w:tc>
          <w:tcPr>
            <w:tcW w:type="dxa" w:w="3360"/>
            <w:vAlign w:val="top"/>
          </w:tcPr>
          <w:p>
            <w:r/>
            <w:r>
              <w:rPr>
                <w:rFonts w:ascii="Aptos" w:hAnsi="Aptos" w:eastAsia="Aptos"/>
                <w:b/>
                <w:color w:val="111827"/>
              </w:rPr>
              <w:t>Execution</w:t>
            </w:r>
          </w:p>
        </w:tc>
        <w:tc>
          <w:tcPr>
            <w:tcW w:type="dxa" w:w="3360"/>
            <w:vAlign w:val="top"/>
          </w:tcPr>
          <w:p>
            <w:r/>
            <w:r>
              <w:rPr>
                <w:rFonts w:ascii="Aptos" w:hAnsi="Aptos" w:eastAsia="Aptos"/>
                <w:b w:val="0"/>
                <w:color w:val="111827"/>
              </w:rPr>
              <w:t>04_Prose/...</w:t>
            </w:r>
          </w:p>
        </w:tc>
        <w:tc>
          <w:tcPr>
            <w:tcW w:type="dxa" w:w="3360"/>
            <w:vAlign w:val="top"/>
          </w:tcPr>
          <w:p>
            <w:r/>
            <w:r>
              <w:rPr>
                <w:rFonts w:ascii="Aptos" w:hAnsi="Aptos" w:eastAsia="Aptos"/>
                <w:b w:val="0"/>
                <w:color w:val="111827"/>
              </w:rPr>
              <w:t>Shows prose samples and scene-level implementation.</w:t>
            </w:r>
          </w:p>
        </w:tc>
      </w:tr>
    </w:tbl>
    <w:p/>
    <w:p>
      <w:pPr>
        <w:pStyle w:val="Heading1"/>
      </w:pPr>
      <w:r>
        <w:t>6. Act Implementation Map</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vAlign w:val="top"/>
            <w:shd w:fill="374151"/>
          </w:tcPr>
          <w:p>
            <w:r/>
            <w:r>
              <w:rPr>
                <w:rFonts w:ascii="Aptos" w:hAnsi="Aptos" w:eastAsia="Aptos"/>
                <w:b/>
                <w:color w:val="FFFFFF"/>
              </w:rPr>
              <w:t>Act</w:t>
            </w:r>
          </w:p>
        </w:tc>
        <w:tc>
          <w:tcPr>
            <w:tcW w:type="dxa" w:w="2016"/>
            <w:vAlign w:val="top"/>
            <w:shd w:fill="374151"/>
          </w:tcPr>
          <w:p>
            <w:r/>
            <w:r>
              <w:rPr>
                <w:rFonts w:ascii="Aptos" w:hAnsi="Aptos" w:eastAsia="Aptos"/>
                <w:b/>
                <w:color w:val="FFFFFF"/>
              </w:rPr>
              <w:t>Purpose</w:t>
            </w:r>
          </w:p>
        </w:tc>
        <w:tc>
          <w:tcPr>
            <w:tcW w:type="dxa" w:w="2016"/>
            <w:vAlign w:val="top"/>
            <w:shd w:fill="374151"/>
          </w:tcPr>
          <w:p>
            <w:r/>
            <w:r>
              <w:rPr>
                <w:rFonts w:ascii="Aptos" w:hAnsi="Aptos" w:eastAsia="Aptos"/>
                <w:b/>
                <w:color w:val="FFFFFF"/>
              </w:rPr>
              <w:t>Continuity Path</w:t>
            </w:r>
          </w:p>
        </w:tc>
        <w:tc>
          <w:tcPr>
            <w:tcW w:type="dxa" w:w="2016"/>
            <w:vAlign w:val="top"/>
            <w:shd w:fill="374151"/>
          </w:tcPr>
          <w:p>
            <w:r/>
            <w:r>
              <w:rPr>
                <w:rFonts w:ascii="Aptos" w:hAnsi="Aptos" w:eastAsia="Aptos"/>
                <w:b/>
                <w:color w:val="FFFFFF"/>
              </w:rPr>
              <w:t>Design Focus</w:t>
            </w:r>
          </w:p>
        </w:tc>
        <w:tc>
          <w:tcPr>
            <w:tcW w:type="dxa" w:w="2016"/>
            <w:vAlign w:val="top"/>
            <w:shd w:fill="374151"/>
          </w:tcPr>
          <w:p>
            <w:r/>
            <w:r>
              <w:rPr>
                <w:rFonts w:ascii="Aptos" w:hAnsi="Aptos" w:eastAsia="Aptos"/>
                <w:b/>
                <w:color w:val="FFFFFF"/>
              </w:rPr>
              <w:t>Prose Direction</w:t>
            </w:r>
          </w:p>
        </w:tc>
      </w:tr>
      <w:tr>
        <w:tc>
          <w:tcPr>
            <w:tcW w:type="dxa" w:w="2016"/>
            <w:vAlign w:val="top"/>
          </w:tcPr>
          <w:p>
            <w:r/>
            <w:r>
              <w:rPr>
                <w:rFonts w:ascii="Aptos" w:hAnsi="Aptos" w:eastAsia="Aptos"/>
                <w:b/>
                <w:color w:val="111827"/>
              </w:rPr>
              <w:t>Lucreta</w:t>
            </w:r>
          </w:p>
        </w:tc>
        <w:tc>
          <w:tcPr>
            <w:tcW w:type="dxa" w:w="2016"/>
            <w:vAlign w:val="top"/>
          </w:tcPr>
          <w:p>
            <w:r/>
            <w:r>
              <w:rPr>
                <w:rFonts w:ascii="Aptos" w:hAnsi="Aptos" w:eastAsia="Aptos"/>
                <w:b w:val="0"/>
                <w:color w:val="111827"/>
              </w:rPr>
              <w:t>Introduce the Condition and first tragedy.</w:t>
            </w:r>
          </w:p>
        </w:tc>
        <w:tc>
          <w:tcPr>
            <w:tcW w:type="dxa" w:w="2016"/>
            <w:vAlign w:val="top"/>
          </w:tcPr>
          <w:p>
            <w:r/>
            <w:r>
              <w:rPr>
                <w:rFonts w:ascii="Aptos" w:hAnsi="Aptos" w:eastAsia="Aptos"/>
                <w:b w:val="0"/>
                <w:color w:val="111827"/>
              </w:rPr>
              <w:t>Preparation -&gt; Symptoms -&gt; Reflection -&gt; Collapse.</w:t>
            </w:r>
          </w:p>
        </w:tc>
        <w:tc>
          <w:tcPr>
            <w:tcW w:type="dxa" w:w="2016"/>
            <w:vAlign w:val="top"/>
          </w:tcPr>
          <w:p>
            <w:r/>
            <w:r>
              <w:rPr>
                <w:rFonts w:ascii="Aptos" w:hAnsi="Aptos" w:eastAsia="Aptos"/>
                <w:b w:val="0"/>
                <w:color w:val="111827"/>
              </w:rPr>
              <w:t>Establish eyes, reflection anomaly, and early death.</w:t>
            </w:r>
          </w:p>
        </w:tc>
        <w:tc>
          <w:tcPr>
            <w:tcW w:type="dxa" w:w="2016"/>
            <w:vAlign w:val="top"/>
          </w:tcPr>
          <w:p>
            <w:r/>
            <w:r>
              <w:rPr>
                <w:rFonts w:ascii="Aptos" w:hAnsi="Aptos" w:eastAsia="Aptos"/>
                <w:b w:val="0"/>
                <w:color w:val="111827"/>
              </w:rPr>
              <w:t>Most described act; highest environmental grounding.</w:t>
            </w:r>
          </w:p>
        </w:tc>
      </w:tr>
      <w:tr>
        <w:tc>
          <w:tcPr>
            <w:tcW w:type="dxa" w:w="2016"/>
            <w:vAlign w:val="top"/>
          </w:tcPr>
          <w:p>
            <w:r/>
            <w:r>
              <w:rPr>
                <w:rFonts w:ascii="Aptos" w:hAnsi="Aptos" w:eastAsia="Aptos"/>
                <w:b/>
                <w:color w:val="111827"/>
              </w:rPr>
              <w:t>Parents</w:t>
            </w:r>
          </w:p>
        </w:tc>
        <w:tc>
          <w:tcPr>
            <w:tcW w:type="dxa" w:w="2016"/>
            <w:vAlign w:val="top"/>
          </w:tcPr>
          <w:p>
            <w:r/>
            <w:r>
              <w:rPr>
                <w:rFonts w:ascii="Aptos" w:hAnsi="Aptos" w:eastAsia="Aptos"/>
                <w:b w:val="0"/>
                <w:color w:val="111827"/>
              </w:rPr>
              <w:t>Love and family.</w:t>
            </w:r>
          </w:p>
        </w:tc>
        <w:tc>
          <w:tcPr>
            <w:tcW w:type="dxa" w:w="2016"/>
            <w:vAlign w:val="top"/>
          </w:tcPr>
          <w:p>
            <w:r/>
            <w:r>
              <w:rPr>
                <w:rFonts w:ascii="Aptos" w:hAnsi="Aptos" w:eastAsia="Aptos"/>
                <w:b w:val="0"/>
                <w:color w:val="111827"/>
              </w:rPr>
              <w:t>Church/Lake -&gt; School/Family/TV -&gt; Letter/Lab/Death/Displacement.</w:t>
            </w:r>
          </w:p>
        </w:tc>
        <w:tc>
          <w:tcPr>
            <w:tcW w:type="dxa" w:w="2016"/>
            <w:vAlign w:val="top"/>
          </w:tcPr>
          <w:p>
            <w:r/>
            <w:r>
              <w:rPr>
                <w:rFonts w:ascii="Aptos" w:hAnsi="Aptos" w:eastAsia="Aptos"/>
                <w:b w:val="0"/>
                <w:color w:val="111827"/>
              </w:rPr>
              <w:t>Make Phil, Abby, and Sera feel lived-in before loss.</w:t>
            </w:r>
          </w:p>
        </w:tc>
        <w:tc>
          <w:tcPr>
            <w:tcW w:type="dxa" w:w="2016"/>
            <w:vAlign w:val="top"/>
          </w:tcPr>
          <w:p>
            <w:r/>
            <w:r>
              <w:rPr>
                <w:rFonts w:ascii="Aptos" w:hAnsi="Aptos" w:eastAsia="Aptos"/>
                <w:b w:val="0"/>
                <w:color w:val="111827"/>
              </w:rPr>
              <w:t>Family interactions carry scenes; slightly less description than Lucreta.</w:t>
            </w:r>
          </w:p>
        </w:tc>
      </w:tr>
      <w:tr>
        <w:tc>
          <w:tcPr>
            <w:tcW w:type="dxa" w:w="2016"/>
            <w:vAlign w:val="top"/>
          </w:tcPr>
          <w:p>
            <w:r/>
            <w:r>
              <w:rPr>
                <w:rFonts w:ascii="Aptos" w:hAnsi="Aptos" w:eastAsia="Aptos"/>
                <w:b/>
                <w:color w:val="111827"/>
              </w:rPr>
              <w:t>Kael</w:t>
            </w:r>
          </w:p>
        </w:tc>
        <w:tc>
          <w:tcPr>
            <w:tcW w:type="dxa" w:w="2016"/>
            <w:vAlign w:val="top"/>
          </w:tcPr>
          <w:p>
            <w:r/>
            <w:r>
              <w:rPr>
                <w:rFonts w:ascii="Aptos" w:hAnsi="Aptos" w:eastAsia="Aptos"/>
                <w:b w:val="0"/>
                <w:color w:val="111827"/>
              </w:rPr>
              <w:t>Introduce Kael.</w:t>
            </w:r>
          </w:p>
        </w:tc>
        <w:tc>
          <w:tcPr>
            <w:tcW w:type="dxa" w:w="2016"/>
            <w:vAlign w:val="top"/>
          </w:tcPr>
          <w:p>
            <w:r/>
            <w:r>
              <w:rPr>
                <w:rFonts w:ascii="Aptos" w:hAnsi="Aptos" w:eastAsia="Aptos"/>
                <w:b w:val="0"/>
                <w:color w:val="111827"/>
              </w:rPr>
              <w:t>Arrival -&gt; City -&gt; Displacement Site -&gt; Mirror -&gt; Warp Room.</w:t>
            </w:r>
          </w:p>
        </w:tc>
        <w:tc>
          <w:tcPr>
            <w:tcW w:type="dxa" w:w="2016"/>
            <w:vAlign w:val="top"/>
          </w:tcPr>
          <w:p>
            <w:r/>
            <w:r>
              <w:rPr>
                <w:rFonts w:ascii="Aptos" w:hAnsi="Aptos" w:eastAsia="Aptos"/>
                <w:b w:val="0"/>
                <w:color w:val="111827"/>
              </w:rPr>
              <w:t>Show the same world after decline and introduce unusual events around Kael.</w:t>
            </w:r>
          </w:p>
        </w:tc>
        <w:tc>
          <w:tcPr>
            <w:tcW w:type="dxa" w:w="2016"/>
            <w:vAlign w:val="top"/>
          </w:tcPr>
          <w:p>
            <w:r/>
            <w:r>
              <w:rPr>
                <w:rFonts w:ascii="Aptos" w:hAnsi="Aptos" w:eastAsia="Aptos"/>
                <w:b w:val="0"/>
                <w:color w:val="111827"/>
              </w:rPr>
              <w:t>Environmental grounding remains important; dialogue minimal.</w:t>
            </w:r>
          </w:p>
        </w:tc>
      </w:tr>
      <w:tr>
        <w:tc>
          <w:tcPr>
            <w:tcW w:type="dxa" w:w="2016"/>
            <w:vAlign w:val="top"/>
          </w:tcPr>
          <w:p>
            <w:r/>
            <w:r>
              <w:rPr>
                <w:rFonts w:ascii="Aptos" w:hAnsi="Aptos" w:eastAsia="Aptos"/>
                <w:b/>
                <w:color w:val="111827"/>
              </w:rPr>
              <w:t>Erit</w:t>
            </w:r>
          </w:p>
        </w:tc>
        <w:tc>
          <w:tcPr>
            <w:tcW w:type="dxa" w:w="2016"/>
            <w:vAlign w:val="top"/>
          </w:tcPr>
          <w:p>
            <w:r/>
            <w:r>
              <w:rPr>
                <w:rFonts w:ascii="Aptos" w:hAnsi="Aptos" w:eastAsia="Aptos"/>
                <w:b w:val="0"/>
                <w:color w:val="111827"/>
              </w:rPr>
              <w:t>Establish Erit and her family.</w:t>
            </w:r>
          </w:p>
        </w:tc>
        <w:tc>
          <w:tcPr>
            <w:tcW w:type="dxa" w:w="2016"/>
            <w:vAlign w:val="top"/>
          </w:tcPr>
          <w:p>
            <w:r/>
            <w:r>
              <w:rPr>
                <w:rFonts w:ascii="Aptos" w:hAnsi="Aptos" w:eastAsia="Aptos"/>
                <w:b w:val="0"/>
                <w:color w:val="111827"/>
              </w:rPr>
              <w:t>Erit -&gt; Family -&gt; Research -&gt; Discovery.</w:t>
            </w:r>
          </w:p>
        </w:tc>
        <w:tc>
          <w:tcPr>
            <w:tcW w:type="dxa" w:w="2016"/>
            <w:vAlign w:val="top"/>
          </w:tcPr>
          <w:p>
            <w:r/>
            <w:r>
              <w:rPr>
                <w:rFonts w:ascii="Aptos" w:hAnsi="Aptos" w:eastAsia="Aptos"/>
                <w:b w:val="0"/>
                <w:color w:val="111827"/>
              </w:rPr>
              <w:t>Make love, privilege, illness, and preservation research coexist.</w:t>
            </w:r>
          </w:p>
        </w:tc>
        <w:tc>
          <w:tcPr>
            <w:tcW w:type="dxa" w:w="2016"/>
            <w:vAlign w:val="top"/>
          </w:tcPr>
          <w:p>
            <w:r/>
            <w:r>
              <w:rPr>
                <w:rFonts w:ascii="Aptos" w:hAnsi="Aptos" w:eastAsia="Aptos"/>
                <w:b w:val="0"/>
                <w:color w:val="111827"/>
              </w:rPr>
              <w:t>Relationship and family concern drive future tragedy.</w:t>
            </w:r>
          </w:p>
        </w:tc>
      </w:tr>
      <w:tr>
        <w:tc>
          <w:tcPr>
            <w:tcW w:type="dxa" w:w="2016"/>
            <w:vAlign w:val="top"/>
          </w:tcPr>
          <w:p>
            <w:r/>
            <w:r>
              <w:rPr>
                <w:rFonts w:ascii="Aptos" w:hAnsi="Aptos" w:eastAsia="Aptos"/>
                <w:b/>
                <w:color w:val="111827"/>
              </w:rPr>
              <w:t>Sera</w:t>
            </w:r>
          </w:p>
        </w:tc>
        <w:tc>
          <w:tcPr>
            <w:tcW w:type="dxa" w:w="2016"/>
            <w:vAlign w:val="top"/>
          </w:tcPr>
          <w:p>
            <w:r/>
            <w:r>
              <w:rPr>
                <w:rFonts w:ascii="Aptos" w:hAnsi="Aptos" w:eastAsia="Aptos"/>
                <w:b w:val="0"/>
                <w:color w:val="111827"/>
              </w:rPr>
              <w:t>Establish Sera’s life after displacement.</w:t>
            </w:r>
          </w:p>
        </w:tc>
        <w:tc>
          <w:tcPr>
            <w:tcW w:type="dxa" w:w="2016"/>
            <w:vAlign w:val="top"/>
          </w:tcPr>
          <w:p>
            <w:r/>
            <w:r>
              <w:rPr>
                <w:rFonts w:ascii="Aptos" w:hAnsi="Aptos" w:eastAsia="Aptos"/>
                <w:b w:val="0"/>
                <w:color w:val="111827"/>
              </w:rPr>
              <w:t>Discovery -&gt; Family Life -&gt; Accident/Decline/Sale Attempt/Identification.</w:t>
            </w:r>
          </w:p>
        </w:tc>
        <w:tc>
          <w:tcPr>
            <w:tcW w:type="dxa" w:w="2016"/>
            <w:vAlign w:val="top"/>
          </w:tcPr>
          <w:p>
            <w:r/>
            <w:r>
              <w:rPr>
                <w:rFonts w:ascii="Aptos" w:hAnsi="Aptos" w:eastAsia="Aptos"/>
                <w:b w:val="0"/>
                <w:color w:val="111827"/>
              </w:rPr>
              <w:t>Create her second family and the chip anomaly.</w:t>
            </w:r>
          </w:p>
        </w:tc>
        <w:tc>
          <w:tcPr>
            <w:tcW w:type="dxa" w:w="2016"/>
            <w:vAlign w:val="top"/>
          </w:tcPr>
          <w:p>
            <w:r/>
            <w:r>
              <w:rPr>
                <w:rFonts w:ascii="Aptos" w:hAnsi="Aptos" w:eastAsia="Aptos"/>
                <w:b w:val="0"/>
                <w:color w:val="111827"/>
              </w:rPr>
              <w:t>Simple, clear, human.</w:t>
            </w:r>
          </w:p>
        </w:tc>
      </w:tr>
      <w:tr>
        <w:tc>
          <w:tcPr>
            <w:tcW w:type="dxa" w:w="2016"/>
            <w:vAlign w:val="top"/>
          </w:tcPr>
          <w:p>
            <w:r/>
            <w:r>
              <w:rPr>
                <w:rFonts w:ascii="Aptos" w:hAnsi="Aptos" w:eastAsia="Aptos"/>
                <w:b/>
                <w:color w:val="111827"/>
              </w:rPr>
              <w:t>Kael and Sera</w:t>
            </w:r>
          </w:p>
        </w:tc>
        <w:tc>
          <w:tcPr>
            <w:tcW w:type="dxa" w:w="2016"/>
            <w:vAlign w:val="top"/>
          </w:tcPr>
          <w:p>
            <w:r/>
            <w:r>
              <w:rPr>
                <w:rFonts w:ascii="Aptos" w:hAnsi="Aptos" w:eastAsia="Aptos"/>
                <w:b w:val="0"/>
                <w:color w:val="111827"/>
              </w:rPr>
              <w:t>Establish attachment.</w:t>
            </w:r>
          </w:p>
        </w:tc>
        <w:tc>
          <w:tcPr>
            <w:tcW w:type="dxa" w:w="2016"/>
            <w:vAlign w:val="top"/>
          </w:tcPr>
          <w:p>
            <w:r/>
            <w:r>
              <w:rPr>
                <w:rFonts w:ascii="Aptos" w:hAnsi="Aptos" w:eastAsia="Aptos"/>
                <w:b w:val="0"/>
                <w:color w:val="111827"/>
              </w:rPr>
              <w:t>Meeting -&gt; Shelter -&gt; Time Passes -&gt; Literacy -&gt; Collapse -&gt; Pharmacy -&gt; Discovery.</w:t>
            </w:r>
          </w:p>
        </w:tc>
        <w:tc>
          <w:tcPr>
            <w:tcW w:type="dxa" w:w="2016"/>
            <w:vAlign w:val="top"/>
          </w:tcPr>
          <w:p>
            <w:r/>
            <w:r>
              <w:rPr>
                <w:rFonts w:ascii="Aptos" w:hAnsi="Aptos" w:eastAsia="Aptos"/>
                <w:b w:val="0"/>
                <w:color w:val="111827"/>
              </w:rPr>
              <w:t>Build trust through routine and shared survival.</w:t>
            </w:r>
          </w:p>
        </w:tc>
        <w:tc>
          <w:tcPr>
            <w:tcW w:type="dxa" w:w="2016"/>
            <w:vAlign w:val="top"/>
          </w:tcPr>
          <w:p>
            <w:r/>
            <w:r>
              <w:rPr>
                <w:rFonts w:ascii="Aptos" w:hAnsi="Aptos" w:eastAsia="Aptos"/>
                <w:b w:val="0"/>
                <w:color w:val="111827"/>
              </w:rPr>
              <w:t>Relationship progression over plot progression.</w:t>
            </w:r>
          </w:p>
        </w:tc>
      </w:tr>
      <w:tr>
        <w:tc>
          <w:tcPr>
            <w:tcW w:type="dxa" w:w="2016"/>
            <w:vAlign w:val="top"/>
          </w:tcPr>
          <w:p>
            <w:r/>
            <w:r>
              <w:rPr>
                <w:rFonts w:ascii="Aptos" w:hAnsi="Aptos" w:eastAsia="Aptos"/>
                <w:b/>
                <w:color w:val="111827"/>
              </w:rPr>
              <w:t>Kael, Sera and Erit</w:t>
            </w:r>
          </w:p>
        </w:tc>
        <w:tc>
          <w:tcPr>
            <w:tcW w:type="dxa" w:w="2016"/>
            <w:vAlign w:val="top"/>
          </w:tcPr>
          <w:p>
            <w:r/>
            <w:r>
              <w:rPr>
                <w:rFonts w:ascii="Aptos" w:hAnsi="Aptos" w:eastAsia="Aptos"/>
                <w:b w:val="0"/>
                <w:color w:val="111827"/>
              </w:rPr>
              <w:t>Converge storylines after augmentation.</w:t>
            </w:r>
          </w:p>
        </w:tc>
        <w:tc>
          <w:tcPr>
            <w:tcW w:type="dxa" w:w="2016"/>
            <w:vAlign w:val="top"/>
          </w:tcPr>
          <w:p>
            <w:r/>
            <w:r>
              <w:rPr>
                <w:rFonts w:ascii="Aptos" w:hAnsi="Aptos" w:eastAsia="Aptos"/>
                <w:b w:val="0"/>
                <w:color w:val="111827"/>
              </w:rPr>
              <w:t>Arrival -&gt; Augmentation -&gt; Recovery -&gt; Family -&gt; Anomaly -&gt; Preservation.</w:t>
            </w:r>
          </w:p>
        </w:tc>
        <w:tc>
          <w:tcPr>
            <w:tcW w:type="dxa" w:w="2016"/>
            <w:vAlign w:val="top"/>
          </w:tcPr>
          <w:p>
            <w:r/>
            <w:r>
              <w:rPr>
                <w:rFonts w:ascii="Aptos" w:hAnsi="Aptos" w:eastAsia="Aptos"/>
                <w:b w:val="0"/>
                <w:color w:val="111827"/>
              </w:rPr>
              <w:t>Turn rescue, care, distrust, and preservation into one tragedy chain.</w:t>
            </w:r>
          </w:p>
        </w:tc>
        <w:tc>
          <w:tcPr>
            <w:tcW w:type="dxa" w:w="2016"/>
            <w:vAlign w:val="top"/>
          </w:tcPr>
          <w:p>
            <w:r/>
            <w:r>
              <w:rPr>
                <w:rFonts w:ascii="Aptos" w:hAnsi="Aptos" w:eastAsia="Aptos"/>
                <w:b w:val="0"/>
                <w:color w:val="111827"/>
              </w:rPr>
              <w:t>Relationships over plot; convergence focus.</w:t>
            </w:r>
          </w:p>
        </w:tc>
      </w:tr>
      <w:tr>
        <w:tc>
          <w:tcPr>
            <w:tcW w:type="dxa" w:w="2016"/>
            <w:vAlign w:val="top"/>
          </w:tcPr>
          <w:p>
            <w:r/>
            <w:r>
              <w:rPr>
                <w:rFonts w:ascii="Aptos" w:hAnsi="Aptos" w:eastAsia="Aptos"/>
                <w:b/>
                <w:color w:val="111827"/>
              </w:rPr>
              <w:t>Unity</w:t>
            </w:r>
          </w:p>
        </w:tc>
        <w:tc>
          <w:tcPr>
            <w:tcW w:type="dxa" w:w="2016"/>
            <w:vAlign w:val="top"/>
          </w:tcPr>
          <w:p>
            <w:r/>
            <w:r>
              <w:rPr>
                <w:rFonts w:ascii="Aptos" w:hAnsi="Aptos" w:eastAsia="Aptos"/>
                <w:b w:val="0"/>
                <w:color w:val="111827"/>
              </w:rPr>
              <w:t>Establish continuation.</w:t>
            </w:r>
          </w:p>
        </w:tc>
        <w:tc>
          <w:tcPr>
            <w:tcW w:type="dxa" w:w="2016"/>
            <w:vAlign w:val="top"/>
          </w:tcPr>
          <w:p>
            <w:r/>
            <w:r>
              <w:rPr>
                <w:rFonts w:ascii="Aptos" w:hAnsi="Aptos" w:eastAsia="Aptos"/>
                <w:b w:val="0"/>
                <w:color w:val="111827"/>
              </w:rPr>
              <w:t>Erit -&gt; Unity -&gt; Hospital -&gt; Continuation.</w:t>
            </w:r>
          </w:p>
        </w:tc>
        <w:tc>
          <w:tcPr>
            <w:tcW w:type="dxa" w:w="2016"/>
            <w:vAlign w:val="top"/>
          </w:tcPr>
          <w:p>
            <w:r/>
            <w:r>
              <w:rPr>
                <w:rFonts w:ascii="Aptos" w:hAnsi="Aptos" w:eastAsia="Aptos"/>
                <w:b w:val="0"/>
                <w:color w:val="111827"/>
              </w:rPr>
              <w:t>Make Unity experiential, not informational; teach echo pattern.</w:t>
            </w:r>
          </w:p>
        </w:tc>
        <w:tc>
          <w:tcPr>
            <w:tcW w:type="dxa" w:w="2016"/>
            <w:vAlign w:val="top"/>
          </w:tcPr>
          <w:p>
            <w:r/>
            <w:r>
              <w:rPr>
                <w:rFonts w:ascii="Aptos" w:hAnsi="Aptos" w:eastAsia="Aptos"/>
                <w:b w:val="0"/>
                <w:color w:val="111827"/>
              </w:rPr>
              <w:t>Fastest prose; perception over environment; minimal description.</w:t>
            </w:r>
          </w:p>
        </w:tc>
      </w:tr>
    </w:tbl>
    <w:p/>
    <w:p>
      <w:pPr>
        <w:pStyle w:val="Heading1"/>
      </w:pPr>
      <w:r>
        <w:t>7. Narrative Design Case Studies</w:t>
      </w:r>
    </w:p>
    <w:p>
      <w:pPr>
        <w:pStyle w:val="Heading2"/>
      </w:pPr>
      <w:r>
        <w:t>Case Study A - Condition vs Virus Misdirection</w:t>
      </w:r>
    </w:p>
    <w:p>
      <w:r>
        <w:rPr>
          <w:b/>
        </w:rPr>
        <w:t xml:space="preserve">Design Problem: </w:t>
      </w:r>
      <w:r>
        <w:t>The audience must form an early theory about illness without receiving the true cosmology.</w:t>
      </w:r>
    </w:p>
    <w:p>
      <w:r>
        <w:rPr>
          <w:b/>
        </w:rPr>
        <w:t xml:space="preserve">Solution: </w:t>
      </w:r>
      <w:r>
        <w:t>Introduce the Condition through Lucreta, then introduce the Virus through Abby with similar symptoms. Later, Erit’s world reveals the Condition exists where the Virus does not, forcing reinterpretation.</w:t>
      </w:r>
    </w:p>
    <w:p>
      <w:r>
        <w:rPr>
          <w:b/>
        </w:rPr>
        <w:t xml:space="preserve">Audience Effect: </w:t>
      </w:r>
      <w:r>
        <w:t>The reader experiences confusion first, then understands that the Virus was local tragedy while the Condition is the deeper narrative phenomenon.</w:t>
      </w:r>
    </w:p>
    <w:p>
      <w:pPr>
        <w:pStyle w:val="Heading2"/>
      </w:pPr>
      <w:r>
        <w:t>Case Study B - Echo Pattern and Hospital Ending</w:t>
      </w:r>
    </w:p>
    <w:p>
      <w:r>
        <w:rPr>
          <w:b/>
        </w:rPr>
        <w:t xml:space="preserve">Design Problem: </w:t>
      </w:r>
      <w:r>
        <w:t>The ending needs to prove continuation without explaining Unity.</w:t>
      </w:r>
    </w:p>
    <w:p>
      <w:r>
        <w:rPr>
          <w:b/>
        </w:rPr>
        <w:t xml:space="preserve">Solution: </w:t>
      </w:r>
      <w:r>
        <w:t>During Unity, someone speaks and Kael echoes. The reader learns this pattern through repetition. The hospital ending then uses the same pattern through the girl’s words, creating evidence that Kael remains somewhere beneath continuity.</w:t>
      </w:r>
    </w:p>
    <w:p>
      <w:r>
        <w:rPr>
          <w:b/>
        </w:rPr>
        <w:t xml:space="preserve">Audience Effect: </w:t>
      </w:r>
      <w:r>
        <w:t>The reader recognizes the pattern before receiving confirmation. Meaning emerges through recognition, not exposition.</w:t>
      </w:r>
    </w:p>
    <w:p>
      <w:pPr>
        <w:pStyle w:val="Heading2"/>
      </w:pPr>
      <w:r>
        <w:t>Case Study C - Prose Progression Toward Unity</w:t>
      </w:r>
    </w:p>
    <w:p>
      <w:r>
        <w:rPr>
          <w:b/>
        </w:rPr>
        <w:t xml:space="preserve">Design Problem: </w:t>
      </w:r>
      <w:r>
        <w:t>Unity should not feel like a sudden abstract sequence. The reader needs to be prepared before the climax.</w:t>
      </w:r>
    </w:p>
    <w:p>
      <w:r>
        <w:rPr>
          <w:b/>
        </w:rPr>
        <w:t xml:space="preserve">Solution: </w:t>
      </w:r>
      <w:r>
        <w:t>The story begins with richer environmental grounding, then gradually reduces description through acts and parts. By Unity, the prose is already closer to Kael’s experience: image, movement, sensation, and emotional residue.</w:t>
      </w:r>
    </w:p>
    <w:p>
      <w:r>
        <w:rPr>
          <w:b/>
        </w:rPr>
        <w:t xml:space="preserve">Audience Effect: </w:t>
      </w:r>
      <w:r>
        <w:t>The prose transition should only become visible in hindsight. The reader feels reality slipping away without being told that it is happening.</w:t>
      </w:r>
    </w:p>
    <w:p>
      <w:pPr>
        <w:pStyle w:val="Heading2"/>
      </w:pPr>
      <w:r>
        <w:t>Case Study D - Behavioral Continuity</w:t>
      </w:r>
    </w:p>
    <w:p>
      <w:r>
        <w:rPr>
          <w:b/>
        </w:rPr>
        <w:t xml:space="preserve">Design Problem: </w:t>
      </w:r>
      <w:r>
        <w:t>The story needs to connect fragments without reducing them to lore tokens.</w:t>
      </w:r>
    </w:p>
    <w:p>
      <w:r>
        <w:rPr>
          <w:b/>
        </w:rPr>
        <w:t xml:space="preserve">Solution: </w:t>
      </w:r>
      <w:r>
        <w:t>Use inherited or recurring behaviors: Abby’s intentional mistakes and Phil’s corrections become Sera’s misnaming of Kael. The behavior survives as affection, not exposition.</w:t>
      </w:r>
    </w:p>
    <w:p>
      <w:r>
        <w:rPr>
          <w:b/>
        </w:rPr>
        <w:t xml:space="preserve">Audience Effect: </w:t>
      </w:r>
      <w:r>
        <w:t>The audience senses continuity through relationship language before understanding the larger system.</w:t>
      </w:r>
    </w:p>
    <w:p>
      <w:pPr>
        <w:pStyle w:val="Heading1"/>
      </w:pPr>
      <w:r>
        <w:t>8. Selected Prose Samples</w:t>
      </w:r>
    </w:p>
    <w:p>
      <w:r>
        <w:rPr>
          <w:b/>
        </w:rPr>
        <w:t xml:space="preserve">These excerpts are included as evidence of scene execution. </w:t>
      </w:r>
      <w:r>
        <w:t>They are intentionally brief; the portfolio emphasizes design process first, prose second.</w:t>
      </w:r>
    </w:p>
    <w:p>
      <w:pPr>
        <w:pStyle w:val="Heading2"/>
      </w:pPr>
      <w:r>
        <w:t>Sera Meets Kael - Character Chemistry and Recognition Before Explanation</w:t>
      </w:r>
    </w:p>
    <w:p>
      <w:pPr>
        <w:pStyle w:val="QuoteStyle"/>
      </w:pPr>
      <w:r>
        <w:t>It’s the rainwater beneath Sera’s feet that detaches her from the flow of bodies around her.</w:t>
      </w:r>
    </w:p>
    <w:p>
      <w:pPr>
        <w:pStyle w:val="QuoteStyle"/>
      </w:pPr>
      <w:r>
        <w:t>A desperate face emerges from the dark.</w:t>
      </w:r>
    </w:p>
    <w:p>
      <w:pPr>
        <w:pStyle w:val="QuoteStyle"/>
      </w:pPr>
      <w:r>
        <w:t>“You look like this city has given a face.”</w:t>
      </w:r>
    </w:p>
    <w:p>
      <w:pPr>
        <w:pStyle w:val="QuoteStyle"/>
      </w:pPr>
      <w:r>
        <w:t>“Kill?!?!”</w:t>
      </w:r>
    </w:p>
    <w:p>
      <w:r>
        <w:rPr>
          <w:b/>
        </w:rPr>
        <w:t xml:space="preserve">Design Note: </w:t>
      </w:r>
      <w:r>
        <w:t>The scene does not explain the fragment connection. It makes Sera notice Kael through instinct, humor, and immediate acceptance.</w:t>
      </w:r>
    </w:p>
    <w:p>
      <w:pPr>
        <w:pStyle w:val="Heading2"/>
      </w:pPr>
      <w:r>
        <w:t>Unity - Perception Collapse and Echo Pattern</w:t>
      </w:r>
    </w:p>
    <w:p>
      <w:pPr>
        <w:pStyle w:val="QuoteStyle"/>
      </w:pPr>
      <w:r>
        <w:t>No tears. No hope. No strength.</w:t>
      </w:r>
    </w:p>
    <w:p>
      <w:pPr>
        <w:pStyle w:val="QuoteStyle"/>
      </w:pPr>
      <w:r>
        <w:t>Unity gradually moves from scenes toward images.</w:t>
      </w:r>
    </w:p>
    <w:p>
      <w:pPr>
        <w:pStyle w:val="QuoteStyle"/>
      </w:pPr>
      <w:r>
        <w:t>Black. White. Grey.</w:t>
      </w:r>
    </w:p>
    <w:p>
      <w:pPr>
        <w:pStyle w:val="QuoteStyle"/>
      </w:pPr>
      <w:r>
        <w:t>The reader should learn the pattern through repetition rather than explanation.</w:t>
      </w:r>
    </w:p>
    <w:p>
      <w:r>
        <w:rPr>
          <w:b/>
        </w:rPr>
        <w:t xml:space="preserve">Design Note: </w:t>
      </w:r>
      <w:r>
        <w:t>Unity is designed as experiential convergence. The goal is not to explain the system, but to make the reader feel continuity failing to localize.</w:t>
      </w:r>
    </w:p>
    <w:p>
      <w:pPr>
        <w:pStyle w:val="Heading1"/>
      </w:pPr>
      <w:r>
        <w:t>9. Skills Demonstrated</w:t>
      </w:r>
    </w:p>
    <w:tbl>
      <w:tblPr>
        <w:tblStyle w:val="TableGrid"/>
        <w:tblW w:type="auto" w:w="0"/>
        <w:tblLook w:firstColumn="1" w:firstRow="1" w:lastColumn="0" w:lastRow="0" w:noHBand="0" w:noVBand="1" w:val="04A0"/>
      </w:tblPr>
      <w:tblGrid>
        <w:gridCol w:w="5040"/>
        <w:gridCol w:w="5040"/>
      </w:tblGrid>
      <w:tr>
        <w:tc>
          <w:tcPr>
            <w:tcW w:type="dxa" w:w="5040"/>
            <w:vAlign w:val="top"/>
            <w:shd w:fill="374151"/>
          </w:tcPr>
          <w:p>
            <w:r/>
            <w:r>
              <w:rPr>
                <w:rFonts w:ascii="Aptos" w:hAnsi="Aptos" w:eastAsia="Aptos"/>
                <w:b/>
                <w:color w:val="FFFFFF"/>
              </w:rPr>
              <w:t>Skill</w:t>
            </w:r>
          </w:p>
        </w:tc>
        <w:tc>
          <w:tcPr>
            <w:tcW w:type="dxa" w:w="5040"/>
            <w:vAlign w:val="top"/>
            <w:shd w:fill="374151"/>
          </w:tcPr>
          <w:p>
            <w:r/>
            <w:r>
              <w:rPr>
                <w:rFonts w:ascii="Aptos" w:hAnsi="Aptos" w:eastAsia="Aptos"/>
                <w:b/>
                <w:color w:val="FFFFFF"/>
              </w:rPr>
              <w:t>Evidence in Noeme</w:t>
            </w:r>
          </w:p>
        </w:tc>
      </w:tr>
      <w:tr>
        <w:tc>
          <w:tcPr>
            <w:tcW w:type="dxa" w:w="5040"/>
            <w:vAlign w:val="top"/>
          </w:tcPr>
          <w:p>
            <w:r/>
            <w:r>
              <w:rPr>
                <w:rFonts w:ascii="Aptos" w:hAnsi="Aptos" w:eastAsia="Aptos"/>
                <w:b/>
                <w:color w:val="111827"/>
              </w:rPr>
              <w:t>Narrative Systems Design</w:t>
            </w:r>
          </w:p>
        </w:tc>
        <w:tc>
          <w:tcPr>
            <w:tcW w:type="dxa" w:w="5040"/>
            <w:vAlign w:val="top"/>
          </w:tcPr>
          <w:p>
            <w:r/>
            <w:r>
              <w:rPr>
                <w:rFonts w:ascii="Aptos" w:hAnsi="Aptos" w:eastAsia="Aptos"/>
                <w:b w:val="0"/>
                <w:color w:val="111827"/>
              </w:rPr>
              <w:t>Self, Fragment, Condition, continuity overlap, Unity echo pattern.</w:t>
            </w:r>
          </w:p>
        </w:tc>
      </w:tr>
      <w:tr>
        <w:tc>
          <w:tcPr>
            <w:tcW w:type="dxa" w:w="5040"/>
            <w:vAlign w:val="top"/>
          </w:tcPr>
          <w:p>
            <w:r/>
            <w:r>
              <w:rPr>
                <w:rFonts w:ascii="Aptos" w:hAnsi="Aptos" w:eastAsia="Aptos"/>
                <w:b/>
                <w:color w:val="111827"/>
              </w:rPr>
              <w:t>Reader Experience Design</w:t>
            </w:r>
          </w:p>
        </w:tc>
        <w:tc>
          <w:tcPr>
            <w:tcW w:type="dxa" w:w="5040"/>
            <w:vAlign w:val="top"/>
          </w:tcPr>
          <w:p>
            <w:r/>
            <w:r>
              <w:rPr>
                <w:rFonts w:ascii="Aptos" w:hAnsi="Aptos" w:eastAsia="Aptos"/>
                <w:b w:val="0"/>
                <w:color w:val="111827"/>
              </w:rPr>
              <w:t>Misdirection files track assumptions, reinterpretation, evidence, and delayed understanding.</w:t>
            </w:r>
          </w:p>
        </w:tc>
      </w:tr>
      <w:tr>
        <w:tc>
          <w:tcPr>
            <w:tcW w:type="dxa" w:w="5040"/>
            <w:vAlign w:val="top"/>
          </w:tcPr>
          <w:p>
            <w:r/>
            <w:r>
              <w:rPr>
                <w:rFonts w:ascii="Aptos" w:hAnsi="Aptos" w:eastAsia="Aptos"/>
                <w:b/>
                <w:color w:val="111827"/>
              </w:rPr>
              <w:t>Character Relationship Design</w:t>
            </w:r>
          </w:p>
        </w:tc>
        <w:tc>
          <w:tcPr>
            <w:tcW w:type="dxa" w:w="5040"/>
            <w:vAlign w:val="top"/>
          </w:tcPr>
          <w:p>
            <w:r/>
            <w:r>
              <w:rPr>
                <w:rFonts w:ascii="Aptos" w:hAnsi="Aptos" w:eastAsia="Aptos"/>
                <w:b w:val="0"/>
                <w:color w:val="111827"/>
              </w:rPr>
              <w:t>Phil/Abby, Sera/Kael, Kael/Erit, and Devaar family dynamics carry plot consequences.</w:t>
            </w:r>
          </w:p>
        </w:tc>
      </w:tr>
      <w:tr>
        <w:tc>
          <w:tcPr>
            <w:tcW w:type="dxa" w:w="5040"/>
            <w:vAlign w:val="top"/>
          </w:tcPr>
          <w:p>
            <w:r/>
            <w:r>
              <w:rPr>
                <w:rFonts w:ascii="Aptos" w:hAnsi="Aptos" w:eastAsia="Aptos"/>
                <w:b/>
                <w:color w:val="111827"/>
              </w:rPr>
              <w:t>Long-Range Payoff</w:t>
            </w:r>
          </w:p>
        </w:tc>
        <w:tc>
          <w:tcPr>
            <w:tcW w:type="dxa" w:w="5040"/>
            <w:vAlign w:val="top"/>
          </w:tcPr>
          <w:p>
            <w:r/>
            <w:r>
              <w:rPr>
                <w:rFonts w:ascii="Aptos" w:hAnsi="Aptos" w:eastAsia="Aptos"/>
                <w:b w:val="0"/>
                <w:color w:val="111827"/>
              </w:rPr>
              <w:t>Doorways, mirrors, eyes, bright sky, correction behavior, and echo structure return with new meaning.</w:t>
            </w:r>
          </w:p>
        </w:tc>
      </w:tr>
      <w:tr>
        <w:tc>
          <w:tcPr>
            <w:tcW w:type="dxa" w:w="5040"/>
            <w:vAlign w:val="top"/>
          </w:tcPr>
          <w:p>
            <w:r/>
            <w:r>
              <w:rPr>
                <w:rFonts w:ascii="Aptos" w:hAnsi="Aptos" w:eastAsia="Aptos"/>
                <w:b/>
                <w:color w:val="111827"/>
              </w:rPr>
              <w:t>Documentation Discipline</w:t>
            </w:r>
          </w:p>
        </w:tc>
        <w:tc>
          <w:tcPr>
            <w:tcW w:type="dxa" w:w="5040"/>
            <w:vAlign w:val="top"/>
          </w:tcPr>
          <w:p>
            <w:r/>
            <w:r>
              <w:rPr>
                <w:rFonts w:ascii="Aptos" w:hAnsi="Aptos" w:eastAsia="Aptos"/>
                <w:b w:val="0"/>
                <w:color w:val="111827"/>
              </w:rPr>
              <w:t>Global rules, act implementation files, bridge documents, and prose samples are separated.</w:t>
            </w:r>
          </w:p>
        </w:tc>
      </w:tr>
      <w:tr>
        <w:tc>
          <w:tcPr>
            <w:tcW w:type="dxa" w:w="5040"/>
            <w:vAlign w:val="top"/>
          </w:tcPr>
          <w:p>
            <w:r/>
            <w:r>
              <w:rPr>
                <w:rFonts w:ascii="Aptos" w:hAnsi="Aptos" w:eastAsia="Aptos"/>
                <w:b/>
                <w:color w:val="111827"/>
              </w:rPr>
              <w:t>Prose Direction</w:t>
            </w:r>
          </w:p>
        </w:tc>
        <w:tc>
          <w:tcPr>
            <w:tcW w:type="dxa" w:w="5040"/>
            <w:vAlign w:val="top"/>
          </w:tcPr>
          <w:p>
            <w:r/>
            <w:r>
              <w:rPr>
                <w:rFonts w:ascii="Aptos" w:hAnsi="Aptos" w:eastAsia="Aptos"/>
                <w:b w:val="0"/>
                <w:color w:val="111827"/>
              </w:rPr>
              <w:t>Each act includes prose instructions aligned with the global progression toward Unity.</w:t>
            </w:r>
          </w:p>
        </w:tc>
      </w:tr>
    </w:tbl>
    <w:p/>
    <w:p>
      <w:pPr>
        <w:pStyle w:val="Heading1"/>
      </w:pPr>
      <w:r>
        <w:t>10. Recruiter Summary</w:t>
      </w:r>
    </w:p>
    <w:tbl>
      <w:tblPr>
        <w:tblW w:type="auto" w:w="0"/>
        <w:jc w:val="center"/>
        <w:tblLayout w:type="autofit"/>
        <w:tblLook w:firstColumn="1" w:firstRow="1" w:lastColumn="0" w:lastRow="0" w:noHBand="0" w:noVBand="1" w:val="04A0"/>
      </w:tblPr>
      <w:tblGrid>
        <w:gridCol w:w="10080"/>
      </w:tblGrid>
      <w:tr>
        <w:tc>
          <w:tcPr>
            <w:tcW w:type="dxa" w:w="10080"/>
            <w:shd w:fill="F3F4F6"/>
          </w:tcPr>
          <w:p>
            <w:r>
              <w:rPr>
                <w:rFonts w:ascii="Aptos" w:hAnsi="Aptos"/>
                <w:b/>
                <w:color w:val="1F2937"/>
              </w:rPr>
              <w:t>Why Noeme Is Relevant to Narrative Design</w:t>
            </w:r>
          </w:p>
          <w:p>
            <w:pPr>
              <w:spacing w:before="60"/>
            </w:pPr>
            <w:r>
              <w:t>Noeme demonstrates the ability to design narrative as an experience system. The project tracks what the audience knows, misreads, emotionally attaches to, and later recognizes. Its strongest portfolio value is not only the story premise, but the documented process behind continuity, misdirection, act purpose, and payoff.</w:t>
            </w:r>
          </w:p>
        </w:tc>
      </w:tr>
    </w:tbl>
    <w:p/>
    <w:p>
      <w:pPr>
        <w:pStyle w:val="Heading1"/>
      </w:pPr>
      <w:r>
        <w:t>11. Next Portfolio Additions</w:t>
      </w:r>
    </w:p>
    <w:p>
      <w:pPr>
        <w:pStyle w:val="ListNumber"/>
        <w:spacing w:after="40"/>
      </w:pPr>
      <w:r>
        <w:t>Polish one complete vertical slice, likely Lucreta or Sera Meets Kael, to show finished prose quality.</w:t>
      </w:r>
    </w:p>
    <w:p>
      <w:pPr>
        <w:pStyle w:val="ListNumber"/>
        <w:spacing w:after="40"/>
      </w:pPr>
      <w:r>
        <w:t>Create one game-facing adaptation page showing how Sera Meets Kael would work as an interactive scene.</w:t>
      </w:r>
    </w:p>
    <w:p>
      <w:pPr>
        <w:pStyle w:val="ListNumber"/>
        <w:spacing w:after="40"/>
      </w:pPr>
      <w:r>
        <w:t>Add before/after design notes for one bridge, such as the Hospital Echo Bridge.</w:t>
      </w:r>
    </w:p>
    <w:p>
      <w:pPr>
        <w:pStyle w:val="ListNumber"/>
        <w:spacing w:after="40"/>
      </w:pPr>
      <w:r>
        <w:t>Add short excerpts under each bridge so the design logic and prose execution sit together.</w:t>
      </w:r>
    </w:p>
    <w:p>
      <w:pPr>
        <w:pStyle w:val="ListNumber"/>
        <w:spacing w:after="40"/>
      </w:pPr>
      <w:r>
        <w:t>Create a one-page resume/role target sheet for narrative designer, junior narrative designer, or narrative design intern applications.</w:t>
      </w:r>
    </w:p>
    <w:p>
      <w:pPr>
        <w:pStyle w:val="Heading1"/>
      </w:pPr>
      <w:r>
        <w:t>12. Source Files Referenced</w:t>
      </w:r>
    </w:p>
    <w:p>
      <w:pPr>
        <w:pStyle w:val="ListBullet"/>
        <w:spacing w:after="40"/>
      </w:pPr>
      <w:r>
        <w:t>00_Project/00_Narrative_Progression.md</w:t>
      </w:r>
    </w:p>
    <w:p>
      <w:pPr>
        <w:pStyle w:val="ListBullet"/>
        <w:spacing w:after="40"/>
      </w:pPr>
      <w:r>
        <w:t>00_Project/01A_Core_Concepts.md</w:t>
      </w:r>
    </w:p>
    <w:p>
      <w:pPr>
        <w:pStyle w:val="ListBullet"/>
        <w:spacing w:after="40"/>
      </w:pPr>
      <w:r>
        <w:t>00_Project/01_Narrative Structure.md</w:t>
      </w:r>
    </w:p>
    <w:p>
      <w:pPr>
        <w:pStyle w:val="ListBullet"/>
        <w:spacing w:after="40"/>
      </w:pPr>
      <w:r>
        <w:t>01_Reference/92_Bridges.md</w:t>
      </w:r>
    </w:p>
    <w:p>
      <w:pPr>
        <w:pStyle w:val="ListBullet"/>
        <w:spacing w:after="40"/>
      </w:pPr>
      <w:r>
        <w:t>03_Acts/02_Lucreta/02_Lucreta.md</w:t>
      </w:r>
    </w:p>
    <w:p>
      <w:pPr>
        <w:pStyle w:val="ListBullet"/>
        <w:spacing w:after="40"/>
      </w:pPr>
      <w:r>
        <w:t>03_Acts/03_Parents/03_Parents.md</w:t>
      </w:r>
    </w:p>
    <w:p>
      <w:pPr>
        <w:pStyle w:val="ListBullet"/>
        <w:spacing w:after="40"/>
      </w:pPr>
      <w:r>
        <w:t>03_Acts/04_Kael/04_Kael.md</w:t>
      </w:r>
    </w:p>
    <w:p>
      <w:pPr>
        <w:pStyle w:val="ListBullet"/>
        <w:spacing w:after="40"/>
      </w:pPr>
      <w:r>
        <w:t>03_Acts/05_Erit/05_Erit.md</w:t>
      </w:r>
    </w:p>
    <w:p>
      <w:pPr>
        <w:pStyle w:val="ListBullet"/>
        <w:spacing w:after="40"/>
      </w:pPr>
      <w:r>
        <w:t>03_Acts/06_Sera/06_Sera.md</w:t>
      </w:r>
    </w:p>
    <w:p>
      <w:pPr>
        <w:pStyle w:val="ListBullet"/>
        <w:spacing w:after="40"/>
      </w:pPr>
      <w:r>
        <w:t>03_Acts/07_Kael_and_Sera/07_Kael_and_Sera.md</w:t>
      </w:r>
    </w:p>
    <w:p>
      <w:pPr>
        <w:pStyle w:val="ListBullet"/>
        <w:spacing w:after="40"/>
      </w:pPr>
      <w:r>
        <w:t>03_Acts/08_Kael_Sera_and_Erit/08_Kael_Sera_and_Erit.md</w:t>
      </w:r>
    </w:p>
    <w:p>
      <w:pPr>
        <w:pStyle w:val="ListBullet"/>
        <w:spacing w:after="40"/>
      </w:pPr>
      <w:r>
        <w:t>03_Acts/10_Unity/10_Unity.md</w:t>
      </w:r>
    </w:p>
    <w:p>
      <w:pPr>
        <w:pStyle w:val="ListBullet"/>
        <w:spacing w:after="40"/>
      </w:pPr>
      <w:r>
        <w:t>04_Prose/07_Kael_and_Sera/inc_Sera_meets_Kael.md</w:t>
      </w:r>
    </w:p>
    <w:p>
      <w:pPr>
        <w:pStyle w:val="ListBullet"/>
        <w:spacing w:after="40"/>
      </w:pPr>
      <w:r>
        <w:t>04_Prose/10_Unity/Prose_Unity.md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Noeme Narrative Design Portfolio | Diogo Oliveira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741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B55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293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rtfolioSubtitle">
    <w:name w:val="PortfolioSubtitle"/>
    <w:rPr>
      <w:rFonts w:ascii="Aptos" w:hAnsi="Aptos" w:eastAsia="Aptos"/>
      <w:b w:val="0"/>
      <w:i w:val="0"/>
      <w:color w:val="4B5563"/>
      <w:sz w:val="24"/>
    </w:rPr>
  </w:style>
  <w:style w:type="paragraph" w:customStyle="1" w:styleId="SmallCaps">
    <w:name w:val="SmallCaps"/>
    <w:rPr>
      <w:rFonts w:ascii="Aptos" w:hAnsi="Aptos" w:eastAsia="Aptos"/>
      <w:b/>
      <w:i w:val="0"/>
      <w:color w:val="6B7280"/>
      <w:sz w:val="18"/>
    </w:rPr>
  </w:style>
  <w:style w:type="paragraph" w:customStyle="1" w:styleId="Callout">
    <w:name w:val="Callout"/>
    <w:rPr>
      <w:rFonts w:ascii="Aptos" w:hAnsi="Aptos" w:eastAsia="Aptos"/>
      <w:b w:val="0"/>
      <w:i w:val="0"/>
      <w:color w:val="111827"/>
      <w:sz w:val="21"/>
    </w:rPr>
  </w:style>
  <w:style w:type="paragraph" w:customStyle="1" w:styleId="QuoteStyle">
    <w:name w:val="QuoteStyle"/>
    <w:rPr>
      <w:rFonts w:ascii="Aptos" w:hAnsi="Aptos" w:eastAsia="Aptos"/>
      <w:b w:val="0"/>
      <w:i/>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Noeme Narrative Design Portfolio</dc:title>
  <dc:subject/>
  <dc:creator>Diogo Oliveira</dc:creator>
  <cp:keywords/>
  <dc:description>generated by python-docx</dc:description>
  <cp:lastModifiedBy/>
  <cp:revision>1</cp:revision>
  <dcterms:created xsi:type="dcterms:W3CDTF">2013-12-23T23:15:00Z</dcterms:created>
  <dcterms:modified xsi:type="dcterms:W3CDTF">2013-12-23T23:15:00Z</dcterms:modified>
  <cp:category/>
</cp:coreProperties>
</file>