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5843" w14:textId="77777777" w:rsidR="008E1F12" w:rsidRDefault="008E1F12" w:rsidP="008E1F12">
      <w:pPr>
        <w:jc w:val="both"/>
      </w:pPr>
      <w:r>
        <w:t>Abstract</w:t>
      </w:r>
    </w:p>
    <w:p w14:paraId="62D8F87B" w14:textId="739CD382" w:rsidR="008E1F12" w:rsidRDefault="008E1F12" w:rsidP="008E1F12">
      <w:pPr>
        <w:jc w:val="both"/>
        <w:rPr>
          <w:lang w:val="en-US"/>
        </w:rPr>
      </w:pPr>
      <w:r w:rsidRPr="008E1F12">
        <w:rPr>
          <w:lang w:val="en-US"/>
        </w:rPr>
        <w:t>This paper reconciles seemingly</w:t>
      </w:r>
      <w:r w:rsidR="00DC5BB1">
        <w:rPr>
          <w:lang w:val="en-US"/>
        </w:rPr>
        <w:t xml:space="preserve"> </w:t>
      </w:r>
      <w:r w:rsidRPr="008E1F12">
        <w:rPr>
          <w:lang w:val="en-US"/>
        </w:rPr>
        <w:t>disparate estimates of multipliers within a unified and state-contingent framework. We achieve</w:t>
      </w:r>
      <w:r w:rsidR="00DC5BB1">
        <w:rPr>
          <w:lang w:val="en-US"/>
        </w:rPr>
        <w:t xml:space="preserve"> </w:t>
      </w:r>
      <w:r w:rsidRPr="008E1F12">
        <w:rPr>
          <w:lang w:val="en-US"/>
        </w:rPr>
        <w:t>identification of causal effects with new propensity-score based methods for time series data. Using</w:t>
      </w:r>
      <w:r w:rsidR="00DC5BB1">
        <w:rPr>
          <w:lang w:val="en-US"/>
        </w:rPr>
        <w:t xml:space="preserve"> </w:t>
      </w:r>
      <w:r w:rsidRPr="008E1F12">
        <w:rPr>
          <w:lang w:val="en-US"/>
        </w:rPr>
        <w:t>this novel approach, we show that austerity is always a drag on growth, and especially so in depressed</w:t>
      </w:r>
      <w:r w:rsidR="00DC5BB1">
        <w:rPr>
          <w:lang w:val="en-US"/>
        </w:rPr>
        <w:t xml:space="preserve"> </w:t>
      </w:r>
      <w:r w:rsidRPr="008E1F12">
        <w:rPr>
          <w:lang w:val="en-US"/>
        </w:rPr>
        <w:t>economies: a one percent of GDP fiscal consolidation translates into a loss of 4 percent of real GDP</w:t>
      </w:r>
      <w:r w:rsidR="00DC5BB1">
        <w:rPr>
          <w:lang w:val="en-US"/>
        </w:rPr>
        <w:t xml:space="preserve"> </w:t>
      </w:r>
      <w:r w:rsidRPr="008E1F12">
        <w:rPr>
          <w:lang w:val="en-US"/>
        </w:rPr>
        <w:t>over five years when implemented in a slump, rather than just 1 percent in a boom</w:t>
      </w:r>
      <w:r w:rsidR="00BA3B45">
        <w:rPr>
          <w:lang w:val="en-US"/>
        </w:rPr>
        <w:t>.</w:t>
      </w:r>
    </w:p>
    <w:p w14:paraId="206D327C" w14:textId="18367513" w:rsidR="00BA3B45" w:rsidRDefault="00BA3B45" w:rsidP="008E1F12">
      <w:pPr>
        <w:jc w:val="both"/>
        <w:rPr>
          <w:lang w:val="en-US"/>
        </w:rPr>
      </w:pPr>
    </w:p>
    <w:p w14:paraId="7C360BF3" w14:textId="53EB7ABE" w:rsidR="00BA3B45" w:rsidRDefault="00BA3B45" w:rsidP="008E1F12">
      <w:pPr>
        <w:jc w:val="both"/>
        <w:rPr>
          <w:lang w:val="en-US"/>
        </w:rPr>
      </w:pPr>
      <w:r w:rsidRPr="00BA3B45">
        <w:rPr>
          <w:lang w:val="en-US"/>
        </w:rPr>
        <w:t>In this paper we delve into the experimental toolkit so as to re-examine a key issue for macroeconomics, the need to ensure treatments are somehow re-randomized in non-experimental data. We do this in the context of the foremost aca</w:t>
      </w:r>
      <w:r w:rsidRPr="00BA3B45">
        <w:rPr>
          <w:lang w:val="en-US"/>
        </w:rPr>
        <w:t>demic and policy dispute of the day—the effects of fiscal policy shocks on output (see, in particular, Alesina and Ardagna 2010; Guajardo, Leigh, and Pescatori 2014).</w:t>
      </w:r>
    </w:p>
    <w:p w14:paraId="0BD0A59E" w14:textId="721F35AA" w:rsidR="00BA3B45" w:rsidRDefault="00BA3B45" w:rsidP="008E1F12">
      <w:pPr>
        <w:jc w:val="both"/>
        <w:rPr>
          <w:lang w:val="en-US"/>
        </w:rPr>
      </w:pPr>
      <w:r w:rsidRPr="00BA3B45">
        <w:rPr>
          <w:lang w:val="en-US"/>
        </w:rPr>
        <w:t>Following a new and arguably more promising direction, we take a third fork on the road to identification based on the Rubin Causal Model. This approach has the attractive features of being semiparametric (and hence flexible with respect to the functional form), providing better control for observables, and offering a more reliable alternative when the putative instrumental variables for policy action are themselves possibly endogenous. Tests of instrument validity are well-known to have low power (see, e.g. Cameron and Trivedi 2005) but, more importantly, formal testing is not an option when we are in the case of exact identification.</w:t>
      </w:r>
    </w:p>
    <w:p w14:paraId="325AC095" w14:textId="5320E754" w:rsidR="00BA3B45" w:rsidRPr="00BA3B45" w:rsidRDefault="00BA3B45" w:rsidP="008E1F12">
      <w:pPr>
        <w:jc w:val="both"/>
        <w:rPr>
          <w:lang w:val="en-US"/>
        </w:rPr>
      </w:pPr>
      <w:r w:rsidRPr="00BA3B45">
        <w:rPr>
          <w:lang w:val="en-US"/>
        </w:rPr>
        <w:t>We arrive at this conclusion by carefully constructing an encom</w:t>
      </w:r>
      <w:r w:rsidRPr="00BA3B45">
        <w:rPr>
          <w:lang w:val="en-US"/>
        </w:rPr>
        <w:t>passing framework that allows us to evaluate the type of approach followed by several recent papers in the literature (to be discussed in detail shortly) to improve comparabil</w:t>
      </w:r>
      <w:r w:rsidRPr="00BA3B45">
        <w:rPr>
          <w:lang w:val="en-US"/>
        </w:rPr>
        <w:t>ity with the methods we introduce in this paper. In addition to accommodating existing methods, the framework allows us to address the identification concerns we uncover via the application of an estimator from the family of “doubly robust” augmented inverse</w:t>
      </w:r>
      <w:r w:rsidRPr="00BA3B45">
        <w:rPr>
          <w:lang w:val="en-US"/>
        </w:rPr>
        <w:t>propensity-score weighted regression adjustment methods (Robins, Rotnizky, and Zhao 1994; Robins 1999; Scharfstein, Rotnitzky, and Robins 1999; Hirano, Imbens, and Ridder 2003; Lunceford and Davidian 2004; Imbens 2004; Glynn and Quinn 2010).</w:t>
      </w:r>
    </w:p>
    <w:p w14:paraId="6EAEFA31" w14:textId="30576D30" w:rsidR="008E1F12" w:rsidRDefault="008E1F12" w:rsidP="008E1F12">
      <w:pPr>
        <w:jc w:val="both"/>
        <w:rPr>
          <w:lang w:val="en-US"/>
        </w:rPr>
      </w:pPr>
    </w:p>
    <w:p w14:paraId="2504A4F4" w14:textId="68E8FDBA" w:rsidR="00BA3B45" w:rsidRDefault="00382542" w:rsidP="00382542">
      <w:pPr>
        <w:jc w:val="both"/>
        <w:rPr>
          <w:lang w:val="en-US"/>
        </w:rPr>
      </w:pPr>
      <w:r>
        <w:rPr>
          <w:lang w:val="en-US"/>
        </w:rPr>
        <w:t>1.</w:t>
      </w:r>
    </w:p>
    <w:p w14:paraId="4D5AB00C" w14:textId="51AFC243" w:rsidR="00382542" w:rsidRDefault="00382542" w:rsidP="00382542">
      <w:pPr>
        <w:jc w:val="both"/>
        <w:rPr>
          <w:lang w:val="en-US"/>
        </w:rPr>
      </w:pPr>
      <w:r w:rsidRPr="00382542">
        <w:rPr>
          <w:lang w:val="en-US"/>
        </w:rPr>
        <w:t>Second, we use (Jorda` 2005) local projections (LPs), rather than structural vector auto regressions (SVARs). The reason is that, among other advantages that we will discuss momentarily, LPs are a convenient pedestal on which all extensions of existing estima</w:t>
      </w:r>
      <w:r w:rsidRPr="00382542">
        <w:rPr>
          <w:lang w:val="en-US"/>
        </w:rPr>
        <w:t>tion methods can rest. The unified framework provides the reader a way to compare the results across a set of nested estimation strategies. LPs provide a flexible semi-parametric regression control strategy to estimate dy</w:t>
      </w:r>
      <w:r w:rsidRPr="00382542">
        <w:rPr>
          <w:lang w:val="en-US"/>
        </w:rPr>
        <w:t>namic multipliers and include, as a special case, impulse responses calculated with an SVAR. LPs accommodate possibly nonlinear, or state-dependent responses easily, and indeed we find that the effects of fiscal policy can be very different in the boom and the slump, as emphasized by Keynes in the 1930s. State-dependent multipliers based on LPs have been taken up in some very recent papers (Auerbach and Gorodnichenko 2012, 2013, for the US and OECD; Owyang, Ramey, and Zubairy 2013, for the US and Canada). Other recent papers on state-dependent multipliers, using various measures of slack, in</w:t>
      </w:r>
      <w:r w:rsidRPr="00382542">
        <w:rPr>
          <w:lang w:val="en-US"/>
        </w:rPr>
        <w:t xml:space="preserve">clude Barro and Redlick (2011) and Nakamura and Steinsson (2014). For a critical survey see Parker (2011). </w:t>
      </w:r>
      <w:r w:rsidRPr="00382542">
        <w:rPr>
          <w:lang w:val="en-US"/>
        </w:rPr>
        <w:lastRenderedPageBreak/>
        <w:t>Long ago, Perotti (1999) explored the idea of “expansionary austerity” with state-dependent multipliers. We calculate the impact of fiscal policy shocks based on LPs using the AA measure of policy, the change in the cyclically-adjusted primary balance (d.CAPB). When we restrict attention to “large” shocks (changes in CAPB larger in magnitude than 1.5% of GDP, which is the benchmark cutoff value used by AA and proposed earlier by Alesina and Perotti 1995), we replicate the “expansionary austerity” result. However, when we condition on the state of the economy, we find that this result is driven entirely by what happens during a boom. The expansionary effects of fiscal consolidation evaporate when the economy is in a slump.</w:t>
      </w:r>
    </w:p>
    <w:p w14:paraId="5EBC7089" w14:textId="2A4C1901" w:rsidR="006E5778" w:rsidRPr="006E5778" w:rsidRDefault="006E5778" w:rsidP="00382542">
      <w:pPr>
        <w:jc w:val="both"/>
        <w:rPr>
          <w:lang w:val="en-US"/>
        </w:rPr>
      </w:pPr>
      <w:r w:rsidRPr="006E5778">
        <w:rPr>
          <w:lang w:val="en-US"/>
        </w:rPr>
        <w:t>Third, we then use instrumental variable (IV) estimation of the LPs to account for unobserved confounders. Specifically, we instrument the cyclically-adjusted primary balance using the IMF’s narrative measure of an exogenous fiscal consolidation in GLP. This type of “narrative-based identification” has been applied by, e.g., Mertens and Ravn (2013, 2014), Ramey and Shapiro (1998), and Romer and Romer (1989, 1997). Our IV estimation then turns out to replicate the flavor of the GLP results: austerity is contrac</w:t>
      </w:r>
      <w:r w:rsidRPr="006E5778">
        <w:rPr>
          <w:lang w:val="en-US"/>
        </w:rPr>
        <w:t>tionary, and strongly so in slumps</w:t>
      </w:r>
    </w:p>
    <w:p w14:paraId="446814D4" w14:textId="452DA77C" w:rsidR="006E5778" w:rsidRPr="006E5778" w:rsidRDefault="006E5778" w:rsidP="00382542">
      <w:pPr>
        <w:jc w:val="both"/>
        <w:rPr>
          <w:lang w:val="en-US"/>
        </w:rPr>
      </w:pPr>
      <w:r w:rsidRPr="006E5778">
        <w:rPr>
          <w:lang w:val="en-US"/>
        </w:rPr>
        <w:t>Fifth, in order to purge remaining allocation bias we use inverse probability weight</w:t>
      </w:r>
      <w:r w:rsidRPr="006E5778">
        <w:rPr>
          <w:lang w:val="en-US"/>
        </w:rPr>
        <w:t xml:space="preserve">ing (IPW) estimation based on a prediction model of the narrative policy variable to estimate the LP responses. </w:t>
      </w:r>
      <w:r w:rsidRPr="009943EB">
        <w:rPr>
          <w:lang w:val="en-US"/>
        </w:rPr>
        <w:t>We consider the IMF narrative policy variable as a “fiscal treatment”—i.e., a binary indicator rather than a continuous variable—and we are inter</w:t>
      </w:r>
      <w:r w:rsidRPr="009943EB">
        <w:rPr>
          <w:lang w:val="en-US"/>
        </w:rPr>
        <w:t>ested in characterizing a dynamic average treatment effect (ATE). In new work, Angrist, Jorda, and Kuersteiner ( ` 2013) introduce IPW estimators in a time series context to cal</w:t>
      </w:r>
      <w:r w:rsidRPr="009943EB">
        <w:rPr>
          <w:lang w:val="en-US"/>
        </w:rPr>
        <w:t>culate the dynamic ATE responses to policy interventions. We follow a slightly differ</w:t>
      </w:r>
      <w:r w:rsidRPr="009943EB">
        <w:rPr>
          <w:lang w:val="en-US"/>
        </w:rPr>
        <w:t>ent approach using augmented regression-adjusted estimation instead, denoted AIPW, which combines inverse probability weighting with regression control and adjusts the estimator to achieve semi-parametric efficiency (see, e.g., Lunceford and Davidian 2004). Our AIPW estimator falls into the broad class of “doubly robust” estimators of which Robins, Rotnitzky, and Zhao (1994) is perhaps the earliest reference (see also Robins 1999; Scharfstein, Rotnitzky, and Robins 1999; Hirano, Imbens, and Ridder 2003; Lunceford and Davidian 2004; Imbens 2004; Glynn and Quinn 2010). The “doubly robust” property means that consistency of the estimated ATE can be proved in the special cases where either the propensity score model and/or the conditional mean is correctly specified; Monte Carlo evidence also suggests that the estimator performs better than alternatives even in more general cases to</w:t>
      </w:r>
    </w:p>
    <w:p w14:paraId="4E05A254" w14:textId="38C16791" w:rsidR="008E1F12" w:rsidRPr="008E1F12" w:rsidRDefault="004B7D72" w:rsidP="008E1F12">
      <w:pPr>
        <w:jc w:val="both"/>
        <w:rPr>
          <w:rFonts w:ascii="LM Roman 10" w:hAnsi="LM Roman 10"/>
          <w:lang w:val="en-US"/>
        </w:rPr>
      </w:pPr>
      <w:r w:rsidRPr="009F4092">
        <w:fldChar w:fldCharType="begin"/>
      </w:r>
      <w:r w:rsidRPr="008E1F12">
        <w:rPr>
          <w:lang w:val="en-US"/>
        </w:rPr>
        <w:instrText xml:space="preserve"> LINK </w:instrText>
      </w:r>
      <w:r w:rsidR="008E1F12" w:rsidRPr="008E1F12">
        <w:rPr>
          <w:lang w:val="en-US"/>
        </w:rPr>
        <w:instrText xml:space="preserve">Excel.Sheet.12 "E:\\GitRepo\\Inequality\\LP tables.xlsx" Sheet1!R2C1:R36C6 </w:instrText>
      </w:r>
      <w:r w:rsidRPr="008E1F12">
        <w:rPr>
          <w:lang w:val="en-US"/>
        </w:rPr>
        <w:instrText xml:space="preserve">\a \f 4 \h  \* MERGEFORMAT </w:instrText>
      </w:r>
      <w:r w:rsidR="008E1F12" w:rsidRPr="009F4092">
        <w:fldChar w:fldCharType="separate"/>
      </w:r>
    </w:p>
    <w:tbl>
      <w:tblPr>
        <w:tblW w:w="7501" w:type="dxa"/>
        <w:tblCellMar>
          <w:left w:w="70" w:type="dxa"/>
          <w:right w:w="70" w:type="dxa"/>
        </w:tblCellMar>
        <w:tblLook w:val="04A0" w:firstRow="1" w:lastRow="0" w:firstColumn="1" w:lastColumn="0" w:noHBand="0" w:noVBand="1"/>
      </w:tblPr>
      <w:tblGrid>
        <w:gridCol w:w="1980"/>
        <w:gridCol w:w="1139"/>
        <w:gridCol w:w="1015"/>
        <w:gridCol w:w="1015"/>
        <w:gridCol w:w="1212"/>
        <w:gridCol w:w="6"/>
        <w:gridCol w:w="1128"/>
        <w:gridCol w:w="6"/>
      </w:tblGrid>
      <w:tr w:rsidR="008E1F12" w:rsidRPr="008E1F12" w14:paraId="0A3B1147" w14:textId="77777777" w:rsidTr="008E1F12">
        <w:trPr>
          <w:divId w:val="473134089"/>
          <w:trHeight w:val="315"/>
        </w:trPr>
        <w:tc>
          <w:tcPr>
            <w:tcW w:w="6367" w:type="dxa"/>
            <w:gridSpan w:val="6"/>
            <w:tcBorders>
              <w:top w:val="nil"/>
              <w:left w:val="nil"/>
              <w:bottom w:val="double" w:sz="6" w:space="0" w:color="auto"/>
              <w:right w:val="nil"/>
            </w:tcBorders>
            <w:shd w:val="clear" w:color="auto" w:fill="FFFFFF" w:themeFill="background1"/>
            <w:noWrap/>
            <w:vAlign w:val="bottom"/>
            <w:hideMark/>
          </w:tcPr>
          <w:p w14:paraId="337B1C70" w14:textId="30A1E61D" w:rsidR="008E1F12" w:rsidRPr="008E1F12" w:rsidRDefault="008E1F12" w:rsidP="008E1F12">
            <w:pPr>
              <w:spacing w:after="0" w:line="240" w:lineRule="auto"/>
              <w:rPr>
                <w:rFonts w:ascii="LM Roman 10" w:eastAsia="Times New Roman" w:hAnsi="LM Roman 10" w:cs="Calibri"/>
                <w:sz w:val="18"/>
                <w:szCs w:val="18"/>
                <w:lang w:val="en-US" w:eastAsia="es-ES"/>
              </w:rPr>
            </w:pPr>
            <w:r w:rsidRPr="008E1F12">
              <w:rPr>
                <w:rFonts w:ascii="LM Roman 10" w:eastAsia="Times New Roman" w:hAnsi="LM Roman 10" w:cs="Calibri"/>
                <w:sz w:val="20"/>
                <w:szCs w:val="20"/>
                <w:lang w:val="en-US" w:eastAsia="es-ES"/>
              </w:rPr>
              <w:t>Fiscal multiplier, d.CAPB, OLS estimate, booms v. slumps</w:t>
            </w:r>
          </w:p>
        </w:tc>
        <w:tc>
          <w:tcPr>
            <w:tcW w:w="1134" w:type="dxa"/>
            <w:gridSpan w:val="2"/>
            <w:tcBorders>
              <w:top w:val="nil"/>
              <w:left w:val="nil"/>
              <w:bottom w:val="double" w:sz="6" w:space="0" w:color="auto"/>
              <w:right w:val="nil"/>
            </w:tcBorders>
            <w:shd w:val="clear" w:color="auto" w:fill="FFFFFF" w:themeFill="background1"/>
            <w:noWrap/>
            <w:vAlign w:val="bottom"/>
            <w:hideMark/>
          </w:tcPr>
          <w:p w14:paraId="14FEB38E" w14:textId="77777777" w:rsidR="008E1F12" w:rsidRPr="008E1F12" w:rsidRDefault="008E1F12" w:rsidP="008E1F12">
            <w:pPr>
              <w:spacing w:after="0" w:line="240" w:lineRule="auto"/>
              <w:rPr>
                <w:rFonts w:ascii="LM Roman 10" w:eastAsia="Times New Roman" w:hAnsi="LM Roman 10" w:cs="Calibri"/>
                <w:sz w:val="18"/>
                <w:szCs w:val="18"/>
                <w:lang w:val="en-US" w:eastAsia="es-ES"/>
              </w:rPr>
            </w:pPr>
            <w:r w:rsidRPr="008E1F12">
              <w:rPr>
                <w:rFonts w:ascii="LM Roman 10" w:eastAsia="Times New Roman" w:hAnsi="LM Roman 10" w:cs="Calibri"/>
                <w:sz w:val="18"/>
                <w:szCs w:val="18"/>
                <w:lang w:val="en-US" w:eastAsia="es-ES"/>
              </w:rPr>
              <w:t> </w:t>
            </w:r>
          </w:p>
        </w:tc>
      </w:tr>
      <w:tr w:rsidR="008E1F12" w:rsidRPr="008E1F12" w14:paraId="03D8681D" w14:textId="77777777" w:rsidTr="008E1F12">
        <w:trPr>
          <w:gridAfter w:val="1"/>
          <w:divId w:val="473134089"/>
          <w:wAfter w:w="6" w:type="dxa"/>
          <w:trHeight w:val="227"/>
        </w:trPr>
        <w:tc>
          <w:tcPr>
            <w:tcW w:w="1980" w:type="dxa"/>
            <w:tcBorders>
              <w:top w:val="nil"/>
              <w:left w:val="nil"/>
              <w:bottom w:val="nil"/>
              <w:right w:val="nil"/>
            </w:tcBorders>
            <w:shd w:val="clear" w:color="auto" w:fill="FFFFFF" w:themeFill="background1"/>
            <w:noWrap/>
            <w:vAlign w:val="bottom"/>
            <w:hideMark/>
          </w:tcPr>
          <w:p w14:paraId="1712773C" w14:textId="77777777" w:rsidR="008E1F12" w:rsidRPr="008E1F12" w:rsidRDefault="008E1F12" w:rsidP="008E1F12">
            <w:pPr>
              <w:spacing w:after="0" w:line="240" w:lineRule="auto"/>
              <w:rPr>
                <w:rFonts w:ascii="LM Roman 10" w:eastAsia="Times New Roman" w:hAnsi="LM Roman 10" w:cs="Calibri"/>
                <w:sz w:val="18"/>
                <w:szCs w:val="18"/>
                <w:lang w:val="en-US" w:eastAsia="es-ES"/>
              </w:rPr>
            </w:pPr>
          </w:p>
        </w:tc>
        <w:tc>
          <w:tcPr>
            <w:tcW w:w="1139" w:type="dxa"/>
            <w:tcBorders>
              <w:top w:val="nil"/>
              <w:left w:val="nil"/>
              <w:bottom w:val="nil"/>
              <w:right w:val="nil"/>
            </w:tcBorders>
            <w:shd w:val="clear" w:color="auto" w:fill="FFFFFF" w:themeFill="background1"/>
            <w:noWrap/>
            <w:vAlign w:val="bottom"/>
            <w:hideMark/>
          </w:tcPr>
          <w:p w14:paraId="3A74F33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w:t>
            </w:r>
          </w:p>
        </w:tc>
        <w:tc>
          <w:tcPr>
            <w:tcW w:w="1015" w:type="dxa"/>
            <w:tcBorders>
              <w:top w:val="nil"/>
              <w:left w:val="nil"/>
              <w:bottom w:val="nil"/>
              <w:right w:val="nil"/>
            </w:tcBorders>
            <w:shd w:val="clear" w:color="auto" w:fill="FFFFFF" w:themeFill="background1"/>
            <w:noWrap/>
            <w:vAlign w:val="bottom"/>
            <w:hideMark/>
          </w:tcPr>
          <w:p w14:paraId="33A45F13"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w:t>
            </w:r>
          </w:p>
        </w:tc>
        <w:tc>
          <w:tcPr>
            <w:tcW w:w="1015" w:type="dxa"/>
            <w:tcBorders>
              <w:top w:val="nil"/>
              <w:left w:val="nil"/>
              <w:bottom w:val="nil"/>
              <w:right w:val="nil"/>
            </w:tcBorders>
            <w:shd w:val="clear" w:color="auto" w:fill="FFFFFF" w:themeFill="background1"/>
            <w:noWrap/>
            <w:vAlign w:val="bottom"/>
            <w:hideMark/>
          </w:tcPr>
          <w:p w14:paraId="43E035AB"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(3)</w:t>
            </w:r>
          </w:p>
        </w:tc>
        <w:tc>
          <w:tcPr>
            <w:tcW w:w="1212" w:type="dxa"/>
            <w:tcBorders>
              <w:top w:val="nil"/>
              <w:left w:val="nil"/>
              <w:bottom w:val="nil"/>
              <w:right w:val="nil"/>
            </w:tcBorders>
            <w:shd w:val="clear" w:color="auto" w:fill="FFFFFF" w:themeFill="background1"/>
            <w:noWrap/>
            <w:vAlign w:val="bottom"/>
            <w:hideMark/>
          </w:tcPr>
          <w:p w14:paraId="0B77ABD4"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(4)</w:t>
            </w:r>
          </w:p>
        </w:tc>
        <w:tc>
          <w:tcPr>
            <w:tcW w:w="1134" w:type="dxa"/>
            <w:gridSpan w:val="2"/>
            <w:tcBorders>
              <w:top w:val="nil"/>
              <w:left w:val="nil"/>
              <w:bottom w:val="nil"/>
              <w:right w:val="nil"/>
            </w:tcBorders>
            <w:shd w:val="clear" w:color="auto" w:fill="FFFFFF" w:themeFill="background1"/>
            <w:noWrap/>
            <w:vAlign w:val="bottom"/>
            <w:hideMark/>
          </w:tcPr>
          <w:p w14:paraId="09079B2B"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(5)</w:t>
            </w:r>
          </w:p>
        </w:tc>
      </w:tr>
      <w:tr w:rsidR="008E1F12" w:rsidRPr="008E1F12" w14:paraId="1A3956C3" w14:textId="77777777" w:rsidTr="008E1F12">
        <w:trPr>
          <w:gridAfter w:val="1"/>
          <w:divId w:val="473134089"/>
          <w:wAfter w:w="6" w:type="dxa"/>
          <w:trHeight w:val="227"/>
        </w:trPr>
        <w:tc>
          <w:tcPr>
            <w:tcW w:w="1980" w:type="dxa"/>
            <w:tcBorders>
              <w:top w:val="nil"/>
              <w:left w:val="nil"/>
              <w:bottom w:val="double" w:sz="6" w:space="0" w:color="auto"/>
              <w:right w:val="nil"/>
            </w:tcBorders>
            <w:shd w:val="clear" w:color="auto" w:fill="FFFFFF" w:themeFill="background1"/>
            <w:noWrap/>
            <w:vAlign w:val="bottom"/>
            <w:hideMark/>
          </w:tcPr>
          <w:p w14:paraId="201EC973"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 </w:t>
            </w:r>
          </w:p>
        </w:tc>
        <w:tc>
          <w:tcPr>
            <w:tcW w:w="1139" w:type="dxa"/>
            <w:tcBorders>
              <w:top w:val="nil"/>
              <w:left w:val="nil"/>
              <w:bottom w:val="double" w:sz="6" w:space="0" w:color="auto"/>
              <w:right w:val="nil"/>
            </w:tcBorders>
            <w:shd w:val="clear" w:color="auto" w:fill="FFFFFF" w:themeFill="background1"/>
            <w:noWrap/>
            <w:vAlign w:val="bottom"/>
            <w:hideMark/>
          </w:tcPr>
          <w:p w14:paraId="5822FAFF"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Year 1</w:t>
            </w:r>
          </w:p>
        </w:tc>
        <w:tc>
          <w:tcPr>
            <w:tcW w:w="1015" w:type="dxa"/>
            <w:tcBorders>
              <w:top w:val="nil"/>
              <w:left w:val="nil"/>
              <w:bottom w:val="double" w:sz="6" w:space="0" w:color="auto"/>
              <w:right w:val="nil"/>
            </w:tcBorders>
            <w:shd w:val="clear" w:color="auto" w:fill="FFFFFF" w:themeFill="background1"/>
            <w:noWrap/>
            <w:vAlign w:val="bottom"/>
            <w:hideMark/>
          </w:tcPr>
          <w:p w14:paraId="5103E7A5"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Year 2</w:t>
            </w:r>
          </w:p>
        </w:tc>
        <w:tc>
          <w:tcPr>
            <w:tcW w:w="1015" w:type="dxa"/>
            <w:tcBorders>
              <w:top w:val="nil"/>
              <w:left w:val="nil"/>
              <w:bottom w:val="double" w:sz="6" w:space="0" w:color="auto"/>
              <w:right w:val="nil"/>
            </w:tcBorders>
            <w:shd w:val="clear" w:color="auto" w:fill="FFFFFF" w:themeFill="background1"/>
            <w:noWrap/>
            <w:vAlign w:val="bottom"/>
            <w:hideMark/>
          </w:tcPr>
          <w:p w14:paraId="1DDA8B12"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Year 3</w:t>
            </w:r>
          </w:p>
        </w:tc>
        <w:tc>
          <w:tcPr>
            <w:tcW w:w="1212" w:type="dxa"/>
            <w:tcBorders>
              <w:top w:val="nil"/>
              <w:left w:val="nil"/>
              <w:bottom w:val="double" w:sz="6" w:space="0" w:color="auto"/>
              <w:right w:val="nil"/>
            </w:tcBorders>
            <w:shd w:val="clear" w:color="auto" w:fill="FFFFFF" w:themeFill="background1"/>
            <w:noWrap/>
            <w:vAlign w:val="bottom"/>
            <w:hideMark/>
          </w:tcPr>
          <w:p w14:paraId="6415FB1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Year 4</w:t>
            </w:r>
          </w:p>
        </w:tc>
        <w:tc>
          <w:tcPr>
            <w:tcW w:w="1134" w:type="dxa"/>
            <w:gridSpan w:val="2"/>
            <w:tcBorders>
              <w:top w:val="nil"/>
              <w:left w:val="nil"/>
              <w:bottom w:val="double" w:sz="6" w:space="0" w:color="auto"/>
              <w:right w:val="nil"/>
            </w:tcBorders>
            <w:shd w:val="clear" w:color="auto" w:fill="FFFFFF" w:themeFill="background1"/>
            <w:noWrap/>
            <w:vAlign w:val="bottom"/>
            <w:hideMark/>
          </w:tcPr>
          <w:p w14:paraId="3A4F95F9"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Year 5</w:t>
            </w:r>
          </w:p>
        </w:tc>
      </w:tr>
      <w:tr w:rsidR="008E1F12" w:rsidRPr="008E1F12" w14:paraId="5D3E2806"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24C2407F"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Education expend.</w:t>
            </w:r>
          </w:p>
        </w:tc>
        <w:tc>
          <w:tcPr>
            <w:tcW w:w="1139" w:type="dxa"/>
            <w:tcBorders>
              <w:top w:val="nil"/>
              <w:left w:val="nil"/>
              <w:bottom w:val="nil"/>
              <w:right w:val="nil"/>
            </w:tcBorders>
            <w:shd w:val="clear" w:color="auto" w:fill="FFFFFF" w:themeFill="background1"/>
            <w:noWrap/>
            <w:vAlign w:val="bottom"/>
            <w:hideMark/>
          </w:tcPr>
          <w:p w14:paraId="4B3110D1"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-0.00068</w:t>
            </w:r>
          </w:p>
        </w:tc>
        <w:tc>
          <w:tcPr>
            <w:tcW w:w="1015" w:type="dxa"/>
            <w:tcBorders>
              <w:top w:val="nil"/>
              <w:left w:val="nil"/>
              <w:bottom w:val="nil"/>
              <w:right w:val="nil"/>
            </w:tcBorders>
            <w:shd w:val="clear" w:color="auto" w:fill="FFFFFF" w:themeFill="background1"/>
            <w:noWrap/>
            <w:vAlign w:val="bottom"/>
            <w:hideMark/>
          </w:tcPr>
          <w:p w14:paraId="345F031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-0.06626</w:t>
            </w:r>
          </w:p>
        </w:tc>
        <w:tc>
          <w:tcPr>
            <w:tcW w:w="1015" w:type="dxa"/>
            <w:tcBorders>
              <w:top w:val="nil"/>
              <w:left w:val="nil"/>
              <w:bottom w:val="nil"/>
              <w:right w:val="nil"/>
            </w:tcBorders>
            <w:shd w:val="clear" w:color="auto" w:fill="FFFFFF" w:themeFill="background1"/>
            <w:noWrap/>
            <w:vAlign w:val="bottom"/>
            <w:hideMark/>
          </w:tcPr>
          <w:p w14:paraId="3C071334"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-0.09523</w:t>
            </w:r>
          </w:p>
        </w:tc>
        <w:tc>
          <w:tcPr>
            <w:tcW w:w="1212" w:type="dxa"/>
            <w:tcBorders>
              <w:top w:val="nil"/>
              <w:left w:val="nil"/>
              <w:bottom w:val="nil"/>
              <w:right w:val="nil"/>
            </w:tcBorders>
            <w:shd w:val="clear" w:color="auto" w:fill="FFFFFF" w:themeFill="background1"/>
            <w:noWrap/>
            <w:vAlign w:val="bottom"/>
            <w:hideMark/>
          </w:tcPr>
          <w:p w14:paraId="7678770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-0.08122</w:t>
            </w:r>
          </w:p>
        </w:tc>
        <w:tc>
          <w:tcPr>
            <w:tcW w:w="1134" w:type="dxa"/>
            <w:gridSpan w:val="2"/>
            <w:tcBorders>
              <w:top w:val="nil"/>
              <w:left w:val="nil"/>
              <w:bottom w:val="nil"/>
              <w:right w:val="nil"/>
            </w:tcBorders>
            <w:shd w:val="clear" w:color="auto" w:fill="FFFFFF" w:themeFill="background1"/>
            <w:noWrap/>
            <w:vAlign w:val="bottom"/>
            <w:hideMark/>
          </w:tcPr>
          <w:p w14:paraId="067BFA4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-0.12006</w:t>
            </w:r>
          </w:p>
        </w:tc>
      </w:tr>
      <w:tr w:rsidR="008E1F12" w:rsidRPr="008E1F12" w14:paraId="65A7E782"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34925608" w14:textId="77777777" w:rsidR="008E1F12" w:rsidRPr="008E1F12" w:rsidRDefault="008E1F12" w:rsidP="008E1F12">
            <w:pPr>
              <w:spacing w:after="0" w:line="240" w:lineRule="auto"/>
              <w:rPr>
                <w:rFonts w:ascii="LM Roman 10" w:eastAsia="Times New Roman" w:hAnsi="LM Roman 10" w:cs="Calibri"/>
                <w:i/>
                <w:iCs/>
                <w:sz w:val="18"/>
                <w:szCs w:val="18"/>
                <w:lang w:eastAsia="es-ES"/>
              </w:rPr>
            </w:pPr>
            <w:r w:rsidRPr="008E1F12">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6CFB414D"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-0.0244</w:t>
            </w:r>
          </w:p>
        </w:tc>
        <w:tc>
          <w:tcPr>
            <w:tcW w:w="1015" w:type="dxa"/>
            <w:tcBorders>
              <w:top w:val="nil"/>
              <w:left w:val="nil"/>
              <w:bottom w:val="nil"/>
              <w:right w:val="nil"/>
            </w:tcBorders>
            <w:shd w:val="clear" w:color="auto" w:fill="FFFFFF" w:themeFill="background1"/>
            <w:noWrap/>
            <w:vAlign w:val="bottom"/>
            <w:hideMark/>
          </w:tcPr>
          <w:p w14:paraId="7E05235A"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-1.1517</w:t>
            </w:r>
          </w:p>
        </w:tc>
        <w:tc>
          <w:tcPr>
            <w:tcW w:w="1015" w:type="dxa"/>
            <w:tcBorders>
              <w:top w:val="nil"/>
              <w:left w:val="nil"/>
              <w:bottom w:val="nil"/>
              <w:right w:val="nil"/>
            </w:tcBorders>
            <w:shd w:val="clear" w:color="auto" w:fill="FFFFFF" w:themeFill="background1"/>
            <w:noWrap/>
            <w:vAlign w:val="bottom"/>
            <w:hideMark/>
          </w:tcPr>
          <w:p w14:paraId="262A219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-1.5184</w:t>
            </w:r>
          </w:p>
        </w:tc>
        <w:tc>
          <w:tcPr>
            <w:tcW w:w="1212" w:type="dxa"/>
            <w:tcBorders>
              <w:top w:val="nil"/>
              <w:left w:val="nil"/>
              <w:bottom w:val="nil"/>
              <w:right w:val="nil"/>
            </w:tcBorders>
            <w:shd w:val="clear" w:color="auto" w:fill="FFFFFF" w:themeFill="background1"/>
            <w:noWrap/>
            <w:vAlign w:val="bottom"/>
            <w:hideMark/>
          </w:tcPr>
          <w:p w14:paraId="39586FD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-1.5972</w:t>
            </w:r>
          </w:p>
        </w:tc>
        <w:tc>
          <w:tcPr>
            <w:tcW w:w="1134" w:type="dxa"/>
            <w:gridSpan w:val="2"/>
            <w:tcBorders>
              <w:top w:val="nil"/>
              <w:left w:val="nil"/>
              <w:bottom w:val="nil"/>
              <w:right w:val="nil"/>
            </w:tcBorders>
            <w:shd w:val="clear" w:color="auto" w:fill="FFFFFF" w:themeFill="background1"/>
            <w:noWrap/>
            <w:vAlign w:val="bottom"/>
            <w:hideMark/>
          </w:tcPr>
          <w:p w14:paraId="10C80D03"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-2.4228</w:t>
            </w:r>
          </w:p>
        </w:tc>
      </w:tr>
      <w:tr w:rsidR="008E1F12" w:rsidRPr="008E1F12" w14:paraId="1B51B485"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756941A3"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Education expend.</w:t>
            </w:r>
          </w:p>
        </w:tc>
        <w:tc>
          <w:tcPr>
            <w:tcW w:w="1139" w:type="dxa"/>
            <w:tcBorders>
              <w:top w:val="nil"/>
              <w:left w:val="nil"/>
              <w:bottom w:val="nil"/>
              <w:right w:val="nil"/>
            </w:tcBorders>
            <w:shd w:val="clear" w:color="auto" w:fill="FFFFFF" w:themeFill="background1"/>
            <w:noWrap/>
            <w:vAlign w:val="bottom"/>
            <w:hideMark/>
          </w:tcPr>
          <w:p w14:paraId="6207FB21"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-0.16025</w:t>
            </w:r>
          </w:p>
        </w:tc>
        <w:tc>
          <w:tcPr>
            <w:tcW w:w="1015" w:type="dxa"/>
            <w:tcBorders>
              <w:top w:val="nil"/>
              <w:left w:val="nil"/>
              <w:bottom w:val="nil"/>
              <w:right w:val="nil"/>
            </w:tcBorders>
            <w:shd w:val="clear" w:color="auto" w:fill="FFFFFF" w:themeFill="background1"/>
            <w:noWrap/>
            <w:vAlign w:val="bottom"/>
            <w:hideMark/>
          </w:tcPr>
          <w:p w14:paraId="673A1700"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-0.19381</w:t>
            </w:r>
          </w:p>
        </w:tc>
        <w:tc>
          <w:tcPr>
            <w:tcW w:w="1015" w:type="dxa"/>
            <w:tcBorders>
              <w:top w:val="nil"/>
              <w:left w:val="nil"/>
              <w:bottom w:val="nil"/>
              <w:right w:val="nil"/>
            </w:tcBorders>
            <w:shd w:val="clear" w:color="auto" w:fill="FFFFFF" w:themeFill="background1"/>
            <w:noWrap/>
            <w:vAlign w:val="bottom"/>
            <w:hideMark/>
          </w:tcPr>
          <w:p w14:paraId="3A913810"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-0.18283</w:t>
            </w:r>
          </w:p>
        </w:tc>
        <w:tc>
          <w:tcPr>
            <w:tcW w:w="1212" w:type="dxa"/>
            <w:tcBorders>
              <w:top w:val="nil"/>
              <w:left w:val="nil"/>
              <w:bottom w:val="nil"/>
              <w:right w:val="nil"/>
            </w:tcBorders>
            <w:shd w:val="clear" w:color="auto" w:fill="FFFFFF" w:themeFill="background1"/>
            <w:noWrap/>
            <w:vAlign w:val="bottom"/>
            <w:hideMark/>
          </w:tcPr>
          <w:p w14:paraId="70208837"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-0.17263</w:t>
            </w:r>
          </w:p>
        </w:tc>
        <w:tc>
          <w:tcPr>
            <w:tcW w:w="1134" w:type="dxa"/>
            <w:gridSpan w:val="2"/>
            <w:tcBorders>
              <w:top w:val="nil"/>
              <w:left w:val="nil"/>
              <w:bottom w:val="nil"/>
              <w:right w:val="nil"/>
            </w:tcBorders>
            <w:shd w:val="clear" w:color="auto" w:fill="FFFFFF" w:themeFill="background1"/>
            <w:noWrap/>
            <w:vAlign w:val="bottom"/>
            <w:hideMark/>
          </w:tcPr>
          <w:p w14:paraId="2B168DF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-0.10299</w:t>
            </w:r>
          </w:p>
        </w:tc>
      </w:tr>
      <w:tr w:rsidR="008E1F12" w:rsidRPr="008E1F12" w14:paraId="5DA7BF06"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28872018" w14:textId="77777777" w:rsidR="008E1F12" w:rsidRPr="008E1F12" w:rsidRDefault="008E1F12" w:rsidP="008E1F12">
            <w:pPr>
              <w:spacing w:after="0" w:line="240" w:lineRule="auto"/>
              <w:rPr>
                <w:rFonts w:ascii="LM Roman 10" w:eastAsia="Times New Roman" w:hAnsi="LM Roman 10" w:cs="Calibri"/>
                <w:i/>
                <w:iCs/>
                <w:sz w:val="18"/>
                <w:szCs w:val="18"/>
                <w:lang w:eastAsia="es-ES"/>
              </w:rPr>
            </w:pPr>
            <w:r w:rsidRPr="008E1F12">
              <w:rPr>
                <w:rFonts w:ascii="LM Roman 10" w:eastAsia="Times New Roman" w:hAnsi="LM Roman 10" w:cs="Calibri"/>
                <w:i/>
                <w:iCs/>
                <w:sz w:val="18"/>
                <w:szCs w:val="18"/>
                <w:lang w:eastAsia="es-ES"/>
              </w:rPr>
              <w:t>y &lt;= 0, slump</w:t>
            </w:r>
          </w:p>
        </w:tc>
        <w:tc>
          <w:tcPr>
            <w:tcW w:w="1139" w:type="dxa"/>
            <w:tcBorders>
              <w:top w:val="nil"/>
              <w:left w:val="nil"/>
              <w:bottom w:val="nil"/>
              <w:right w:val="nil"/>
            </w:tcBorders>
            <w:shd w:val="clear" w:color="auto" w:fill="FFFFFF" w:themeFill="background1"/>
            <w:noWrap/>
            <w:vAlign w:val="bottom"/>
            <w:hideMark/>
          </w:tcPr>
          <w:p w14:paraId="62E70106"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-1.5571</w:t>
            </w:r>
          </w:p>
        </w:tc>
        <w:tc>
          <w:tcPr>
            <w:tcW w:w="1015" w:type="dxa"/>
            <w:tcBorders>
              <w:top w:val="nil"/>
              <w:left w:val="nil"/>
              <w:bottom w:val="nil"/>
              <w:right w:val="nil"/>
            </w:tcBorders>
            <w:shd w:val="clear" w:color="auto" w:fill="FFFFFF" w:themeFill="background1"/>
            <w:noWrap/>
            <w:vAlign w:val="bottom"/>
            <w:hideMark/>
          </w:tcPr>
          <w:p w14:paraId="531F27E2"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-1.9545</w:t>
            </w:r>
          </w:p>
        </w:tc>
        <w:tc>
          <w:tcPr>
            <w:tcW w:w="1015" w:type="dxa"/>
            <w:tcBorders>
              <w:top w:val="nil"/>
              <w:left w:val="nil"/>
              <w:bottom w:val="nil"/>
              <w:right w:val="nil"/>
            </w:tcBorders>
            <w:shd w:val="clear" w:color="auto" w:fill="FFFFFF" w:themeFill="background1"/>
            <w:noWrap/>
            <w:vAlign w:val="bottom"/>
            <w:hideMark/>
          </w:tcPr>
          <w:p w14:paraId="6D49E7B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-2.5851</w:t>
            </w:r>
          </w:p>
        </w:tc>
        <w:tc>
          <w:tcPr>
            <w:tcW w:w="1212" w:type="dxa"/>
            <w:tcBorders>
              <w:top w:val="nil"/>
              <w:left w:val="nil"/>
              <w:bottom w:val="nil"/>
              <w:right w:val="nil"/>
            </w:tcBorders>
            <w:shd w:val="clear" w:color="auto" w:fill="FFFFFF" w:themeFill="background1"/>
            <w:noWrap/>
            <w:vAlign w:val="bottom"/>
            <w:hideMark/>
          </w:tcPr>
          <w:p w14:paraId="474C00F2"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-2.4419</w:t>
            </w:r>
          </w:p>
        </w:tc>
        <w:tc>
          <w:tcPr>
            <w:tcW w:w="1134" w:type="dxa"/>
            <w:gridSpan w:val="2"/>
            <w:tcBorders>
              <w:top w:val="nil"/>
              <w:left w:val="nil"/>
              <w:bottom w:val="nil"/>
              <w:right w:val="nil"/>
            </w:tcBorders>
            <w:shd w:val="clear" w:color="auto" w:fill="FFFFFF" w:themeFill="background1"/>
            <w:noWrap/>
            <w:vAlign w:val="bottom"/>
            <w:hideMark/>
          </w:tcPr>
          <w:p w14:paraId="49CD2240"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-1.8977</w:t>
            </w:r>
          </w:p>
        </w:tc>
      </w:tr>
      <w:tr w:rsidR="008E1F12" w:rsidRPr="008E1F12" w14:paraId="56042EAC"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075837DA"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Health expend.</w:t>
            </w:r>
          </w:p>
        </w:tc>
        <w:tc>
          <w:tcPr>
            <w:tcW w:w="1139" w:type="dxa"/>
            <w:tcBorders>
              <w:top w:val="nil"/>
              <w:left w:val="nil"/>
              <w:bottom w:val="nil"/>
              <w:right w:val="nil"/>
            </w:tcBorders>
            <w:shd w:val="clear" w:color="auto" w:fill="FFFFFF" w:themeFill="background1"/>
            <w:noWrap/>
            <w:vAlign w:val="bottom"/>
            <w:hideMark/>
          </w:tcPr>
          <w:p w14:paraId="5E636489"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0.014831</w:t>
            </w:r>
          </w:p>
        </w:tc>
        <w:tc>
          <w:tcPr>
            <w:tcW w:w="1015" w:type="dxa"/>
            <w:tcBorders>
              <w:top w:val="nil"/>
              <w:left w:val="nil"/>
              <w:bottom w:val="nil"/>
              <w:right w:val="nil"/>
            </w:tcBorders>
            <w:shd w:val="clear" w:color="auto" w:fill="FFFFFF" w:themeFill="background1"/>
            <w:noWrap/>
            <w:vAlign w:val="bottom"/>
            <w:hideMark/>
          </w:tcPr>
          <w:p w14:paraId="2614BA68"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-0.0245</w:t>
            </w:r>
          </w:p>
        </w:tc>
        <w:tc>
          <w:tcPr>
            <w:tcW w:w="1015" w:type="dxa"/>
            <w:tcBorders>
              <w:top w:val="nil"/>
              <w:left w:val="nil"/>
              <w:bottom w:val="nil"/>
              <w:right w:val="nil"/>
            </w:tcBorders>
            <w:shd w:val="clear" w:color="auto" w:fill="FFFFFF" w:themeFill="background1"/>
            <w:noWrap/>
            <w:vAlign w:val="bottom"/>
            <w:hideMark/>
          </w:tcPr>
          <w:p w14:paraId="043FEB12"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-0.09702</w:t>
            </w:r>
          </w:p>
        </w:tc>
        <w:tc>
          <w:tcPr>
            <w:tcW w:w="1212" w:type="dxa"/>
            <w:tcBorders>
              <w:top w:val="nil"/>
              <w:left w:val="nil"/>
              <w:bottom w:val="nil"/>
              <w:right w:val="nil"/>
            </w:tcBorders>
            <w:shd w:val="clear" w:color="auto" w:fill="FFFFFF" w:themeFill="background1"/>
            <w:noWrap/>
            <w:vAlign w:val="bottom"/>
            <w:hideMark/>
          </w:tcPr>
          <w:p w14:paraId="2329C95D"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-0.10928</w:t>
            </w:r>
          </w:p>
        </w:tc>
        <w:tc>
          <w:tcPr>
            <w:tcW w:w="1134" w:type="dxa"/>
            <w:gridSpan w:val="2"/>
            <w:tcBorders>
              <w:top w:val="nil"/>
              <w:left w:val="nil"/>
              <w:bottom w:val="nil"/>
              <w:right w:val="nil"/>
            </w:tcBorders>
            <w:shd w:val="clear" w:color="auto" w:fill="FFFFFF" w:themeFill="background1"/>
            <w:noWrap/>
            <w:vAlign w:val="bottom"/>
            <w:hideMark/>
          </w:tcPr>
          <w:p w14:paraId="151EB4A1"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-0.08907</w:t>
            </w:r>
          </w:p>
        </w:tc>
      </w:tr>
      <w:tr w:rsidR="008E1F12" w:rsidRPr="008E1F12" w14:paraId="6B19F271"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797F606F" w14:textId="77777777" w:rsidR="008E1F12" w:rsidRPr="008E1F12" w:rsidRDefault="008E1F12" w:rsidP="008E1F12">
            <w:pPr>
              <w:spacing w:after="0" w:line="240" w:lineRule="auto"/>
              <w:rPr>
                <w:rFonts w:ascii="LM Roman 10" w:eastAsia="Times New Roman" w:hAnsi="LM Roman 10" w:cs="Calibri"/>
                <w:i/>
                <w:iCs/>
                <w:sz w:val="18"/>
                <w:szCs w:val="18"/>
                <w:lang w:eastAsia="es-ES"/>
              </w:rPr>
            </w:pPr>
            <w:r w:rsidRPr="008E1F12">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26A38E5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0.811</w:t>
            </w:r>
          </w:p>
        </w:tc>
        <w:tc>
          <w:tcPr>
            <w:tcW w:w="1015" w:type="dxa"/>
            <w:tcBorders>
              <w:top w:val="nil"/>
              <w:left w:val="nil"/>
              <w:bottom w:val="nil"/>
              <w:right w:val="nil"/>
            </w:tcBorders>
            <w:shd w:val="clear" w:color="auto" w:fill="FFFFFF" w:themeFill="background1"/>
            <w:noWrap/>
            <w:vAlign w:val="bottom"/>
            <w:hideMark/>
          </w:tcPr>
          <w:p w14:paraId="6B99725B"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-0.596</w:t>
            </w:r>
          </w:p>
        </w:tc>
        <w:tc>
          <w:tcPr>
            <w:tcW w:w="1015" w:type="dxa"/>
            <w:tcBorders>
              <w:top w:val="nil"/>
              <w:left w:val="nil"/>
              <w:bottom w:val="nil"/>
              <w:right w:val="nil"/>
            </w:tcBorders>
            <w:shd w:val="clear" w:color="auto" w:fill="FFFFFF" w:themeFill="background1"/>
            <w:noWrap/>
            <w:vAlign w:val="bottom"/>
            <w:hideMark/>
          </w:tcPr>
          <w:p w14:paraId="78C4EE76"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-1.6686</w:t>
            </w:r>
          </w:p>
        </w:tc>
        <w:tc>
          <w:tcPr>
            <w:tcW w:w="1212" w:type="dxa"/>
            <w:tcBorders>
              <w:top w:val="nil"/>
              <w:left w:val="nil"/>
              <w:bottom w:val="nil"/>
              <w:right w:val="nil"/>
            </w:tcBorders>
            <w:shd w:val="clear" w:color="auto" w:fill="FFFFFF" w:themeFill="background1"/>
            <w:noWrap/>
            <w:vAlign w:val="bottom"/>
            <w:hideMark/>
          </w:tcPr>
          <w:p w14:paraId="35FD2A2A"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-2.4582</w:t>
            </w:r>
          </w:p>
        </w:tc>
        <w:tc>
          <w:tcPr>
            <w:tcW w:w="1134" w:type="dxa"/>
            <w:gridSpan w:val="2"/>
            <w:tcBorders>
              <w:top w:val="nil"/>
              <w:left w:val="nil"/>
              <w:bottom w:val="nil"/>
              <w:right w:val="nil"/>
            </w:tcBorders>
            <w:shd w:val="clear" w:color="auto" w:fill="FFFFFF" w:themeFill="background1"/>
            <w:noWrap/>
            <w:vAlign w:val="bottom"/>
            <w:hideMark/>
          </w:tcPr>
          <w:p w14:paraId="4C476C7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-2.6482</w:t>
            </w:r>
          </w:p>
        </w:tc>
      </w:tr>
      <w:tr w:rsidR="008E1F12" w:rsidRPr="008E1F12" w14:paraId="27279780"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5D76BCA1"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Health expend.</w:t>
            </w:r>
          </w:p>
        </w:tc>
        <w:tc>
          <w:tcPr>
            <w:tcW w:w="1139" w:type="dxa"/>
            <w:tcBorders>
              <w:top w:val="nil"/>
              <w:left w:val="nil"/>
              <w:bottom w:val="nil"/>
              <w:right w:val="nil"/>
            </w:tcBorders>
            <w:shd w:val="clear" w:color="auto" w:fill="FFFFFF" w:themeFill="background1"/>
            <w:noWrap/>
            <w:vAlign w:val="bottom"/>
            <w:hideMark/>
          </w:tcPr>
          <w:p w14:paraId="2F2F55C4"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0.013337</w:t>
            </w:r>
          </w:p>
        </w:tc>
        <w:tc>
          <w:tcPr>
            <w:tcW w:w="1015" w:type="dxa"/>
            <w:tcBorders>
              <w:top w:val="nil"/>
              <w:left w:val="nil"/>
              <w:bottom w:val="nil"/>
              <w:right w:val="nil"/>
            </w:tcBorders>
            <w:shd w:val="clear" w:color="auto" w:fill="FFFFFF" w:themeFill="background1"/>
            <w:noWrap/>
            <w:vAlign w:val="bottom"/>
            <w:hideMark/>
          </w:tcPr>
          <w:p w14:paraId="45F9FB8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-0.04511</w:t>
            </w:r>
          </w:p>
        </w:tc>
        <w:tc>
          <w:tcPr>
            <w:tcW w:w="1015" w:type="dxa"/>
            <w:tcBorders>
              <w:top w:val="nil"/>
              <w:left w:val="nil"/>
              <w:bottom w:val="nil"/>
              <w:right w:val="nil"/>
            </w:tcBorders>
            <w:shd w:val="clear" w:color="auto" w:fill="FFFFFF" w:themeFill="background1"/>
            <w:noWrap/>
            <w:vAlign w:val="bottom"/>
            <w:hideMark/>
          </w:tcPr>
          <w:p w14:paraId="2233FE4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-0.11222</w:t>
            </w:r>
          </w:p>
        </w:tc>
        <w:tc>
          <w:tcPr>
            <w:tcW w:w="1212" w:type="dxa"/>
            <w:tcBorders>
              <w:top w:val="nil"/>
              <w:left w:val="nil"/>
              <w:bottom w:val="nil"/>
              <w:right w:val="nil"/>
            </w:tcBorders>
            <w:shd w:val="clear" w:color="auto" w:fill="FFFFFF" w:themeFill="background1"/>
            <w:noWrap/>
            <w:vAlign w:val="bottom"/>
            <w:hideMark/>
          </w:tcPr>
          <w:p w14:paraId="3FAFC503"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-0.07219</w:t>
            </w:r>
          </w:p>
        </w:tc>
        <w:tc>
          <w:tcPr>
            <w:tcW w:w="1134" w:type="dxa"/>
            <w:gridSpan w:val="2"/>
            <w:tcBorders>
              <w:top w:val="nil"/>
              <w:left w:val="nil"/>
              <w:bottom w:val="nil"/>
              <w:right w:val="nil"/>
            </w:tcBorders>
            <w:shd w:val="clear" w:color="auto" w:fill="FFFFFF" w:themeFill="background1"/>
            <w:noWrap/>
            <w:vAlign w:val="bottom"/>
            <w:hideMark/>
          </w:tcPr>
          <w:p w14:paraId="5525D34A"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-0.03544</w:t>
            </w:r>
          </w:p>
        </w:tc>
      </w:tr>
      <w:tr w:rsidR="008E1F12" w:rsidRPr="008E1F12" w14:paraId="6452AFF6"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34EBC645" w14:textId="77777777" w:rsidR="008E1F12" w:rsidRPr="008E1F12" w:rsidRDefault="008E1F12" w:rsidP="008E1F12">
            <w:pPr>
              <w:spacing w:after="0" w:line="240" w:lineRule="auto"/>
              <w:rPr>
                <w:rFonts w:ascii="LM Roman 10" w:eastAsia="Times New Roman" w:hAnsi="LM Roman 10" w:cs="Calibri"/>
                <w:i/>
                <w:iCs/>
                <w:sz w:val="18"/>
                <w:szCs w:val="18"/>
                <w:lang w:eastAsia="es-ES"/>
              </w:rPr>
            </w:pPr>
            <w:r w:rsidRPr="008E1F12">
              <w:rPr>
                <w:rFonts w:ascii="LM Roman 10" w:eastAsia="Times New Roman" w:hAnsi="LM Roman 10" w:cs="Calibri"/>
                <w:i/>
                <w:iCs/>
                <w:sz w:val="18"/>
                <w:szCs w:val="18"/>
                <w:lang w:eastAsia="es-ES"/>
              </w:rPr>
              <w:t>y &lt;= 0, slump</w:t>
            </w:r>
          </w:p>
        </w:tc>
        <w:tc>
          <w:tcPr>
            <w:tcW w:w="1139" w:type="dxa"/>
            <w:tcBorders>
              <w:top w:val="nil"/>
              <w:left w:val="nil"/>
              <w:bottom w:val="nil"/>
              <w:right w:val="nil"/>
            </w:tcBorders>
            <w:shd w:val="clear" w:color="auto" w:fill="FFFFFF" w:themeFill="background1"/>
            <w:noWrap/>
            <w:vAlign w:val="bottom"/>
            <w:hideMark/>
          </w:tcPr>
          <w:p w14:paraId="54220474"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0.626</w:t>
            </w:r>
          </w:p>
        </w:tc>
        <w:tc>
          <w:tcPr>
            <w:tcW w:w="1015" w:type="dxa"/>
            <w:tcBorders>
              <w:top w:val="nil"/>
              <w:left w:val="nil"/>
              <w:bottom w:val="nil"/>
              <w:right w:val="nil"/>
            </w:tcBorders>
            <w:shd w:val="clear" w:color="auto" w:fill="FFFFFF" w:themeFill="background1"/>
            <w:noWrap/>
            <w:vAlign w:val="bottom"/>
            <w:hideMark/>
          </w:tcPr>
          <w:p w14:paraId="3811C99B"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-1.1984</w:t>
            </w:r>
          </w:p>
        </w:tc>
        <w:tc>
          <w:tcPr>
            <w:tcW w:w="1015" w:type="dxa"/>
            <w:tcBorders>
              <w:top w:val="nil"/>
              <w:left w:val="nil"/>
              <w:bottom w:val="nil"/>
              <w:right w:val="nil"/>
            </w:tcBorders>
            <w:shd w:val="clear" w:color="auto" w:fill="FFFFFF" w:themeFill="background1"/>
            <w:noWrap/>
            <w:vAlign w:val="bottom"/>
            <w:hideMark/>
          </w:tcPr>
          <w:p w14:paraId="1D7015A1"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-1.803</w:t>
            </w:r>
          </w:p>
        </w:tc>
        <w:tc>
          <w:tcPr>
            <w:tcW w:w="1212" w:type="dxa"/>
            <w:tcBorders>
              <w:top w:val="nil"/>
              <w:left w:val="nil"/>
              <w:bottom w:val="nil"/>
              <w:right w:val="nil"/>
            </w:tcBorders>
            <w:shd w:val="clear" w:color="auto" w:fill="FFFFFF" w:themeFill="background1"/>
            <w:noWrap/>
            <w:vAlign w:val="bottom"/>
            <w:hideMark/>
          </w:tcPr>
          <w:p w14:paraId="6FFA7E8D"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-1.9877</w:t>
            </w:r>
          </w:p>
        </w:tc>
        <w:tc>
          <w:tcPr>
            <w:tcW w:w="1134" w:type="dxa"/>
            <w:gridSpan w:val="2"/>
            <w:tcBorders>
              <w:top w:val="nil"/>
              <w:left w:val="nil"/>
              <w:bottom w:val="nil"/>
              <w:right w:val="nil"/>
            </w:tcBorders>
            <w:shd w:val="clear" w:color="auto" w:fill="FFFFFF" w:themeFill="background1"/>
            <w:noWrap/>
            <w:vAlign w:val="bottom"/>
            <w:hideMark/>
          </w:tcPr>
          <w:p w14:paraId="77D5E8D8"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-0.716</w:t>
            </w:r>
          </w:p>
        </w:tc>
      </w:tr>
      <w:tr w:rsidR="008E1F12" w:rsidRPr="008E1F12" w14:paraId="4ED37049"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53355632"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In-kind transfers</w:t>
            </w:r>
          </w:p>
        </w:tc>
        <w:tc>
          <w:tcPr>
            <w:tcW w:w="1139" w:type="dxa"/>
            <w:tcBorders>
              <w:top w:val="nil"/>
              <w:left w:val="nil"/>
              <w:bottom w:val="nil"/>
              <w:right w:val="nil"/>
            </w:tcBorders>
            <w:shd w:val="clear" w:color="auto" w:fill="FFFFFF" w:themeFill="background1"/>
            <w:noWrap/>
            <w:vAlign w:val="bottom"/>
            <w:hideMark/>
          </w:tcPr>
          <w:p w14:paraId="4038903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-0.00645</w:t>
            </w:r>
          </w:p>
        </w:tc>
        <w:tc>
          <w:tcPr>
            <w:tcW w:w="1015" w:type="dxa"/>
            <w:tcBorders>
              <w:top w:val="nil"/>
              <w:left w:val="nil"/>
              <w:bottom w:val="nil"/>
              <w:right w:val="nil"/>
            </w:tcBorders>
            <w:shd w:val="clear" w:color="auto" w:fill="FFFFFF" w:themeFill="background1"/>
            <w:noWrap/>
            <w:vAlign w:val="bottom"/>
            <w:hideMark/>
          </w:tcPr>
          <w:p w14:paraId="55021FF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-0.03477</w:t>
            </w:r>
          </w:p>
        </w:tc>
        <w:tc>
          <w:tcPr>
            <w:tcW w:w="1015" w:type="dxa"/>
            <w:tcBorders>
              <w:top w:val="nil"/>
              <w:left w:val="nil"/>
              <w:bottom w:val="nil"/>
              <w:right w:val="nil"/>
            </w:tcBorders>
            <w:shd w:val="clear" w:color="auto" w:fill="FFFFFF" w:themeFill="background1"/>
            <w:noWrap/>
            <w:vAlign w:val="bottom"/>
            <w:hideMark/>
          </w:tcPr>
          <w:p w14:paraId="4D923714"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-0.06014</w:t>
            </w:r>
          </w:p>
        </w:tc>
        <w:tc>
          <w:tcPr>
            <w:tcW w:w="1212" w:type="dxa"/>
            <w:tcBorders>
              <w:top w:val="nil"/>
              <w:left w:val="nil"/>
              <w:bottom w:val="nil"/>
              <w:right w:val="nil"/>
            </w:tcBorders>
            <w:shd w:val="clear" w:color="auto" w:fill="FFFFFF" w:themeFill="background1"/>
            <w:noWrap/>
            <w:vAlign w:val="bottom"/>
            <w:hideMark/>
          </w:tcPr>
          <w:p w14:paraId="7D57D201"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-0.08009</w:t>
            </w:r>
          </w:p>
        </w:tc>
        <w:tc>
          <w:tcPr>
            <w:tcW w:w="1134" w:type="dxa"/>
            <w:gridSpan w:val="2"/>
            <w:tcBorders>
              <w:top w:val="nil"/>
              <w:left w:val="nil"/>
              <w:bottom w:val="nil"/>
              <w:right w:val="nil"/>
            </w:tcBorders>
            <w:shd w:val="clear" w:color="auto" w:fill="FFFFFF" w:themeFill="background1"/>
            <w:noWrap/>
            <w:vAlign w:val="bottom"/>
            <w:hideMark/>
          </w:tcPr>
          <w:p w14:paraId="2D20651A"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-0.05782</w:t>
            </w:r>
          </w:p>
        </w:tc>
      </w:tr>
      <w:tr w:rsidR="008E1F12" w:rsidRPr="008E1F12" w14:paraId="666EEA78"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20877232" w14:textId="77777777" w:rsidR="008E1F12" w:rsidRPr="008E1F12" w:rsidRDefault="008E1F12" w:rsidP="008E1F12">
            <w:pPr>
              <w:spacing w:after="0" w:line="240" w:lineRule="auto"/>
              <w:rPr>
                <w:rFonts w:ascii="LM Roman 10" w:eastAsia="Times New Roman" w:hAnsi="LM Roman 10" w:cs="Calibri"/>
                <w:i/>
                <w:iCs/>
                <w:sz w:val="18"/>
                <w:szCs w:val="18"/>
                <w:lang w:eastAsia="es-ES"/>
              </w:rPr>
            </w:pPr>
            <w:r w:rsidRPr="008E1F12">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07349B32"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-0.3964</w:t>
            </w:r>
          </w:p>
        </w:tc>
        <w:tc>
          <w:tcPr>
            <w:tcW w:w="1015" w:type="dxa"/>
            <w:tcBorders>
              <w:top w:val="nil"/>
              <w:left w:val="nil"/>
              <w:bottom w:val="nil"/>
              <w:right w:val="nil"/>
            </w:tcBorders>
            <w:shd w:val="clear" w:color="auto" w:fill="FFFFFF" w:themeFill="background1"/>
            <w:noWrap/>
            <w:vAlign w:val="bottom"/>
            <w:hideMark/>
          </w:tcPr>
          <w:p w14:paraId="08327508"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-1.0507</w:t>
            </w:r>
          </w:p>
        </w:tc>
        <w:tc>
          <w:tcPr>
            <w:tcW w:w="1015" w:type="dxa"/>
            <w:tcBorders>
              <w:top w:val="nil"/>
              <w:left w:val="nil"/>
              <w:bottom w:val="nil"/>
              <w:right w:val="nil"/>
            </w:tcBorders>
            <w:shd w:val="clear" w:color="auto" w:fill="FFFFFF" w:themeFill="background1"/>
            <w:noWrap/>
            <w:vAlign w:val="bottom"/>
            <w:hideMark/>
          </w:tcPr>
          <w:p w14:paraId="12C0594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-1.8925</w:t>
            </w:r>
          </w:p>
        </w:tc>
        <w:tc>
          <w:tcPr>
            <w:tcW w:w="1212" w:type="dxa"/>
            <w:tcBorders>
              <w:top w:val="nil"/>
              <w:left w:val="nil"/>
              <w:bottom w:val="nil"/>
              <w:right w:val="nil"/>
            </w:tcBorders>
            <w:shd w:val="clear" w:color="auto" w:fill="FFFFFF" w:themeFill="background1"/>
            <w:noWrap/>
            <w:vAlign w:val="bottom"/>
            <w:hideMark/>
          </w:tcPr>
          <w:p w14:paraId="782E8495"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-2.8288</w:t>
            </w:r>
          </w:p>
        </w:tc>
        <w:tc>
          <w:tcPr>
            <w:tcW w:w="1134" w:type="dxa"/>
            <w:gridSpan w:val="2"/>
            <w:tcBorders>
              <w:top w:val="nil"/>
              <w:left w:val="nil"/>
              <w:bottom w:val="nil"/>
              <w:right w:val="nil"/>
            </w:tcBorders>
            <w:shd w:val="clear" w:color="auto" w:fill="FFFFFF" w:themeFill="background1"/>
            <w:noWrap/>
            <w:vAlign w:val="bottom"/>
            <w:hideMark/>
          </w:tcPr>
          <w:p w14:paraId="2BA14F60"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-1.6765</w:t>
            </w:r>
          </w:p>
        </w:tc>
      </w:tr>
      <w:tr w:rsidR="008E1F12" w:rsidRPr="008E1F12" w14:paraId="27D2A835"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4825DA34"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In-kind transfers</w:t>
            </w:r>
          </w:p>
        </w:tc>
        <w:tc>
          <w:tcPr>
            <w:tcW w:w="1139" w:type="dxa"/>
            <w:tcBorders>
              <w:top w:val="nil"/>
              <w:left w:val="nil"/>
              <w:bottom w:val="nil"/>
              <w:right w:val="nil"/>
            </w:tcBorders>
            <w:shd w:val="clear" w:color="auto" w:fill="FFFFFF" w:themeFill="background1"/>
            <w:noWrap/>
            <w:vAlign w:val="bottom"/>
            <w:hideMark/>
          </w:tcPr>
          <w:p w14:paraId="6F30EA35"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-0.01876</w:t>
            </w:r>
          </w:p>
        </w:tc>
        <w:tc>
          <w:tcPr>
            <w:tcW w:w="1015" w:type="dxa"/>
            <w:tcBorders>
              <w:top w:val="nil"/>
              <w:left w:val="nil"/>
              <w:bottom w:val="nil"/>
              <w:right w:val="nil"/>
            </w:tcBorders>
            <w:shd w:val="clear" w:color="auto" w:fill="FFFFFF" w:themeFill="background1"/>
            <w:noWrap/>
            <w:vAlign w:val="bottom"/>
            <w:hideMark/>
          </w:tcPr>
          <w:p w14:paraId="4295F3FB"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-0.02095</w:t>
            </w:r>
          </w:p>
        </w:tc>
        <w:tc>
          <w:tcPr>
            <w:tcW w:w="1015" w:type="dxa"/>
            <w:tcBorders>
              <w:top w:val="nil"/>
              <w:left w:val="nil"/>
              <w:bottom w:val="nil"/>
              <w:right w:val="nil"/>
            </w:tcBorders>
            <w:shd w:val="clear" w:color="auto" w:fill="FFFFFF" w:themeFill="background1"/>
            <w:noWrap/>
            <w:vAlign w:val="bottom"/>
            <w:hideMark/>
          </w:tcPr>
          <w:p w14:paraId="0DBDC06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-0.02619</w:t>
            </w:r>
          </w:p>
        </w:tc>
        <w:tc>
          <w:tcPr>
            <w:tcW w:w="1212" w:type="dxa"/>
            <w:tcBorders>
              <w:top w:val="nil"/>
              <w:left w:val="nil"/>
              <w:bottom w:val="nil"/>
              <w:right w:val="nil"/>
            </w:tcBorders>
            <w:shd w:val="clear" w:color="auto" w:fill="FFFFFF" w:themeFill="background1"/>
            <w:noWrap/>
            <w:vAlign w:val="bottom"/>
            <w:hideMark/>
          </w:tcPr>
          <w:p w14:paraId="438BB9B7"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-0.02562</w:t>
            </w:r>
          </w:p>
        </w:tc>
        <w:tc>
          <w:tcPr>
            <w:tcW w:w="1134" w:type="dxa"/>
            <w:gridSpan w:val="2"/>
            <w:tcBorders>
              <w:top w:val="nil"/>
              <w:left w:val="nil"/>
              <w:bottom w:val="nil"/>
              <w:right w:val="nil"/>
            </w:tcBorders>
            <w:shd w:val="clear" w:color="auto" w:fill="FFFFFF" w:themeFill="background1"/>
            <w:noWrap/>
            <w:vAlign w:val="bottom"/>
            <w:hideMark/>
          </w:tcPr>
          <w:p w14:paraId="62606A16"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-0.00345</w:t>
            </w:r>
          </w:p>
        </w:tc>
      </w:tr>
      <w:tr w:rsidR="008E1F12" w:rsidRPr="008E1F12" w14:paraId="1ED10D7F"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578BC767" w14:textId="77777777" w:rsidR="008E1F12" w:rsidRPr="008E1F12" w:rsidRDefault="008E1F12" w:rsidP="008E1F12">
            <w:pPr>
              <w:spacing w:after="0" w:line="240" w:lineRule="auto"/>
              <w:rPr>
                <w:rFonts w:ascii="LM Roman 10" w:eastAsia="Times New Roman" w:hAnsi="LM Roman 10" w:cs="Calibri"/>
                <w:i/>
                <w:iCs/>
                <w:sz w:val="18"/>
                <w:szCs w:val="18"/>
                <w:lang w:eastAsia="es-ES"/>
              </w:rPr>
            </w:pPr>
            <w:r w:rsidRPr="008E1F12">
              <w:rPr>
                <w:rFonts w:ascii="LM Roman 10" w:eastAsia="Times New Roman" w:hAnsi="LM Roman 10" w:cs="Calibri"/>
                <w:i/>
                <w:iCs/>
                <w:sz w:val="18"/>
                <w:szCs w:val="18"/>
                <w:lang w:eastAsia="es-ES"/>
              </w:rPr>
              <w:lastRenderedPageBreak/>
              <w:t>y &lt;= 0, slump</w:t>
            </w:r>
          </w:p>
        </w:tc>
        <w:tc>
          <w:tcPr>
            <w:tcW w:w="1139" w:type="dxa"/>
            <w:tcBorders>
              <w:top w:val="nil"/>
              <w:left w:val="nil"/>
              <w:bottom w:val="nil"/>
              <w:right w:val="nil"/>
            </w:tcBorders>
            <w:shd w:val="clear" w:color="auto" w:fill="FFFFFF" w:themeFill="background1"/>
            <w:noWrap/>
            <w:vAlign w:val="bottom"/>
            <w:hideMark/>
          </w:tcPr>
          <w:p w14:paraId="286DA591"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-2.7656</w:t>
            </w:r>
          </w:p>
        </w:tc>
        <w:tc>
          <w:tcPr>
            <w:tcW w:w="1015" w:type="dxa"/>
            <w:tcBorders>
              <w:top w:val="nil"/>
              <w:left w:val="nil"/>
              <w:bottom w:val="nil"/>
              <w:right w:val="nil"/>
            </w:tcBorders>
            <w:shd w:val="clear" w:color="auto" w:fill="FFFFFF" w:themeFill="background1"/>
            <w:noWrap/>
            <w:vAlign w:val="bottom"/>
            <w:hideMark/>
          </w:tcPr>
          <w:p w14:paraId="11757BC7"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-1.844</w:t>
            </w:r>
          </w:p>
        </w:tc>
        <w:tc>
          <w:tcPr>
            <w:tcW w:w="1015" w:type="dxa"/>
            <w:tcBorders>
              <w:top w:val="nil"/>
              <w:left w:val="nil"/>
              <w:bottom w:val="nil"/>
              <w:right w:val="nil"/>
            </w:tcBorders>
            <w:shd w:val="clear" w:color="auto" w:fill="FFFFFF" w:themeFill="background1"/>
            <w:noWrap/>
            <w:vAlign w:val="bottom"/>
            <w:hideMark/>
          </w:tcPr>
          <w:p w14:paraId="631A3B6F"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-1.8935</w:t>
            </w:r>
          </w:p>
        </w:tc>
        <w:tc>
          <w:tcPr>
            <w:tcW w:w="1212" w:type="dxa"/>
            <w:tcBorders>
              <w:top w:val="nil"/>
              <w:left w:val="nil"/>
              <w:bottom w:val="nil"/>
              <w:right w:val="nil"/>
            </w:tcBorders>
            <w:shd w:val="clear" w:color="auto" w:fill="FFFFFF" w:themeFill="background1"/>
            <w:noWrap/>
            <w:vAlign w:val="bottom"/>
            <w:hideMark/>
          </w:tcPr>
          <w:p w14:paraId="00670FB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-1.8619</w:t>
            </w:r>
          </w:p>
        </w:tc>
        <w:tc>
          <w:tcPr>
            <w:tcW w:w="1134" w:type="dxa"/>
            <w:gridSpan w:val="2"/>
            <w:tcBorders>
              <w:top w:val="nil"/>
              <w:left w:val="nil"/>
              <w:bottom w:val="nil"/>
              <w:right w:val="nil"/>
            </w:tcBorders>
            <w:shd w:val="clear" w:color="auto" w:fill="FFFFFF" w:themeFill="background1"/>
            <w:noWrap/>
            <w:vAlign w:val="bottom"/>
            <w:hideMark/>
          </w:tcPr>
          <w:p w14:paraId="0CD33CD2"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-0.1802</w:t>
            </w:r>
          </w:p>
        </w:tc>
      </w:tr>
      <w:tr w:rsidR="008E1F12" w:rsidRPr="008E1F12" w14:paraId="3F7C2C64"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54FF94BF"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In-cash transfers</w:t>
            </w:r>
          </w:p>
        </w:tc>
        <w:tc>
          <w:tcPr>
            <w:tcW w:w="1139" w:type="dxa"/>
            <w:tcBorders>
              <w:top w:val="nil"/>
              <w:left w:val="nil"/>
              <w:bottom w:val="nil"/>
              <w:right w:val="nil"/>
            </w:tcBorders>
            <w:shd w:val="clear" w:color="auto" w:fill="FFFFFF" w:themeFill="background1"/>
            <w:noWrap/>
            <w:vAlign w:val="bottom"/>
            <w:hideMark/>
          </w:tcPr>
          <w:p w14:paraId="6BFA4940"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-0.00011</w:t>
            </w:r>
          </w:p>
        </w:tc>
        <w:tc>
          <w:tcPr>
            <w:tcW w:w="1015" w:type="dxa"/>
            <w:tcBorders>
              <w:top w:val="nil"/>
              <w:left w:val="nil"/>
              <w:bottom w:val="nil"/>
              <w:right w:val="nil"/>
            </w:tcBorders>
            <w:shd w:val="clear" w:color="auto" w:fill="FFFFFF" w:themeFill="background1"/>
            <w:noWrap/>
            <w:vAlign w:val="bottom"/>
            <w:hideMark/>
          </w:tcPr>
          <w:p w14:paraId="7BD906F2"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-0.04022</w:t>
            </w:r>
          </w:p>
        </w:tc>
        <w:tc>
          <w:tcPr>
            <w:tcW w:w="1015" w:type="dxa"/>
            <w:tcBorders>
              <w:top w:val="nil"/>
              <w:left w:val="nil"/>
              <w:bottom w:val="nil"/>
              <w:right w:val="nil"/>
            </w:tcBorders>
            <w:shd w:val="clear" w:color="auto" w:fill="FFFFFF" w:themeFill="background1"/>
            <w:noWrap/>
            <w:vAlign w:val="bottom"/>
            <w:hideMark/>
          </w:tcPr>
          <w:p w14:paraId="4FEC64E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-0.11223</w:t>
            </w:r>
          </w:p>
        </w:tc>
        <w:tc>
          <w:tcPr>
            <w:tcW w:w="1212" w:type="dxa"/>
            <w:tcBorders>
              <w:top w:val="nil"/>
              <w:left w:val="nil"/>
              <w:bottom w:val="nil"/>
              <w:right w:val="nil"/>
            </w:tcBorders>
            <w:shd w:val="clear" w:color="auto" w:fill="FFFFFF" w:themeFill="background1"/>
            <w:noWrap/>
            <w:vAlign w:val="bottom"/>
            <w:hideMark/>
          </w:tcPr>
          <w:p w14:paraId="3AE8D168"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-0.12571</w:t>
            </w:r>
          </w:p>
        </w:tc>
        <w:tc>
          <w:tcPr>
            <w:tcW w:w="1134" w:type="dxa"/>
            <w:gridSpan w:val="2"/>
            <w:tcBorders>
              <w:top w:val="nil"/>
              <w:left w:val="nil"/>
              <w:bottom w:val="nil"/>
              <w:right w:val="nil"/>
            </w:tcBorders>
            <w:shd w:val="clear" w:color="auto" w:fill="FFFFFF" w:themeFill="background1"/>
            <w:noWrap/>
            <w:vAlign w:val="bottom"/>
            <w:hideMark/>
          </w:tcPr>
          <w:p w14:paraId="10B65F8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-0.09976</w:t>
            </w:r>
          </w:p>
        </w:tc>
      </w:tr>
      <w:tr w:rsidR="008E1F12" w:rsidRPr="008E1F12" w14:paraId="6E2E38D4"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19BFCA74" w14:textId="77777777" w:rsidR="008E1F12" w:rsidRPr="008E1F12" w:rsidRDefault="008E1F12" w:rsidP="008E1F12">
            <w:pPr>
              <w:spacing w:after="0" w:line="240" w:lineRule="auto"/>
              <w:rPr>
                <w:rFonts w:ascii="LM Roman 10" w:eastAsia="Times New Roman" w:hAnsi="LM Roman 10" w:cs="Calibri"/>
                <w:i/>
                <w:iCs/>
                <w:sz w:val="18"/>
                <w:szCs w:val="18"/>
                <w:lang w:eastAsia="es-ES"/>
              </w:rPr>
            </w:pPr>
            <w:r w:rsidRPr="008E1F12">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6DC67A9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-0.0057</w:t>
            </w:r>
          </w:p>
        </w:tc>
        <w:tc>
          <w:tcPr>
            <w:tcW w:w="1015" w:type="dxa"/>
            <w:tcBorders>
              <w:top w:val="nil"/>
              <w:left w:val="nil"/>
              <w:bottom w:val="nil"/>
              <w:right w:val="nil"/>
            </w:tcBorders>
            <w:shd w:val="clear" w:color="auto" w:fill="FFFFFF" w:themeFill="background1"/>
            <w:noWrap/>
            <w:vAlign w:val="bottom"/>
            <w:hideMark/>
          </w:tcPr>
          <w:p w14:paraId="725AB4E5"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-1.1591</w:t>
            </w:r>
          </w:p>
        </w:tc>
        <w:tc>
          <w:tcPr>
            <w:tcW w:w="1015" w:type="dxa"/>
            <w:tcBorders>
              <w:top w:val="nil"/>
              <w:left w:val="nil"/>
              <w:bottom w:val="nil"/>
              <w:right w:val="nil"/>
            </w:tcBorders>
            <w:shd w:val="clear" w:color="auto" w:fill="FFFFFF" w:themeFill="background1"/>
            <w:noWrap/>
            <w:vAlign w:val="bottom"/>
            <w:hideMark/>
          </w:tcPr>
          <w:p w14:paraId="1CDAA9B5"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-2.11</w:t>
            </w:r>
          </w:p>
        </w:tc>
        <w:tc>
          <w:tcPr>
            <w:tcW w:w="1212" w:type="dxa"/>
            <w:tcBorders>
              <w:top w:val="nil"/>
              <w:left w:val="nil"/>
              <w:bottom w:val="nil"/>
              <w:right w:val="nil"/>
            </w:tcBorders>
            <w:shd w:val="clear" w:color="auto" w:fill="FFFFFF" w:themeFill="background1"/>
            <w:noWrap/>
            <w:vAlign w:val="bottom"/>
            <w:hideMark/>
          </w:tcPr>
          <w:p w14:paraId="0BAD499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-3.7</w:t>
            </w:r>
          </w:p>
        </w:tc>
        <w:tc>
          <w:tcPr>
            <w:tcW w:w="1134" w:type="dxa"/>
            <w:gridSpan w:val="2"/>
            <w:tcBorders>
              <w:top w:val="nil"/>
              <w:left w:val="nil"/>
              <w:bottom w:val="nil"/>
              <w:right w:val="nil"/>
            </w:tcBorders>
            <w:shd w:val="clear" w:color="auto" w:fill="FFFFFF" w:themeFill="background1"/>
            <w:noWrap/>
            <w:vAlign w:val="bottom"/>
            <w:hideMark/>
          </w:tcPr>
          <w:p w14:paraId="11EDE31B"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-2.3876</w:t>
            </w:r>
          </w:p>
        </w:tc>
      </w:tr>
      <w:tr w:rsidR="008E1F12" w:rsidRPr="008E1F12" w14:paraId="7AB0F725"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7E471BCA"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In-cash transfers</w:t>
            </w:r>
          </w:p>
        </w:tc>
        <w:tc>
          <w:tcPr>
            <w:tcW w:w="1139" w:type="dxa"/>
            <w:tcBorders>
              <w:top w:val="nil"/>
              <w:left w:val="nil"/>
              <w:bottom w:val="nil"/>
              <w:right w:val="nil"/>
            </w:tcBorders>
            <w:shd w:val="clear" w:color="auto" w:fill="FFFFFF" w:themeFill="background1"/>
            <w:noWrap/>
            <w:vAlign w:val="bottom"/>
            <w:hideMark/>
          </w:tcPr>
          <w:p w14:paraId="0902217A"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-0.01876</w:t>
            </w:r>
          </w:p>
        </w:tc>
        <w:tc>
          <w:tcPr>
            <w:tcW w:w="1015" w:type="dxa"/>
            <w:tcBorders>
              <w:top w:val="nil"/>
              <w:left w:val="nil"/>
              <w:bottom w:val="nil"/>
              <w:right w:val="nil"/>
            </w:tcBorders>
            <w:shd w:val="clear" w:color="auto" w:fill="FFFFFF" w:themeFill="background1"/>
            <w:noWrap/>
            <w:vAlign w:val="bottom"/>
            <w:hideMark/>
          </w:tcPr>
          <w:p w14:paraId="31CAF9FF"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-0.02095</w:t>
            </w:r>
          </w:p>
        </w:tc>
        <w:tc>
          <w:tcPr>
            <w:tcW w:w="1015" w:type="dxa"/>
            <w:tcBorders>
              <w:top w:val="nil"/>
              <w:left w:val="nil"/>
              <w:bottom w:val="nil"/>
              <w:right w:val="nil"/>
            </w:tcBorders>
            <w:shd w:val="clear" w:color="auto" w:fill="FFFFFF" w:themeFill="background1"/>
            <w:noWrap/>
            <w:vAlign w:val="bottom"/>
            <w:hideMark/>
          </w:tcPr>
          <w:p w14:paraId="52E579B6"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-0.02619</w:t>
            </w:r>
          </w:p>
        </w:tc>
        <w:tc>
          <w:tcPr>
            <w:tcW w:w="1212" w:type="dxa"/>
            <w:tcBorders>
              <w:top w:val="nil"/>
              <w:left w:val="nil"/>
              <w:bottom w:val="nil"/>
              <w:right w:val="nil"/>
            </w:tcBorders>
            <w:shd w:val="clear" w:color="auto" w:fill="FFFFFF" w:themeFill="background1"/>
            <w:noWrap/>
            <w:vAlign w:val="bottom"/>
            <w:hideMark/>
          </w:tcPr>
          <w:p w14:paraId="487B1F4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-0.02562</w:t>
            </w:r>
          </w:p>
        </w:tc>
        <w:tc>
          <w:tcPr>
            <w:tcW w:w="1134" w:type="dxa"/>
            <w:gridSpan w:val="2"/>
            <w:tcBorders>
              <w:top w:val="nil"/>
              <w:left w:val="nil"/>
              <w:bottom w:val="nil"/>
              <w:right w:val="nil"/>
            </w:tcBorders>
            <w:shd w:val="clear" w:color="auto" w:fill="FFFFFF" w:themeFill="background1"/>
            <w:noWrap/>
            <w:vAlign w:val="bottom"/>
            <w:hideMark/>
          </w:tcPr>
          <w:p w14:paraId="366C7AD4"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-0.00345</w:t>
            </w:r>
          </w:p>
        </w:tc>
      </w:tr>
      <w:tr w:rsidR="008E1F12" w:rsidRPr="008E1F12" w14:paraId="4125EF4C" w14:textId="77777777" w:rsidTr="008E1F12">
        <w:trPr>
          <w:gridAfter w:val="1"/>
          <w:divId w:val="473134089"/>
          <w:wAfter w:w="6" w:type="dxa"/>
          <w:trHeight w:val="283"/>
        </w:trPr>
        <w:tc>
          <w:tcPr>
            <w:tcW w:w="1980" w:type="dxa"/>
            <w:tcBorders>
              <w:top w:val="nil"/>
              <w:left w:val="nil"/>
              <w:bottom w:val="single" w:sz="4" w:space="0" w:color="auto"/>
              <w:right w:val="nil"/>
            </w:tcBorders>
            <w:shd w:val="clear" w:color="auto" w:fill="FFFFFF" w:themeFill="background1"/>
            <w:noWrap/>
            <w:vAlign w:val="bottom"/>
            <w:hideMark/>
          </w:tcPr>
          <w:p w14:paraId="7206485D" w14:textId="77777777" w:rsidR="008E1F12" w:rsidRPr="008E1F12" w:rsidRDefault="008E1F12" w:rsidP="008E1F12">
            <w:pPr>
              <w:spacing w:after="0" w:line="240" w:lineRule="auto"/>
              <w:rPr>
                <w:rFonts w:ascii="LM Roman 10" w:eastAsia="Times New Roman" w:hAnsi="LM Roman 10" w:cs="Calibri"/>
                <w:i/>
                <w:iCs/>
                <w:sz w:val="18"/>
                <w:szCs w:val="18"/>
                <w:lang w:eastAsia="es-ES"/>
              </w:rPr>
            </w:pPr>
            <w:r w:rsidRPr="008E1F12">
              <w:rPr>
                <w:rFonts w:ascii="LM Roman 10" w:eastAsia="Times New Roman" w:hAnsi="LM Roman 10" w:cs="Calibri"/>
                <w:i/>
                <w:iCs/>
                <w:sz w:val="18"/>
                <w:szCs w:val="18"/>
                <w:lang w:eastAsia="es-ES"/>
              </w:rPr>
              <w:t>y &lt;= 0, slump</w:t>
            </w:r>
          </w:p>
        </w:tc>
        <w:tc>
          <w:tcPr>
            <w:tcW w:w="1139" w:type="dxa"/>
            <w:tcBorders>
              <w:top w:val="nil"/>
              <w:left w:val="nil"/>
              <w:bottom w:val="single" w:sz="4" w:space="0" w:color="auto"/>
              <w:right w:val="nil"/>
            </w:tcBorders>
            <w:shd w:val="clear" w:color="auto" w:fill="FFFFFF" w:themeFill="background1"/>
            <w:noWrap/>
            <w:vAlign w:val="bottom"/>
            <w:hideMark/>
          </w:tcPr>
          <w:p w14:paraId="761316C9"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-2.7656</w:t>
            </w:r>
          </w:p>
        </w:tc>
        <w:tc>
          <w:tcPr>
            <w:tcW w:w="1015" w:type="dxa"/>
            <w:tcBorders>
              <w:top w:val="nil"/>
              <w:left w:val="nil"/>
              <w:bottom w:val="single" w:sz="4" w:space="0" w:color="auto"/>
              <w:right w:val="nil"/>
            </w:tcBorders>
            <w:shd w:val="clear" w:color="auto" w:fill="FFFFFF" w:themeFill="background1"/>
            <w:noWrap/>
            <w:vAlign w:val="bottom"/>
            <w:hideMark/>
          </w:tcPr>
          <w:p w14:paraId="555E18BA"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-1.844</w:t>
            </w:r>
          </w:p>
        </w:tc>
        <w:tc>
          <w:tcPr>
            <w:tcW w:w="1015" w:type="dxa"/>
            <w:tcBorders>
              <w:top w:val="nil"/>
              <w:left w:val="nil"/>
              <w:bottom w:val="single" w:sz="4" w:space="0" w:color="auto"/>
              <w:right w:val="nil"/>
            </w:tcBorders>
            <w:shd w:val="clear" w:color="auto" w:fill="FFFFFF" w:themeFill="background1"/>
            <w:noWrap/>
            <w:vAlign w:val="bottom"/>
            <w:hideMark/>
          </w:tcPr>
          <w:p w14:paraId="15E76D37"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-1.8935</w:t>
            </w:r>
          </w:p>
        </w:tc>
        <w:tc>
          <w:tcPr>
            <w:tcW w:w="1212" w:type="dxa"/>
            <w:tcBorders>
              <w:top w:val="nil"/>
              <w:left w:val="nil"/>
              <w:bottom w:val="single" w:sz="4" w:space="0" w:color="auto"/>
              <w:right w:val="nil"/>
            </w:tcBorders>
            <w:shd w:val="clear" w:color="auto" w:fill="FFFFFF" w:themeFill="background1"/>
            <w:noWrap/>
            <w:vAlign w:val="bottom"/>
            <w:hideMark/>
          </w:tcPr>
          <w:p w14:paraId="6A55A20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-1.8619</w:t>
            </w:r>
          </w:p>
        </w:tc>
        <w:tc>
          <w:tcPr>
            <w:tcW w:w="1134" w:type="dxa"/>
            <w:gridSpan w:val="2"/>
            <w:tcBorders>
              <w:top w:val="nil"/>
              <w:left w:val="nil"/>
              <w:bottom w:val="single" w:sz="4" w:space="0" w:color="auto"/>
              <w:right w:val="nil"/>
            </w:tcBorders>
            <w:shd w:val="clear" w:color="auto" w:fill="FFFFFF" w:themeFill="background1"/>
            <w:noWrap/>
            <w:vAlign w:val="bottom"/>
            <w:hideMark/>
          </w:tcPr>
          <w:p w14:paraId="7236F36F"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-0.1802</w:t>
            </w:r>
          </w:p>
        </w:tc>
      </w:tr>
      <w:tr w:rsidR="008E1F12" w:rsidRPr="008E1F12" w14:paraId="5B54018F"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675A07C1"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03E86C74"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069562DB"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2BFE0E54"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4C786AC8"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34" w:type="dxa"/>
            <w:gridSpan w:val="2"/>
            <w:tcBorders>
              <w:top w:val="nil"/>
              <w:left w:val="nil"/>
              <w:bottom w:val="nil"/>
              <w:right w:val="nil"/>
            </w:tcBorders>
            <w:shd w:val="clear" w:color="auto" w:fill="FFFFFF" w:themeFill="background1"/>
            <w:noWrap/>
            <w:vAlign w:val="bottom"/>
            <w:hideMark/>
          </w:tcPr>
          <w:p w14:paraId="42A55253"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r>
      <w:tr w:rsidR="008E1F12" w:rsidRPr="008E1F12" w14:paraId="55F10828"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40CCA8C2"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06730434"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0574FDAF"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7434DE4A"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2B40B42C"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34" w:type="dxa"/>
            <w:gridSpan w:val="2"/>
            <w:tcBorders>
              <w:top w:val="nil"/>
              <w:left w:val="nil"/>
              <w:bottom w:val="nil"/>
              <w:right w:val="nil"/>
            </w:tcBorders>
            <w:shd w:val="clear" w:color="auto" w:fill="FFFFFF" w:themeFill="background1"/>
            <w:noWrap/>
            <w:vAlign w:val="bottom"/>
            <w:hideMark/>
          </w:tcPr>
          <w:p w14:paraId="6C4CB60D"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r>
      <w:tr w:rsidR="008E1F12" w:rsidRPr="008E1F12" w14:paraId="5E6F2C27" w14:textId="77777777" w:rsidTr="008E1F12">
        <w:trPr>
          <w:gridAfter w:val="1"/>
          <w:divId w:val="473134089"/>
          <w:wAfter w:w="6" w:type="dxa"/>
          <w:trHeight w:val="283"/>
        </w:trPr>
        <w:tc>
          <w:tcPr>
            <w:tcW w:w="1980" w:type="dxa"/>
            <w:tcBorders>
              <w:top w:val="single" w:sz="4" w:space="0" w:color="auto"/>
              <w:left w:val="nil"/>
              <w:bottom w:val="nil"/>
              <w:right w:val="nil"/>
            </w:tcBorders>
            <w:shd w:val="clear" w:color="auto" w:fill="FFFFFF" w:themeFill="background1"/>
            <w:noWrap/>
            <w:vAlign w:val="bottom"/>
            <w:hideMark/>
          </w:tcPr>
          <w:p w14:paraId="1AD2D50E"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Property taxes</w:t>
            </w:r>
          </w:p>
        </w:tc>
        <w:tc>
          <w:tcPr>
            <w:tcW w:w="1139" w:type="dxa"/>
            <w:tcBorders>
              <w:top w:val="single" w:sz="4" w:space="0" w:color="auto"/>
              <w:left w:val="nil"/>
              <w:bottom w:val="nil"/>
              <w:right w:val="nil"/>
            </w:tcBorders>
            <w:shd w:val="clear" w:color="auto" w:fill="FFFFFF" w:themeFill="background1"/>
            <w:noWrap/>
            <w:vAlign w:val="bottom"/>
            <w:hideMark/>
          </w:tcPr>
          <w:p w14:paraId="25442A7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0.000511</w:t>
            </w:r>
          </w:p>
        </w:tc>
        <w:tc>
          <w:tcPr>
            <w:tcW w:w="1015" w:type="dxa"/>
            <w:tcBorders>
              <w:top w:val="single" w:sz="4" w:space="0" w:color="auto"/>
              <w:left w:val="nil"/>
              <w:bottom w:val="nil"/>
              <w:right w:val="nil"/>
            </w:tcBorders>
            <w:shd w:val="clear" w:color="auto" w:fill="FFFFFF" w:themeFill="background1"/>
            <w:noWrap/>
            <w:vAlign w:val="bottom"/>
            <w:hideMark/>
          </w:tcPr>
          <w:p w14:paraId="431EE449"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0.004564</w:t>
            </w:r>
          </w:p>
        </w:tc>
        <w:tc>
          <w:tcPr>
            <w:tcW w:w="1015" w:type="dxa"/>
            <w:tcBorders>
              <w:top w:val="single" w:sz="4" w:space="0" w:color="auto"/>
              <w:left w:val="nil"/>
              <w:bottom w:val="nil"/>
              <w:right w:val="nil"/>
            </w:tcBorders>
            <w:shd w:val="clear" w:color="auto" w:fill="FFFFFF" w:themeFill="background1"/>
            <w:noWrap/>
            <w:vAlign w:val="bottom"/>
            <w:hideMark/>
          </w:tcPr>
          <w:p w14:paraId="1328AD6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0.007615</w:t>
            </w:r>
          </w:p>
        </w:tc>
        <w:tc>
          <w:tcPr>
            <w:tcW w:w="1212" w:type="dxa"/>
            <w:tcBorders>
              <w:top w:val="single" w:sz="4" w:space="0" w:color="auto"/>
              <w:left w:val="nil"/>
              <w:bottom w:val="nil"/>
              <w:right w:val="nil"/>
            </w:tcBorders>
            <w:shd w:val="clear" w:color="auto" w:fill="FFFFFF" w:themeFill="background1"/>
            <w:noWrap/>
            <w:vAlign w:val="bottom"/>
            <w:hideMark/>
          </w:tcPr>
          <w:p w14:paraId="1A91C71A"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0.009323</w:t>
            </w:r>
          </w:p>
        </w:tc>
        <w:tc>
          <w:tcPr>
            <w:tcW w:w="1134" w:type="dxa"/>
            <w:gridSpan w:val="2"/>
            <w:tcBorders>
              <w:top w:val="single" w:sz="4" w:space="0" w:color="auto"/>
              <w:left w:val="nil"/>
              <w:bottom w:val="nil"/>
              <w:right w:val="nil"/>
            </w:tcBorders>
            <w:shd w:val="clear" w:color="auto" w:fill="FFFFFF" w:themeFill="background1"/>
            <w:noWrap/>
            <w:vAlign w:val="bottom"/>
            <w:hideMark/>
          </w:tcPr>
          <w:p w14:paraId="658FF321"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0.004626</w:t>
            </w:r>
          </w:p>
        </w:tc>
      </w:tr>
      <w:tr w:rsidR="008E1F12" w:rsidRPr="008E1F12" w14:paraId="588E74CE"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69FDB4F9" w14:textId="77777777" w:rsidR="008E1F12" w:rsidRPr="008E1F12" w:rsidRDefault="008E1F12" w:rsidP="008E1F12">
            <w:pPr>
              <w:spacing w:after="0" w:line="240" w:lineRule="auto"/>
              <w:rPr>
                <w:rFonts w:ascii="LM Roman 10" w:eastAsia="Times New Roman" w:hAnsi="LM Roman 10" w:cs="Calibri"/>
                <w:i/>
                <w:iCs/>
                <w:sz w:val="18"/>
                <w:szCs w:val="18"/>
                <w:lang w:eastAsia="es-ES"/>
              </w:rPr>
            </w:pPr>
            <w:r w:rsidRPr="008E1F12">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4514A85F"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0.2247</w:t>
            </w:r>
          </w:p>
        </w:tc>
        <w:tc>
          <w:tcPr>
            <w:tcW w:w="1015" w:type="dxa"/>
            <w:tcBorders>
              <w:top w:val="nil"/>
              <w:left w:val="nil"/>
              <w:bottom w:val="nil"/>
              <w:right w:val="nil"/>
            </w:tcBorders>
            <w:shd w:val="clear" w:color="auto" w:fill="FFFFFF" w:themeFill="background1"/>
            <w:noWrap/>
            <w:vAlign w:val="bottom"/>
            <w:hideMark/>
          </w:tcPr>
          <w:p w14:paraId="448C1E47"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1.6089</w:t>
            </w:r>
          </w:p>
        </w:tc>
        <w:tc>
          <w:tcPr>
            <w:tcW w:w="1015" w:type="dxa"/>
            <w:tcBorders>
              <w:top w:val="nil"/>
              <w:left w:val="nil"/>
              <w:bottom w:val="nil"/>
              <w:right w:val="nil"/>
            </w:tcBorders>
            <w:shd w:val="clear" w:color="auto" w:fill="FFFFFF" w:themeFill="background1"/>
            <w:noWrap/>
            <w:vAlign w:val="bottom"/>
            <w:hideMark/>
          </w:tcPr>
          <w:p w14:paraId="4E72547F"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1.61</w:t>
            </w:r>
          </w:p>
        </w:tc>
        <w:tc>
          <w:tcPr>
            <w:tcW w:w="1212" w:type="dxa"/>
            <w:tcBorders>
              <w:top w:val="nil"/>
              <w:left w:val="nil"/>
              <w:bottom w:val="nil"/>
              <w:right w:val="nil"/>
            </w:tcBorders>
            <w:shd w:val="clear" w:color="auto" w:fill="FFFFFF" w:themeFill="background1"/>
            <w:noWrap/>
            <w:vAlign w:val="bottom"/>
            <w:hideMark/>
          </w:tcPr>
          <w:p w14:paraId="132069A6"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1.9924</w:t>
            </w:r>
          </w:p>
        </w:tc>
        <w:tc>
          <w:tcPr>
            <w:tcW w:w="1134" w:type="dxa"/>
            <w:gridSpan w:val="2"/>
            <w:tcBorders>
              <w:top w:val="nil"/>
              <w:left w:val="nil"/>
              <w:bottom w:val="nil"/>
              <w:right w:val="nil"/>
            </w:tcBorders>
            <w:shd w:val="clear" w:color="auto" w:fill="FFFFFF" w:themeFill="background1"/>
            <w:noWrap/>
            <w:vAlign w:val="bottom"/>
            <w:hideMark/>
          </w:tcPr>
          <w:p w14:paraId="5D81D327"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1.3275</w:t>
            </w:r>
          </w:p>
        </w:tc>
      </w:tr>
      <w:tr w:rsidR="008E1F12" w:rsidRPr="008E1F12" w14:paraId="293F2B57"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6C23E36B"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Property taxes</w:t>
            </w:r>
          </w:p>
        </w:tc>
        <w:tc>
          <w:tcPr>
            <w:tcW w:w="1139" w:type="dxa"/>
            <w:tcBorders>
              <w:top w:val="nil"/>
              <w:left w:val="nil"/>
              <w:bottom w:val="nil"/>
              <w:right w:val="nil"/>
            </w:tcBorders>
            <w:shd w:val="clear" w:color="auto" w:fill="FFFFFF" w:themeFill="background1"/>
            <w:noWrap/>
            <w:vAlign w:val="bottom"/>
            <w:hideMark/>
          </w:tcPr>
          <w:p w14:paraId="37D85EE2"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0.002791</w:t>
            </w:r>
          </w:p>
        </w:tc>
        <w:tc>
          <w:tcPr>
            <w:tcW w:w="1015" w:type="dxa"/>
            <w:tcBorders>
              <w:top w:val="nil"/>
              <w:left w:val="nil"/>
              <w:bottom w:val="nil"/>
              <w:right w:val="nil"/>
            </w:tcBorders>
            <w:shd w:val="clear" w:color="auto" w:fill="FFFFFF" w:themeFill="background1"/>
            <w:noWrap/>
            <w:vAlign w:val="bottom"/>
            <w:hideMark/>
          </w:tcPr>
          <w:p w14:paraId="02BCC3DF"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0.00816</w:t>
            </w:r>
          </w:p>
        </w:tc>
        <w:tc>
          <w:tcPr>
            <w:tcW w:w="1015" w:type="dxa"/>
            <w:tcBorders>
              <w:top w:val="nil"/>
              <w:left w:val="nil"/>
              <w:bottom w:val="nil"/>
              <w:right w:val="nil"/>
            </w:tcBorders>
            <w:shd w:val="clear" w:color="auto" w:fill="FFFFFF" w:themeFill="background1"/>
            <w:noWrap/>
            <w:vAlign w:val="bottom"/>
            <w:hideMark/>
          </w:tcPr>
          <w:p w14:paraId="1EB2E53B"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0.015106</w:t>
            </w:r>
          </w:p>
        </w:tc>
        <w:tc>
          <w:tcPr>
            <w:tcW w:w="1212" w:type="dxa"/>
            <w:tcBorders>
              <w:top w:val="nil"/>
              <w:left w:val="nil"/>
              <w:bottom w:val="nil"/>
              <w:right w:val="nil"/>
            </w:tcBorders>
            <w:shd w:val="clear" w:color="auto" w:fill="FFFFFF" w:themeFill="background1"/>
            <w:noWrap/>
            <w:vAlign w:val="bottom"/>
            <w:hideMark/>
          </w:tcPr>
          <w:p w14:paraId="5010CA26"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0.017364</w:t>
            </w:r>
          </w:p>
        </w:tc>
        <w:tc>
          <w:tcPr>
            <w:tcW w:w="1134" w:type="dxa"/>
            <w:gridSpan w:val="2"/>
            <w:tcBorders>
              <w:top w:val="nil"/>
              <w:left w:val="nil"/>
              <w:bottom w:val="nil"/>
              <w:right w:val="nil"/>
            </w:tcBorders>
            <w:shd w:val="clear" w:color="auto" w:fill="FFFFFF" w:themeFill="background1"/>
            <w:noWrap/>
            <w:vAlign w:val="bottom"/>
            <w:hideMark/>
          </w:tcPr>
          <w:p w14:paraId="2F27E9C0"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0.009144</w:t>
            </w:r>
          </w:p>
        </w:tc>
      </w:tr>
      <w:tr w:rsidR="008E1F12" w:rsidRPr="008E1F12" w14:paraId="6D28C3B4"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776E721B" w14:textId="77777777" w:rsidR="008E1F12" w:rsidRPr="008E1F12" w:rsidRDefault="008E1F12" w:rsidP="008E1F12">
            <w:pPr>
              <w:spacing w:after="0" w:line="240" w:lineRule="auto"/>
              <w:rPr>
                <w:rFonts w:ascii="LM Roman 10" w:eastAsia="Times New Roman" w:hAnsi="LM Roman 10" w:cs="Calibri"/>
                <w:i/>
                <w:iCs/>
                <w:sz w:val="18"/>
                <w:szCs w:val="18"/>
                <w:lang w:eastAsia="es-ES"/>
              </w:rPr>
            </w:pPr>
            <w:r w:rsidRPr="008E1F12">
              <w:rPr>
                <w:rFonts w:ascii="LM Roman 10" w:eastAsia="Times New Roman" w:hAnsi="LM Roman 10" w:cs="Calibri"/>
                <w:i/>
                <w:iCs/>
                <w:sz w:val="18"/>
                <w:szCs w:val="18"/>
                <w:lang w:eastAsia="es-ES"/>
              </w:rPr>
              <w:t>y &lt;= 0, slump</w:t>
            </w:r>
          </w:p>
        </w:tc>
        <w:tc>
          <w:tcPr>
            <w:tcW w:w="1139" w:type="dxa"/>
            <w:tcBorders>
              <w:top w:val="nil"/>
              <w:left w:val="nil"/>
              <w:bottom w:val="nil"/>
              <w:right w:val="nil"/>
            </w:tcBorders>
            <w:shd w:val="clear" w:color="auto" w:fill="FFFFFF" w:themeFill="background1"/>
            <w:noWrap/>
            <w:vAlign w:val="bottom"/>
            <w:hideMark/>
          </w:tcPr>
          <w:p w14:paraId="631C7D47"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1.0221</w:t>
            </w:r>
          </w:p>
        </w:tc>
        <w:tc>
          <w:tcPr>
            <w:tcW w:w="1015" w:type="dxa"/>
            <w:tcBorders>
              <w:top w:val="nil"/>
              <w:left w:val="nil"/>
              <w:bottom w:val="nil"/>
              <w:right w:val="nil"/>
            </w:tcBorders>
            <w:shd w:val="clear" w:color="auto" w:fill="FFFFFF" w:themeFill="background1"/>
            <w:noWrap/>
            <w:vAlign w:val="bottom"/>
            <w:hideMark/>
          </w:tcPr>
          <w:p w14:paraId="56FEF637"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2.7583</w:t>
            </w:r>
          </w:p>
        </w:tc>
        <w:tc>
          <w:tcPr>
            <w:tcW w:w="1015" w:type="dxa"/>
            <w:tcBorders>
              <w:top w:val="nil"/>
              <w:left w:val="nil"/>
              <w:bottom w:val="nil"/>
              <w:right w:val="nil"/>
            </w:tcBorders>
            <w:shd w:val="clear" w:color="auto" w:fill="FFFFFF" w:themeFill="background1"/>
            <w:noWrap/>
            <w:vAlign w:val="bottom"/>
            <w:hideMark/>
          </w:tcPr>
          <w:p w14:paraId="0E388BA1"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2.435</w:t>
            </w:r>
          </w:p>
        </w:tc>
        <w:tc>
          <w:tcPr>
            <w:tcW w:w="1212" w:type="dxa"/>
            <w:tcBorders>
              <w:top w:val="nil"/>
              <w:left w:val="nil"/>
              <w:bottom w:val="nil"/>
              <w:right w:val="nil"/>
            </w:tcBorders>
            <w:shd w:val="clear" w:color="auto" w:fill="FFFFFF" w:themeFill="background1"/>
            <w:noWrap/>
            <w:vAlign w:val="bottom"/>
            <w:hideMark/>
          </w:tcPr>
          <w:p w14:paraId="2A514554"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2.6546</w:t>
            </w:r>
          </w:p>
        </w:tc>
        <w:tc>
          <w:tcPr>
            <w:tcW w:w="1134" w:type="dxa"/>
            <w:gridSpan w:val="2"/>
            <w:tcBorders>
              <w:top w:val="nil"/>
              <w:left w:val="nil"/>
              <w:bottom w:val="nil"/>
              <w:right w:val="nil"/>
            </w:tcBorders>
            <w:shd w:val="clear" w:color="auto" w:fill="FFFFFF" w:themeFill="background1"/>
            <w:noWrap/>
            <w:vAlign w:val="bottom"/>
            <w:hideMark/>
          </w:tcPr>
          <w:p w14:paraId="0ADD76F1"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1.6161</w:t>
            </w:r>
          </w:p>
        </w:tc>
      </w:tr>
      <w:tr w:rsidR="008E1F12" w:rsidRPr="008E1F12" w14:paraId="7C7CA691"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4FE8CD85"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Indirect taxes</w:t>
            </w:r>
          </w:p>
        </w:tc>
        <w:tc>
          <w:tcPr>
            <w:tcW w:w="1139" w:type="dxa"/>
            <w:tcBorders>
              <w:top w:val="nil"/>
              <w:left w:val="nil"/>
              <w:bottom w:val="nil"/>
              <w:right w:val="nil"/>
            </w:tcBorders>
            <w:shd w:val="clear" w:color="auto" w:fill="FFFFFF" w:themeFill="background1"/>
            <w:noWrap/>
            <w:vAlign w:val="bottom"/>
            <w:hideMark/>
          </w:tcPr>
          <w:p w14:paraId="31214E58"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0.009601</w:t>
            </w:r>
          </w:p>
        </w:tc>
        <w:tc>
          <w:tcPr>
            <w:tcW w:w="1015" w:type="dxa"/>
            <w:tcBorders>
              <w:top w:val="nil"/>
              <w:left w:val="nil"/>
              <w:bottom w:val="nil"/>
              <w:right w:val="nil"/>
            </w:tcBorders>
            <w:shd w:val="clear" w:color="auto" w:fill="FFFFFF" w:themeFill="background1"/>
            <w:noWrap/>
            <w:vAlign w:val="bottom"/>
            <w:hideMark/>
          </w:tcPr>
          <w:p w14:paraId="65C75671"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-0.0433</w:t>
            </w:r>
          </w:p>
        </w:tc>
        <w:tc>
          <w:tcPr>
            <w:tcW w:w="1015" w:type="dxa"/>
            <w:tcBorders>
              <w:top w:val="nil"/>
              <w:left w:val="nil"/>
              <w:bottom w:val="nil"/>
              <w:right w:val="nil"/>
            </w:tcBorders>
            <w:shd w:val="clear" w:color="auto" w:fill="FFFFFF" w:themeFill="background1"/>
            <w:noWrap/>
            <w:vAlign w:val="bottom"/>
            <w:hideMark/>
          </w:tcPr>
          <w:p w14:paraId="2B4C0A0A"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-0.10832</w:t>
            </w:r>
          </w:p>
        </w:tc>
        <w:tc>
          <w:tcPr>
            <w:tcW w:w="1212" w:type="dxa"/>
            <w:tcBorders>
              <w:top w:val="nil"/>
              <w:left w:val="nil"/>
              <w:bottom w:val="nil"/>
              <w:right w:val="nil"/>
            </w:tcBorders>
            <w:shd w:val="clear" w:color="auto" w:fill="FFFFFF" w:themeFill="background1"/>
            <w:noWrap/>
            <w:vAlign w:val="bottom"/>
            <w:hideMark/>
          </w:tcPr>
          <w:p w14:paraId="1F29E512"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-0.10088</w:t>
            </w:r>
          </w:p>
        </w:tc>
        <w:tc>
          <w:tcPr>
            <w:tcW w:w="1134" w:type="dxa"/>
            <w:gridSpan w:val="2"/>
            <w:tcBorders>
              <w:top w:val="nil"/>
              <w:left w:val="nil"/>
              <w:bottom w:val="nil"/>
              <w:right w:val="nil"/>
            </w:tcBorders>
            <w:shd w:val="clear" w:color="auto" w:fill="FFFFFF" w:themeFill="background1"/>
            <w:noWrap/>
            <w:vAlign w:val="bottom"/>
            <w:hideMark/>
          </w:tcPr>
          <w:p w14:paraId="2545A94D"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-0.11933</w:t>
            </w:r>
          </w:p>
        </w:tc>
      </w:tr>
      <w:tr w:rsidR="008E1F12" w:rsidRPr="008E1F12" w14:paraId="138F6785"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550F0056" w14:textId="77777777" w:rsidR="008E1F12" w:rsidRPr="008E1F12" w:rsidRDefault="008E1F12" w:rsidP="008E1F12">
            <w:pPr>
              <w:spacing w:after="0" w:line="240" w:lineRule="auto"/>
              <w:rPr>
                <w:rFonts w:ascii="LM Roman 10" w:eastAsia="Times New Roman" w:hAnsi="LM Roman 10" w:cs="Calibri"/>
                <w:i/>
                <w:iCs/>
                <w:sz w:val="18"/>
                <w:szCs w:val="18"/>
                <w:lang w:eastAsia="es-ES"/>
              </w:rPr>
            </w:pPr>
            <w:r w:rsidRPr="008E1F12">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3B8CC03B"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0.5257</w:t>
            </w:r>
          </w:p>
        </w:tc>
        <w:tc>
          <w:tcPr>
            <w:tcW w:w="1015" w:type="dxa"/>
            <w:tcBorders>
              <w:top w:val="nil"/>
              <w:left w:val="nil"/>
              <w:bottom w:val="nil"/>
              <w:right w:val="nil"/>
            </w:tcBorders>
            <w:shd w:val="clear" w:color="auto" w:fill="FFFFFF" w:themeFill="background1"/>
            <w:noWrap/>
            <w:vAlign w:val="bottom"/>
            <w:hideMark/>
          </w:tcPr>
          <w:p w14:paraId="21B75ADF"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-1.6472</w:t>
            </w:r>
          </w:p>
        </w:tc>
        <w:tc>
          <w:tcPr>
            <w:tcW w:w="1015" w:type="dxa"/>
            <w:tcBorders>
              <w:top w:val="nil"/>
              <w:left w:val="nil"/>
              <w:bottom w:val="nil"/>
              <w:right w:val="nil"/>
            </w:tcBorders>
            <w:shd w:val="clear" w:color="auto" w:fill="FFFFFF" w:themeFill="background1"/>
            <w:noWrap/>
            <w:vAlign w:val="bottom"/>
            <w:hideMark/>
          </w:tcPr>
          <w:p w14:paraId="1225E2C6"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-3.1783</w:t>
            </w:r>
          </w:p>
        </w:tc>
        <w:tc>
          <w:tcPr>
            <w:tcW w:w="1212" w:type="dxa"/>
            <w:tcBorders>
              <w:top w:val="nil"/>
              <w:left w:val="nil"/>
              <w:bottom w:val="nil"/>
              <w:right w:val="nil"/>
            </w:tcBorders>
            <w:shd w:val="clear" w:color="auto" w:fill="FFFFFF" w:themeFill="background1"/>
            <w:noWrap/>
            <w:vAlign w:val="bottom"/>
            <w:hideMark/>
          </w:tcPr>
          <w:p w14:paraId="52797D87"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-4.145</w:t>
            </w:r>
          </w:p>
        </w:tc>
        <w:tc>
          <w:tcPr>
            <w:tcW w:w="1134" w:type="dxa"/>
            <w:gridSpan w:val="2"/>
            <w:tcBorders>
              <w:top w:val="nil"/>
              <w:left w:val="nil"/>
              <w:bottom w:val="nil"/>
              <w:right w:val="nil"/>
            </w:tcBorders>
            <w:shd w:val="clear" w:color="auto" w:fill="FFFFFF" w:themeFill="background1"/>
            <w:noWrap/>
            <w:vAlign w:val="bottom"/>
            <w:hideMark/>
          </w:tcPr>
          <w:p w14:paraId="19D17558"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-4.5553</w:t>
            </w:r>
          </w:p>
        </w:tc>
      </w:tr>
      <w:tr w:rsidR="008E1F12" w:rsidRPr="008E1F12" w14:paraId="4276F958"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7F8315C8"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Indirect taxes</w:t>
            </w:r>
          </w:p>
        </w:tc>
        <w:tc>
          <w:tcPr>
            <w:tcW w:w="1139" w:type="dxa"/>
            <w:tcBorders>
              <w:top w:val="nil"/>
              <w:left w:val="nil"/>
              <w:bottom w:val="nil"/>
              <w:right w:val="nil"/>
            </w:tcBorders>
            <w:shd w:val="clear" w:color="auto" w:fill="FFFFFF" w:themeFill="background1"/>
            <w:noWrap/>
            <w:vAlign w:val="bottom"/>
            <w:hideMark/>
          </w:tcPr>
          <w:p w14:paraId="62E789E6"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0.026934</w:t>
            </w:r>
          </w:p>
        </w:tc>
        <w:tc>
          <w:tcPr>
            <w:tcW w:w="1015" w:type="dxa"/>
            <w:tcBorders>
              <w:top w:val="nil"/>
              <w:left w:val="nil"/>
              <w:bottom w:val="nil"/>
              <w:right w:val="nil"/>
            </w:tcBorders>
            <w:shd w:val="clear" w:color="auto" w:fill="FFFFFF" w:themeFill="background1"/>
            <w:noWrap/>
            <w:vAlign w:val="bottom"/>
            <w:hideMark/>
          </w:tcPr>
          <w:p w14:paraId="67A21A4A"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-0.09497</w:t>
            </w:r>
          </w:p>
        </w:tc>
        <w:tc>
          <w:tcPr>
            <w:tcW w:w="1015" w:type="dxa"/>
            <w:tcBorders>
              <w:top w:val="nil"/>
              <w:left w:val="nil"/>
              <w:bottom w:val="nil"/>
              <w:right w:val="nil"/>
            </w:tcBorders>
            <w:shd w:val="clear" w:color="auto" w:fill="FFFFFF" w:themeFill="background1"/>
            <w:noWrap/>
            <w:vAlign w:val="bottom"/>
            <w:hideMark/>
          </w:tcPr>
          <w:p w14:paraId="50D76BA3"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-0.13702</w:t>
            </w:r>
          </w:p>
        </w:tc>
        <w:tc>
          <w:tcPr>
            <w:tcW w:w="1212" w:type="dxa"/>
            <w:tcBorders>
              <w:top w:val="nil"/>
              <w:left w:val="nil"/>
              <w:bottom w:val="nil"/>
              <w:right w:val="nil"/>
            </w:tcBorders>
            <w:shd w:val="clear" w:color="auto" w:fill="FFFFFF" w:themeFill="background1"/>
            <w:noWrap/>
            <w:vAlign w:val="bottom"/>
            <w:hideMark/>
          </w:tcPr>
          <w:p w14:paraId="7349357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-0.11448</w:t>
            </w:r>
          </w:p>
        </w:tc>
        <w:tc>
          <w:tcPr>
            <w:tcW w:w="1134" w:type="dxa"/>
            <w:gridSpan w:val="2"/>
            <w:tcBorders>
              <w:top w:val="nil"/>
              <w:left w:val="nil"/>
              <w:bottom w:val="nil"/>
              <w:right w:val="nil"/>
            </w:tcBorders>
            <w:shd w:val="clear" w:color="auto" w:fill="FFFFFF" w:themeFill="background1"/>
            <w:noWrap/>
            <w:vAlign w:val="bottom"/>
            <w:hideMark/>
          </w:tcPr>
          <w:p w14:paraId="5A95DE1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-0.1331</w:t>
            </w:r>
          </w:p>
        </w:tc>
      </w:tr>
      <w:tr w:rsidR="008E1F12" w:rsidRPr="008E1F12" w14:paraId="7BAD2D55" w14:textId="77777777" w:rsidTr="008E1F12">
        <w:trPr>
          <w:gridAfter w:val="1"/>
          <w:divId w:val="473134089"/>
          <w:wAfter w:w="6" w:type="dxa"/>
          <w:trHeight w:val="283"/>
        </w:trPr>
        <w:tc>
          <w:tcPr>
            <w:tcW w:w="1980" w:type="dxa"/>
            <w:tcBorders>
              <w:top w:val="nil"/>
              <w:left w:val="nil"/>
              <w:bottom w:val="single" w:sz="4" w:space="0" w:color="auto"/>
              <w:right w:val="nil"/>
            </w:tcBorders>
            <w:shd w:val="clear" w:color="auto" w:fill="FFFFFF" w:themeFill="background1"/>
            <w:noWrap/>
            <w:vAlign w:val="bottom"/>
            <w:hideMark/>
          </w:tcPr>
          <w:p w14:paraId="694873A4" w14:textId="77777777" w:rsidR="008E1F12" w:rsidRPr="008E1F12" w:rsidRDefault="008E1F12" w:rsidP="008E1F12">
            <w:pPr>
              <w:spacing w:after="0" w:line="240" w:lineRule="auto"/>
              <w:rPr>
                <w:rFonts w:ascii="LM Roman 10" w:eastAsia="Times New Roman" w:hAnsi="LM Roman 10" w:cs="Calibri"/>
                <w:i/>
                <w:iCs/>
                <w:sz w:val="18"/>
                <w:szCs w:val="18"/>
                <w:lang w:eastAsia="es-ES"/>
              </w:rPr>
            </w:pPr>
            <w:r w:rsidRPr="008E1F12">
              <w:rPr>
                <w:rFonts w:ascii="LM Roman 10" w:eastAsia="Times New Roman" w:hAnsi="LM Roman 10" w:cs="Calibri"/>
                <w:i/>
                <w:iCs/>
                <w:sz w:val="18"/>
                <w:szCs w:val="18"/>
                <w:lang w:eastAsia="es-ES"/>
              </w:rPr>
              <w:t>y &lt;= 0, slump</w:t>
            </w:r>
          </w:p>
        </w:tc>
        <w:tc>
          <w:tcPr>
            <w:tcW w:w="1139" w:type="dxa"/>
            <w:tcBorders>
              <w:top w:val="nil"/>
              <w:left w:val="nil"/>
              <w:bottom w:val="single" w:sz="4" w:space="0" w:color="auto"/>
              <w:right w:val="nil"/>
            </w:tcBorders>
            <w:shd w:val="clear" w:color="auto" w:fill="FFFFFF" w:themeFill="background1"/>
            <w:noWrap/>
            <w:vAlign w:val="bottom"/>
            <w:hideMark/>
          </w:tcPr>
          <w:p w14:paraId="1B895025"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0.6502</w:t>
            </w:r>
          </w:p>
        </w:tc>
        <w:tc>
          <w:tcPr>
            <w:tcW w:w="1015" w:type="dxa"/>
            <w:tcBorders>
              <w:top w:val="nil"/>
              <w:left w:val="nil"/>
              <w:bottom w:val="single" w:sz="4" w:space="0" w:color="auto"/>
              <w:right w:val="nil"/>
            </w:tcBorders>
            <w:shd w:val="clear" w:color="auto" w:fill="FFFFFF" w:themeFill="background1"/>
            <w:noWrap/>
            <w:vAlign w:val="bottom"/>
            <w:hideMark/>
          </w:tcPr>
          <w:p w14:paraId="7DD44EB0"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-2.3676</w:t>
            </w:r>
          </w:p>
        </w:tc>
        <w:tc>
          <w:tcPr>
            <w:tcW w:w="1015" w:type="dxa"/>
            <w:tcBorders>
              <w:top w:val="nil"/>
              <w:left w:val="nil"/>
              <w:bottom w:val="single" w:sz="4" w:space="0" w:color="auto"/>
              <w:right w:val="nil"/>
            </w:tcBorders>
            <w:shd w:val="clear" w:color="auto" w:fill="FFFFFF" w:themeFill="background1"/>
            <w:noWrap/>
            <w:vAlign w:val="bottom"/>
            <w:hideMark/>
          </w:tcPr>
          <w:p w14:paraId="54DBBF6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-2.2557</w:t>
            </w:r>
          </w:p>
        </w:tc>
        <w:tc>
          <w:tcPr>
            <w:tcW w:w="1212" w:type="dxa"/>
            <w:tcBorders>
              <w:top w:val="nil"/>
              <w:left w:val="nil"/>
              <w:bottom w:val="single" w:sz="4" w:space="0" w:color="auto"/>
              <w:right w:val="nil"/>
            </w:tcBorders>
            <w:shd w:val="clear" w:color="auto" w:fill="FFFFFF" w:themeFill="background1"/>
            <w:noWrap/>
            <w:vAlign w:val="bottom"/>
            <w:hideMark/>
          </w:tcPr>
          <w:p w14:paraId="0D4BC4CB"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-3.2287</w:t>
            </w:r>
          </w:p>
        </w:tc>
        <w:tc>
          <w:tcPr>
            <w:tcW w:w="1134" w:type="dxa"/>
            <w:gridSpan w:val="2"/>
            <w:tcBorders>
              <w:top w:val="nil"/>
              <w:left w:val="nil"/>
              <w:bottom w:val="single" w:sz="4" w:space="0" w:color="auto"/>
              <w:right w:val="nil"/>
            </w:tcBorders>
            <w:shd w:val="clear" w:color="auto" w:fill="FFFFFF" w:themeFill="background1"/>
            <w:noWrap/>
            <w:vAlign w:val="bottom"/>
            <w:hideMark/>
          </w:tcPr>
          <w:p w14:paraId="2EC94D74"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-2.943</w:t>
            </w:r>
          </w:p>
        </w:tc>
      </w:tr>
      <w:tr w:rsidR="008E1F12" w:rsidRPr="008E1F12" w14:paraId="3AC014EA"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3DB1200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4F27441A"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306C67D2"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49D7BCFA"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7479ACEA"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34" w:type="dxa"/>
            <w:gridSpan w:val="2"/>
            <w:tcBorders>
              <w:top w:val="nil"/>
              <w:left w:val="nil"/>
              <w:bottom w:val="nil"/>
              <w:right w:val="nil"/>
            </w:tcBorders>
            <w:shd w:val="clear" w:color="auto" w:fill="FFFFFF" w:themeFill="background1"/>
            <w:noWrap/>
            <w:vAlign w:val="bottom"/>
            <w:hideMark/>
          </w:tcPr>
          <w:p w14:paraId="7AEB9500"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r>
      <w:tr w:rsidR="008E1F12" w:rsidRPr="008E1F12" w14:paraId="5989EA60"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75EF2ED8"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73E50C80"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351D8A67"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49536DA8"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20A29083"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34" w:type="dxa"/>
            <w:gridSpan w:val="2"/>
            <w:tcBorders>
              <w:top w:val="nil"/>
              <w:left w:val="nil"/>
              <w:bottom w:val="nil"/>
              <w:right w:val="nil"/>
            </w:tcBorders>
            <w:shd w:val="clear" w:color="auto" w:fill="FFFFFF" w:themeFill="background1"/>
            <w:noWrap/>
            <w:vAlign w:val="bottom"/>
            <w:hideMark/>
          </w:tcPr>
          <w:p w14:paraId="178EBA33"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r>
      <w:tr w:rsidR="008E1F12" w:rsidRPr="008E1F12" w14:paraId="62450F1A" w14:textId="77777777" w:rsidTr="008E1F12">
        <w:trPr>
          <w:gridAfter w:val="1"/>
          <w:divId w:val="473134089"/>
          <w:wAfter w:w="6" w:type="dxa"/>
          <w:trHeight w:val="283"/>
        </w:trPr>
        <w:tc>
          <w:tcPr>
            <w:tcW w:w="1980" w:type="dxa"/>
            <w:tcBorders>
              <w:top w:val="single" w:sz="4" w:space="0" w:color="auto"/>
              <w:left w:val="nil"/>
              <w:bottom w:val="nil"/>
              <w:right w:val="nil"/>
            </w:tcBorders>
            <w:shd w:val="clear" w:color="auto" w:fill="FFFFFF" w:themeFill="background1"/>
            <w:noWrap/>
            <w:vAlign w:val="bottom"/>
            <w:hideMark/>
          </w:tcPr>
          <w:p w14:paraId="1AF15964"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R&amp;D + Savings</w:t>
            </w:r>
          </w:p>
        </w:tc>
        <w:tc>
          <w:tcPr>
            <w:tcW w:w="1139" w:type="dxa"/>
            <w:tcBorders>
              <w:top w:val="single" w:sz="4" w:space="0" w:color="auto"/>
              <w:left w:val="nil"/>
              <w:bottom w:val="nil"/>
              <w:right w:val="nil"/>
            </w:tcBorders>
            <w:shd w:val="clear" w:color="auto" w:fill="FFFFFF" w:themeFill="background1"/>
            <w:noWrap/>
            <w:vAlign w:val="bottom"/>
            <w:hideMark/>
          </w:tcPr>
          <w:p w14:paraId="37FF161D"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-0.01258</w:t>
            </w:r>
          </w:p>
        </w:tc>
        <w:tc>
          <w:tcPr>
            <w:tcW w:w="1015" w:type="dxa"/>
            <w:tcBorders>
              <w:top w:val="single" w:sz="4" w:space="0" w:color="auto"/>
              <w:left w:val="nil"/>
              <w:bottom w:val="nil"/>
              <w:right w:val="nil"/>
            </w:tcBorders>
            <w:shd w:val="clear" w:color="auto" w:fill="FFFFFF" w:themeFill="background1"/>
            <w:noWrap/>
            <w:vAlign w:val="bottom"/>
            <w:hideMark/>
          </w:tcPr>
          <w:p w14:paraId="500026A2"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-0.02167</w:t>
            </w:r>
          </w:p>
        </w:tc>
        <w:tc>
          <w:tcPr>
            <w:tcW w:w="1015" w:type="dxa"/>
            <w:tcBorders>
              <w:top w:val="single" w:sz="4" w:space="0" w:color="auto"/>
              <w:left w:val="nil"/>
              <w:bottom w:val="nil"/>
              <w:right w:val="nil"/>
            </w:tcBorders>
            <w:shd w:val="clear" w:color="auto" w:fill="FFFFFF" w:themeFill="background1"/>
            <w:noWrap/>
            <w:vAlign w:val="bottom"/>
            <w:hideMark/>
          </w:tcPr>
          <w:p w14:paraId="30D6F55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-0.03951</w:t>
            </w:r>
          </w:p>
        </w:tc>
        <w:tc>
          <w:tcPr>
            <w:tcW w:w="1212" w:type="dxa"/>
            <w:tcBorders>
              <w:top w:val="single" w:sz="4" w:space="0" w:color="auto"/>
              <w:left w:val="nil"/>
              <w:bottom w:val="nil"/>
              <w:right w:val="nil"/>
            </w:tcBorders>
            <w:shd w:val="clear" w:color="auto" w:fill="FFFFFF" w:themeFill="background1"/>
            <w:noWrap/>
            <w:vAlign w:val="bottom"/>
            <w:hideMark/>
          </w:tcPr>
          <w:p w14:paraId="418FA276"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-0.01222</w:t>
            </w:r>
          </w:p>
        </w:tc>
        <w:tc>
          <w:tcPr>
            <w:tcW w:w="1134" w:type="dxa"/>
            <w:gridSpan w:val="2"/>
            <w:tcBorders>
              <w:top w:val="single" w:sz="4" w:space="0" w:color="auto"/>
              <w:left w:val="nil"/>
              <w:bottom w:val="nil"/>
              <w:right w:val="nil"/>
            </w:tcBorders>
            <w:shd w:val="clear" w:color="auto" w:fill="FFFFFF" w:themeFill="background1"/>
            <w:noWrap/>
            <w:vAlign w:val="bottom"/>
            <w:hideMark/>
          </w:tcPr>
          <w:p w14:paraId="3E58731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-0.02666</w:t>
            </w:r>
          </w:p>
        </w:tc>
      </w:tr>
      <w:tr w:rsidR="008E1F12" w:rsidRPr="008E1F12" w14:paraId="38986FBE"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0E61440C" w14:textId="77777777" w:rsidR="008E1F12" w:rsidRPr="008E1F12" w:rsidRDefault="008E1F12" w:rsidP="008E1F12">
            <w:pPr>
              <w:spacing w:after="0" w:line="240" w:lineRule="auto"/>
              <w:rPr>
                <w:rFonts w:ascii="LM Roman 10" w:eastAsia="Times New Roman" w:hAnsi="LM Roman 10" w:cs="Calibri"/>
                <w:i/>
                <w:iCs/>
                <w:sz w:val="18"/>
                <w:szCs w:val="18"/>
                <w:lang w:eastAsia="es-ES"/>
              </w:rPr>
            </w:pPr>
            <w:r w:rsidRPr="008E1F12">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447C2D8B"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-1.7973</w:t>
            </w:r>
          </w:p>
        </w:tc>
        <w:tc>
          <w:tcPr>
            <w:tcW w:w="1015" w:type="dxa"/>
            <w:tcBorders>
              <w:top w:val="nil"/>
              <w:left w:val="nil"/>
              <w:bottom w:val="nil"/>
              <w:right w:val="nil"/>
            </w:tcBorders>
            <w:shd w:val="clear" w:color="auto" w:fill="FFFFFF" w:themeFill="background1"/>
            <w:noWrap/>
            <w:vAlign w:val="bottom"/>
            <w:hideMark/>
          </w:tcPr>
          <w:p w14:paraId="6AEBF546"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-1.4753</w:t>
            </w:r>
          </w:p>
        </w:tc>
        <w:tc>
          <w:tcPr>
            <w:tcW w:w="1015" w:type="dxa"/>
            <w:tcBorders>
              <w:top w:val="nil"/>
              <w:left w:val="nil"/>
              <w:bottom w:val="nil"/>
              <w:right w:val="nil"/>
            </w:tcBorders>
            <w:shd w:val="clear" w:color="auto" w:fill="FFFFFF" w:themeFill="background1"/>
            <w:noWrap/>
            <w:vAlign w:val="bottom"/>
            <w:hideMark/>
          </w:tcPr>
          <w:p w14:paraId="792D7F14"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-2.7197</w:t>
            </w:r>
          </w:p>
        </w:tc>
        <w:tc>
          <w:tcPr>
            <w:tcW w:w="1212" w:type="dxa"/>
            <w:tcBorders>
              <w:top w:val="nil"/>
              <w:left w:val="nil"/>
              <w:bottom w:val="nil"/>
              <w:right w:val="nil"/>
            </w:tcBorders>
            <w:shd w:val="clear" w:color="auto" w:fill="FFFFFF" w:themeFill="background1"/>
            <w:noWrap/>
            <w:vAlign w:val="bottom"/>
            <w:hideMark/>
          </w:tcPr>
          <w:p w14:paraId="61711DD2"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-0.5573</w:t>
            </w:r>
          </w:p>
        </w:tc>
        <w:tc>
          <w:tcPr>
            <w:tcW w:w="1134" w:type="dxa"/>
            <w:gridSpan w:val="2"/>
            <w:tcBorders>
              <w:top w:val="nil"/>
              <w:left w:val="nil"/>
              <w:bottom w:val="nil"/>
              <w:right w:val="nil"/>
            </w:tcBorders>
            <w:shd w:val="clear" w:color="auto" w:fill="FFFFFF" w:themeFill="background1"/>
            <w:noWrap/>
            <w:vAlign w:val="bottom"/>
            <w:hideMark/>
          </w:tcPr>
          <w:p w14:paraId="4B91EF5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-1.0332</w:t>
            </w:r>
          </w:p>
        </w:tc>
      </w:tr>
      <w:tr w:rsidR="008E1F12" w:rsidRPr="008E1F12" w14:paraId="651CC998" w14:textId="77777777" w:rsidTr="008E1F12">
        <w:trPr>
          <w:gridAfter w:val="1"/>
          <w:divId w:val="473134089"/>
          <w:wAfter w:w="6" w:type="dxa"/>
          <w:trHeight w:val="283"/>
        </w:trPr>
        <w:tc>
          <w:tcPr>
            <w:tcW w:w="1980" w:type="dxa"/>
            <w:tcBorders>
              <w:top w:val="nil"/>
              <w:left w:val="nil"/>
              <w:bottom w:val="nil"/>
              <w:right w:val="nil"/>
            </w:tcBorders>
            <w:shd w:val="clear" w:color="auto" w:fill="FFFFFF" w:themeFill="background1"/>
            <w:noWrap/>
            <w:vAlign w:val="bottom"/>
            <w:hideMark/>
          </w:tcPr>
          <w:p w14:paraId="4B03A543"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R&amp;D + Savings</w:t>
            </w:r>
          </w:p>
        </w:tc>
        <w:tc>
          <w:tcPr>
            <w:tcW w:w="1139" w:type="dxa"/>
            <w:tcBorders>
              <w:top w:val="nil"/>
              <w:left w:val="nil"/>
              <w:bottom w:val="nil"/>
              <w:right w:val="nil"/>
            </w:tcBorders>
            <w:shd w:val="clear" w:color="auto" w:fill="FFFFFF" w:themeFill="background1"/>
            <w:noWrap/>
            <w:vAlign w:val="bottom"/>
            <w:hideMark/>
          </w:tcPr>
          <w:p w14:paraId="65E7E1FD"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-0.0148</w:t>
            </w:r>
          </w:p>
        </w:tc>
        <w:tc>
          <w:tcPr>
            <w:tcW w:w="1015" w:type="dxa"/>
            <w:tcBorders>
              <w:top w:val="nil"/>
              <w:left w:val="nil"/>
              <w:bottom w:val="nil"/>
              <w:right w:val="nil"/>
            </w:tcBorders>
            <w:shd w:val="clear" w:color="auto" w:fill="FFFFFF" w:themeFill="background1"/>
            <w:noWrap/>
            <w:vAlign w:val="bottom"/>
            <w:hideMark/>
          </w:tcPr>
          <w:p w14:paraId="0BD5A146"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-0.01888</w:t>
            </w:r>
          </w:p>
        </w:tc>
        <w:tc>
          <w:tcPr>
            <w:tcW w:w="1015" w:type="dxa"/>
            <w:tcBorders>
              <w:top w:val="nil"/>
              <w:left w:val="nil"/>
              <w:bottom w:val="nil"/>
              <w:right w:val="nil"/>
            </w:tcBorders>
            <w:shd w:val="clear" w:color="auto" w:fill="FFFFFF" w:themeFill="background1"/>
            <w:noWrap/>
            <w:vAlign w:val="bottom"/>
            <w:hideMark/>
          </w:tcPr>
          <w:p w14:paraId="1D989F4C"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-0.04685</w:t>
            </w:r>
          </w:p>
        </w:tc>
        <w:tc>
          <w:tcPr>
            <w:tcW w:w="1212" w:type="dxa"/>
            <w:tcBorders>
              <w:top w:val="nil"/>
              <w:left w:val="nil"/>
              <w:bottom w:val="nil"/>
              <w:right w:val="nil"/>
            </w:tcBorders>
            <w:shd w:val="clear" w:color="auto" w:fill="FFFFFF" w:themeFill="background1"/>
            <w:noWrap/>
            <w:vAlign w:val="bottom"/>
            <w:hideMark/>
          </w:tcPr>
          <w:p w14:paraId="0323E82D"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-0.04098</w:t>
            </w:r>
          </w:p>
        </w:tc>
        <w:tc>
          <w:tcPr>
            <w:tcW w:w="1134" w:type="dxa"/>
            <w:gridSpan w:val="2"/>
            <w:tcBorders>
              <w:top w:val="nil"/>
              <w:left w:val="nil"/>
              <w:bottom w:val="nil"/>
              <w:right w:val="nil"/>
            </w:tcBorders>
            <w:shd w:val="clear" w:color="auto" w:fill="FFFFFF" w:themeFill="background1"/>
            <w:noWrap/>
            <w:vAlign w:val="bottom"/>
            <w:hideMark/>
          </w:tcPr>
          <w:p w14:paraId="138EB75B"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-0.05858</w:t>
            </w:r>
          </w:p>
        </w:tc>
      </w:tr>
      <w:tr w:rsidR="008E1F12" w:rsidRPr="008E1F12" w14:paraId="44DB7A37" w14:textId="77777777" w:rsidTr="008E1F12">
        <w:trPr>
          <w:gridAfter w:val="1"/>
          <w:divId w:val="473134089"/>
          <w:wAfter w:w="6" w:type="dxa"/>
          <w:trHeight w:val="283"/>
        </w:trPr>
        <w:tc>
          <w:tcPr>
            <w:tcW w:w="1980" w:type="dxa"/>
            <w:tcBorders>
              <w:top w:val="nil"/>
              <w:left w:val="nil"/>
              <w:bottom w:val="single" w:sz="4" w:space="0" w:color="auto"/>
              <w:right w:val="nil"/>
            </w:tcBorders>
            <w:shd w:val="clear" w:color="auto" w:fill="FFFFFF" w:themeFill="background1"/>
            <w:noWrap/>
            <w:vAlign w:val="bottom"/>
            <w:hideMark/>
          </w:tcPr>
          <w:p w14:paraId="1C6EAB28" w14:textId="77777777" w:rsidR="008E1F12" w:rsidRPr="008E1F12" w:rsidRDefault="008E1F12" w:rsidP="008E1F12">
            <w:pPr>
              <w:spacing w:after="0" w:line="240" w:lineRule="auto"/>
              <w:rPr>
                <w:rFonts w:ascii="LM Roman 10" w:eastAsia="Times New Roman" w:hAnsi="LM Roman 10" w:cs="Calibri"/>
                <w:i/>
                <w:iCs/>
                <w:sz w:val="18"/>
                <w:szCs w:val="18"/>
                <w:lang w:eastAsia="es-ES"/>
              </w:rPr>
            </w:pPr>
            <w:r w:rsidRPr="008E1F12">
              <w:rPr>
                <w:rFonts w:ascii="LM Roman 10" w:eastAsia="Times New Roman" w:hAnsi="LM Roman 10" w:cs="Calibri"/>
                <w:i/>
                <w:iCs/>
                <w:sz w:val="18"/>
                <w:szCs w:val="18"/>
                <w:lang w:eastAsia="es-ES"/>
              </w:rPr>
              <w:t>y &lt;= 0, slump</w:t>
            </w:r>
          </w:p>
        </w:tc>
        <w:tc>
          <w:tcPr>
            <w:tcW w:w="1139" w:type="dxa"/>
            <w:tcBorders>
              <w:top w:val="nil"/>
              <w:left w:val="nil"/>
              <w:bottom w:val="single" w:sz="4" w:space="0" w:color="auto"/>
              <w:right w:val="nil"/>
            </w:tcBorders>
            <w:shd w:val="clear" w:color="auto" w:fill="FFFFFF" w:themeFill="background1"/>
            <w:noWrap/>
            <w:vAlign w:val="bottom"/>
            <w:hideMark/>
          </w:tcPr>
          <w:p w14:paraId="5CA8D653"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-1.3767</w:t>
            </w:r>
          </w:p>
        </w:tc>
        <w:tc>
          <w:tcPr>
            <w:tcW w:w="1015" w:type="dxa"/>
            <w:tcBorders>
              <w:top w:val="nil"/>
              <w:left w:val="nil"/>
              <w:bottom w:val="single" w:sz="4" w:space="0" w:color="auto"/>
              <w:right w:val="nil"/>
            </w:tcBorders>
            <w:shd w:val="clear" w:color="auto" w:fill="FFFFFF" w:themeFill="background1"/>
            <w:noWrap/>
            <w:vAlign w:val="bottom"/>
            <w:hideMark/>
          </w:tcPr>
          <w:p w14:paraId="54332237"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-0.9552</w:t>
            </w:r>
          </w:p>
        </w:tc>
        <w:tc>
          <w:tcPr>
            <w:tcW w:w="1015" w:type="dxa"/>
            <w:tcBorders>
              <w:top w:val="nil"/>
              <w:left w:val="nil"/>
              <w:bottom w:val="single" w:sz="4" w:space="0" w:color="auto"/>
              <w:right w:val="nil"/>
            </w:tcBorders>
            <w:shd w:val="clear" w:color="auto" w:fill="FFFFFF" w:themeFill="background1"/>
            <w:noWrap/>
            <w:vAlign w:val="bottom"/>
            <w:hideMark/>
          </w:tcPr>
          <w:p w14:paraId="48B47FAE"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-2.3976</w:t>
            </w:r>
          </w:p>
        </w:tc>
        <w:tc>
          <w:tcPr>
            <w:tcW w:w="1212" w:type="dxa"/>
            <w:tcBorders>
              <w:top w:val="nil"/>
              <w:left w:val="nil"/>
              <w:bottom w:val="single" w:sz="4" w:space="0" w:color="auto"/>
              <w:right w:val="nil"/>
            </w:tcBorders>
            <w:shd w:val="clear" w:color="auto" w:fill="FFFFFF" w:themeFill="background1"/>
            <w:noWrap/>
            <w:vAlign w:val="bottom"/>
            <w:hideMark/>
          </w:tcPr>
          <w:p w14:paraId="4F931F09"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-2.1872</w:t>
            </w:r>
          </w:p>
        </w:tc>
        <w:tc>
          <w:tcPr>
            <w:tcW w:w="1134" w:type="dxa"/>
            <w:gridSpan w:val="2"/>
            <w:tcBorders>
              <w:top w:val="nil"/>
              <w:left w:val="nil"/>
              <w:bottom w:val="single" w:sz="4" w:space="0" w:color="auto"/>
              <w:right w:val="nil"/>
            </w:tcBorders>
            <w:shd w:val="clear" w:color="auto" w:fill="FFFFFF" w:themeFill="background1"/>
            <w:noWrap/>
            <w:vAlign w:val="bottom"/>
            <w:hideMark/>
          </w:tcPr>
          <w:p w14:paraId="5A1A7A87" w14:textId="77777777" w:rsidR="008E1F12" w:rsidRPr="008E1F12" w:rsidRDefault="008E1F12" w:rsidP="008E1F12">
            <w:pPr>
              <w:spacing w:after="0" w:line="240" w:lineRule="auto"/>
              <w:jc w:val="center"/>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-2.8262</w:t>
            </w:r>
          </w:p>
        </w:tc>
      </w:tr>
    </w:tbl>
    <w:p w14:paraId="207BE01A" w14:textId="11323AC6" w:rsidR="007E6077" w:rsidRPr="009F4092" w:rsidRDefault="004B7D72">
      <w:pPr>
        <w:rPr>
          <w:rFonts w:ascii="LM Roman 10" w:hAnsi="LM Roman 10"/>
          <w:sz w:val="18"/>
          <w:szCs w:val="18"/>
        </w:rPr>
      </w:pPr>
      <w:r w:rsidRPr="009F4092">
        <w:rPr>
          <w:rFonts w:ascii="LM Roman 10" w:hAnsi="LM Roman 10"/>
        </w:rPr>
        <w:fldChar w:fldCharType="end"/>
      </w:r>
      <w:r w:rsidRPr="009F4092">
        <w:rPr>
          <w:rFonts w:ascii="LM Roman 10" w:hAnsi="LM Roman 10"/>
          <w:sz w:val="18"/>
          <w:szCs w:val="18"/>
        </w:rPr>
        <w:t>‘**’ 0.01 ‘*’ 0.05 ‘.’ 0.1</w:t>
      </w:r>
      <w:r w:rsidRPr="009F4092">
        <w:rPr>
          <w:rFonts w:ascii="LM Roman 10" w:hAnsi="LM Roman 10"/>
          <w:sz w:val="18"/>
          <w:szCs w:val="18"/>
        </w:rPr>
        <w:tab/>
      </w:r>
    </w:p>
    <w:p w14:paraId="7B8E8A69" w14:textId="2660D163" w:rsidR="004B7D72" w:rsidRPr="009F4092" w:rsidRDefault="004B7D72">
      <w:pPr>
        <w:rPr>
          <w:rFonts w:ascii="LM Roman 10" w:hAnsi="LM Roman 10"/>
        </w:rPr>
      </w:pPr>
    </w:p>
    <w:p w14:paraId="6B4D8486" w14:textId="17E2066A" w:rsidR="004B7D72" w:rsidRPr="009F4092" w:rsidRDefault="004B7D72">
      <w:pPr>
        <w:rPr>
          <w:rFonts w:ascii="LM Roman 10" w:hAnsi="LM Roman 10"/>
        </w:rPr>
      </w:pPr>
    </w:p>
    <w:p w14:paraId="551CBC31" w14:textId="4A6C79AB" w:rsidR="004B7D72" w:rsidRPr="009F4092" w:rsidRDefault="004B7D72">
      <w:pPr>
        <w:rPr>
          <w:rFonts w:ascii="LM Roman 10" w:hAnsi="LM Roman 10"/>
        </w:rPr>
      </w:pPr>
    </w:p>
    <w:p w14:paraId="3E84751B" w14:textId="7A8D5A6E" w:rsidR="004B7D72" w:rsidRPr="009F4092" w:rsidRDefault="004B7D72">
      <w:pPr>
        <w:rPr>
          <w:rFonts w:ascii="LM Roman 10" w:hAnsi="LM Roman 10"/>
        </w:rPr>
      </w:pPr>
    </w:p>
    <w:p w14:paraId="1BD3350F" w14:textId="10A7471C" w:rsidR="004B7D72" w:rsidRPr="009F4092" w:rsidRDefault="004B7D72">
      <w:pPr>
        <w:rPr>
          <w:rFonts w:ascii="LM Roman 10" w:hAnsi="LM Roman 10"/>
        </w:rPr>
      </w:pPr>
    </w:p>
    <w:p w14:paraId="7C5FBBA9" w14:textId="7FAF2EF6" w:rsidR="004B7D72" w:rsidRPr="009F4092" w:rsidRDefault="004B7D72">
      <w:pPr>
        <w:rPr>
          <w:rFonts w:ascii="LM Roman 10" w:hAnsi="LM Roman 10"/>
        </w:rPr>
      </w:pPr>
    </w:p>
    <w:p w14:paraId="7EA99B35" w14:textId="4BB44C98" w:rsidR="004B7D72" w:rsidRPr="009F4092" w:rsidRDefault="004B7D72">
      <w:pPr>
        <w:rPr>
          <w:rFonts w:ascii="LM Roman 10" w:hAnsi="LM Roman 10"/>
        </w:rPr>
      </w:pPr>
    </w:p>
    <w:p w14:paraId="5995A18B" w14:textId="3A2B6F03" w:rsidR="008E1F12" w:rsidRPr="008E1F12" w:rsidRDefault="004B7D72">
      <w:pPr>
        <w:rPr>
          <w:rFonts w:ascii="LM Roman 10" w:hAnsi="LM Roman 10"/>
        </w:rPr>
      </w:pPr>
      <w:r w:rsidRPr="009F4092">
        <w:fldChar w:fldCharType="begin"/>
      </w:r>
      <w:r w:rsidRPr="009F4092">
        <w:instrText xml:space="preserve"> LINK </w:instrText>
      </w:r>
      <w:r w:rsidR="008E1F12">
        <w:instrText xml:space="preserve">Excel.Sheet.12 "E:\\GitRepo\\Inequality\\LP tables.xlsx" Sheet1!R2C17:R36C22 </w:instrText>
      </w:r>
      <w:r w:rsidRPr="009F4092">
        <w:instrText xml:space="preserve">\a \f 4 \h  \* MERGEFORMAT </w:instrText>
      </w:r>
      <w:r w:rsidR="008E1F12" w:rsidRPr="009F4092">
        <w:fldChar w:fldCharType="separate"/>
      </w:r>
    </w:p>
    <w:tbl>
      <w:tblPr>
        <w:tblW w:w="7797" w:type="dxa"/>
        <w:tblCellMar>
          <w:left w:w="70" w:type="dxa"/>
          <w:right w:w="70" w:type="dxa"/>
        </w:tblCellMar>
        <w:tblLook w:val="04A0" w:firstRow="1" w:lastRow="0" w:firstColumn="1" w:lastColumn="0" w:noHBand="0" w:noVBand="1"/>
      </w:tblPr>
      <w:tblGrid>
        <w:gridCol w:w="1732"/>
        <w:gridCol w:w="986"/>
        <w:gridCol w:w="983"/>
        <w:gridCol w:w="1027"/>
        <w:gridCol w:w="1001"/>
        <w:gridCol w:w="1086"/>
        <w:gridCol w:w="20"/>
        <w:gridCol w:w="825"/>
        <w:gridCol w:w="844"/>
      </w:tblGrid>
      <w:tr w:rsidR="008E1F12" w:rsidRPr="008E1F12" w14:paraId="149DA110" w14:textId="77777777" w:rsidTr="008E1F12">
        <w:trPr>
          <w:divId w:val="301227648"/>
          <w:trHeight w:val="315"/>
        </w:trPr>
        <w:tc>
          <w:tcPr>
            <w:tcW w:w="7797" w:type="dxa"/>
            <w:gridSpan w:val="6"/>
            <w:tcBorders>
              <w:top w:val="nil"/>
              <w:left w:val="nil"/>
              <w:bottom w:val="double" w:sz="6" w:space="0" w:color="auto"/>
              <w:right w:val="nil"/>
            </w:tcBorders>
            <w:shd w:val="clear" w:color="auto" w:fill="auto"/>
            <w:noWrap/>
            <w:vAlign w:val="bottom"/>
            <w:hideMark/>
          </w:tcPr>
          <w:p w14:paraId="72EE07E5" w14:textId="7DF5CBBA" w:rsidR="008E1F12" w:rsidRPr="008E1F12" w:rsidRDefault="008E1F12" w:rsidP="008E1F12">
            <w:pPr>
              <w:spacing w:after="0" w:line="240" w:lineRule="auto"/>
              <w:rPr>
                <w:rFonts w:ascii="LM Roman 10" w:eastAsia="Times New Roman" w:hAnsi="LM Roman 10" w:cs="Calibri"/>
                <w:color w:val="000000"/>
                <w:sz w:val="20"/>
                <w:szCs w:val="20"/>
                <w:lang w:val="en-US" w:eastAsia="es-ES"/>
              </w:rPr>
            </w:pPr>
            <w:r w:rsidRPr="008E1F12">
              <w:rPr>
                <w:rFonts w:ascii="LM Roman 10" w:eastAsia="Times New Roman" w:hAnsi="LM Roman 10" w:cs="Calibri"/>
                <w:color w:val="000000"/>
                <w:sz w:val="20"/>
                <w:szCs w:val="20"/>
                <w:lang w:val="en-US" w:eastAsia="es-ES"/>
              </w:rPr>
              <w:t>Fiscal multiplier, XXX, OLS estimate, booms v. slumps</w:t>
            </w:r>
          </w:p>
        </w:tc>
        <w:tc>
          <w:tcPr>
            <w:tcW w:w="960" w:type="dxa"/>
            <w:gridSpan w:val="2"/>
            <w:tcBorders>
              <w:top w:val="nil"/>
              <w:left w:val="nil"/>
              <w:bottom w:val="double" w:sz="6" w:space="0" w:color="auto"/>
              <w:right w:val="nil"/>
            </w:tcBorders>
            <w:shd w:val="clear" w:color="auto" w:fill="auto"/>
            <w:noWrap/>
            <w:vAlign w:val="bottom"/>
            <w:hideMark/>
          </w:tcPr>
          <w:p w14:paraId="30B1D2E1" w14:textId="77777777" w:rsidR="008E1F12" w:rsidRPr="008E1F12" w:rsidRDefault="008E1F12" w:rsidP="008E1F12">
            <w:pPr>
              <w:spacing w:after="0" w:line="240" w:lineRule="auto"/>
              <w:rPr>
                <w:rFonts w:ascii="LM Roman 10" w:eastAsia="Times New Roman" w:hAnsi="LM Roman 10" w:cs="Calibri"/>
                <w:color w:val="000000"/>
                <w:lang w:val="en-US" w:eastAsia="es-ES"/>
              </w:rPr>
            </w:pPr>
            <w:r w:rsidRPr="008E1F12">
              <w:rPr>
                <w:rFonts w:ascii="LM Roman 10" w:eastAsia="Times New Roman" w:hAnsi="LM Roman 10" w:cs="Calibri"/>
                <w:color w:val="000000"/>
                <w:lang w:val="en-US" w:eastAsia="es-ES"/>
              </w:rPr>
              <w:t> </w:t>
            </w:r>
          </w:p>
        </w:tc>
        <w:tc>
          <w:tcPr>
            <w:tcW w:w="960" w:type="dxa"/>
            <w:tcBorders>
              <w:top w:val="nil"/>
              <w:left w:val="nil"/>
              <w:bottom w:val="double" w:sz="6" w:space="0" w:color="auto"/>
              <w:right w:val="nil"/>
            </w:tcBorders>
            <w:shd w:val="clear" w:color="auto" w:fill="auto"/>
            <w:noWrap/>
            <w:vAlign w:val="bottom"/>
            <w:hideMark/>
          </w:tcPr>
          <w:p w14:paraId="30F3D0CA" w14:textId="77777777" w:rsidR="008E1F12" w:rsidRPr="008E1F12" w:rsidRDefault="008E1F12" w:rsidP="008E1F12">
            <w:pPr>
              <w:spacing w:after="0" w:line="240" w:lineRule="auto"/>
              <w:rPr>
                <w:rFonts w:ascii="LM Roman 10" w:eastAsia="Times New Roman" w:hAnsi="LM Roman 10" w:cs="Calibri"/>
                <w:color w:val="000000"/>
                <w:lang w:val="en-US" w:eastAsia="es-ES"/>
              </w:rPr>
            </w:pPr>
            <w:r w:rsidRPr="008E1F12">
              <w:rPr>
                <w:rFonts w:ascii="LM Roman 10" w:eastAsia="Times New Roman" w:hAnsi="LM Roman 10" w:cs="Calibri"/>
                <w:color w:val="000000"/>
                <w:lang w:val="en-US" w:eastAsia="es-ES"/>
              </w:rPr>
              <w:t> </w:t>
            </w:r>
          </w:p>
        </w:tc>
      </w:tr>
      <w:tr w:rsidR="008E1F12" w:rsidRPr="008E1F12" w14:paraId="06DF799E" w14:textId="77777777" w:rsidTr="008E1F12">
        <w:trPr>
          <w:gridAfter w:val="2"/>
          <w:divId w:val="301227648"/>
          <w:wAfter w:w="1920" w:type="dxa"/>
          <w:trHeight w:val="227"/>
        </w:trPr>
        <w:tc>
          <w:tcPr>
            <w:tcW w:w="1994" w:type="dxa"/>
            <w:tcBorders>
              <w:top w:val="nil"/>
              <w:left w:val="nil"/>
              <w:bottom w:val="nil"/>
              <w:right w:val="nil"/>
            </w:tcBorders>
            <w:shd w:val="clear" w:color="auto" w:fill="auto"/>
            <w:noWrap/>
            <w:vAlign w:val="bottom"/>
            <w:hideMark/>
          </w:tcPr>
          <w:p w14:paraId="7E38A7D1" w14:textId="77777777" w:rsidR="008E1F12" w:rsidRPr="008E1F12" w:rsidRDefault="008E1F12" w:rsidP="008E1F12">
            <w:pPr>
              <w:spacing w:after="0" w:line="240" w:lineRule="auto"/>
              <w:rPr>
                <w:rFonts w:ascii="LM Roman 10" w:eastAsia="Times New Roman" w:hAnsi="LM Roman 10" w:cs="Calibri"/>
                <w:color w:val="000000"/>
                <w:sz w:val="18"/>
                <w:szCs w:val="18"/>
                <w:lang w:val="en-US" w:eastAsia="es-ES"/>
              </w:rPr>
            </w:pPr>
          </w:p>
        </w:tc>
        <w:tc>
          <w:tcPr>
            <w:tcW w:w="1125" w:type="dxa"/>
            <w:tcBorders>
              <w:top w:val="nil"/>
              <w:left w:val="nil"/>
              <w:bottom w:val="nil"/>
              <w:right w:val="nil"/>
            </w:tcBorders>
            <w:shd w:val="clear" w:color="auto" w:fill="auto"/>
            <w:noWrap/>
            <w:vAlign w:val="bottom"/>
            <w:hideMark/>
          </w:tcPr>
          <w:p w14:paraId="5E8B084A"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w:t>
            </w:r>
          </w:p>
        </w:tc>
        <w:tc>
          <w:tcPr>
            <w:tcW w:w="1121" w:type="dxa"/>
            <w:tcBorders>
              <w:top w:val="nil"/>
              <w:left w:val="nil"/>
              <w:bottom w:val="nil"/>
              <w:right w:val="nil"/>
            </w:tcBorders>
            <w:shd w:val="clear" w:color="auto" w:fill="auto"/>
            <w:noWrap/>
            <w:vAlign w:val="bottom"/>
            <w:hideMark/>
          </w:tcPr>
          <w:p w14:paraId="16C9F965"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(2)</w:t>
            </w:r>
          </w:p>
        </w:tc>
        <w:tc>
          <w:tcPr>
            <w:tcW w:w="1173" w:type="dxa"/>
            <w:tcBorders>
              <w:top w:val="nil"/>
              <w:left w:val="nil"/>
              <w:bottom w:val="nil"/>
              <w:right w:val="nil"/>
            </w:tcBorders>
            <w:shd w:val="clear" w:color="auto" w:fill="auto"/>
            <w:noWrap/>
            <w:vAlign w:val="bottom"/>
            <w:hideMark/>
          </w:tcPr>
          <w:p w14:paraId="5D714A7E"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(3)</w:t>
            </w:r>
          </w:p>
        </w:tc>
        <w:tc>
          <w:tcPr>
            <w:tcW w:w="1143" w:type="dxa"/>
            <w:tcBorders>
              <w:top w:val="nil"/>
              <w:left w:val="nil"/>
              <w:bottom w:val="nil"/>
              <w:right w:val="nil"/>
            </w:tcBorders>
            <w:shd w:val="clear" w:color="auto" w:fill="auto"/>
            <w:noWrap/>
            <w:vAlign w:val="bottom"/>
            <w:hideMark/>
          </w:tcPr>
          <w:p w14:paraId="5E43A375"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(4)</w:t>
            </w:r>
          </w:p>
        </w:tc>
        <w:tc>
          <w:tcPr>
            <w:tcW w:w="1241" w:type="dxa"/>
            <w:gridSpan w:val="2"/>
            <w:tcBorders>
              <w:top w:val="nil"/>
              <w:left w:val="nil"/>
              <w:bottom w:val="nil"/>
              <w:right w:val="nil"/>
            </w:tcBorders>
            <w:shd w:val="clear" w:color="auto" w:fill="auto"/>
            <w:noWrap/>
            <w:vAlign w:val="bottom"/>
            <w:hideMark/>
          </w:tcPr>
          <w:p w14:paraId="63E2979E"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(5)</w:t>
            </w:r>
          </w:p>
        </w:tc>
      </w:tr>
      <w:tr w:rsidR="008E1F12" w:rsidRPr="008E1F12" w14:paraId="382ECF6B" w14:textId="77777777" w:rsidTr="008E1F12">
        <w:trPr>
          <w:gridAfter w:val="2"/>
          <w:divId w:val="301227648"/>
          <w:wAfter w:w="1920" w:type="dxa"/>
          <w:trHeight w:val="227"/>
        </w:trPr>
        <w:tc>
          <w:tcPr>
            <w:tcW w:w="1994" w:type="dxa"/>
            <w:tcBorders>
              <w:top w:val="nil"/>
              <w:left w:val="nil"/>
              <w:bottom w:val="double" w:sz="6" w:space="0" w:color="auto"/>
              <w:right w:val="nil"/>
            </w:tcBorders>
            <w:shd w:val="clear" w:color="auto" w:fill="auto"/>
            <w:noWrap/>
            <w:vAlign w:val="bottom"/>
            <w:hideMark/>
          </w:tcPr>
          <w:p w14:paraId="4649677B" w14:textId="77777777" w:rsidR="008E1F12" w:rsidRPr="008E1F12" w:rsidRDefault="008E1F12" w:rsidP="008E1F12">
            <w:pPr>
              <w:spacing w:after="0" w:line="240" w:lineRule="auto"/>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 </w:t>
            </w:r>
          </w:p>
        </w:tc>
        <w:tc>
          <w:tcPr>
            <w:tcW w:w="1125" w:type="dxa"/>
            <w:tcBorders>
              <w:top w:val="nil"/>
              <w:left w:val="nil"/>
              <w:bottom w:val="double" w:sz="6" w:space="0" w:color="auto"/>
              <w:right w:val="nil"/>
            </w:tcBorders>
            <w:shd w:val="clear" w:color="auto" w:fill="auto"/>
            <w:noWrap/>
            <w:vAlign w:val="bottom"/>
            <w:hideMark/>
          </w:tcPr>
          <w:p w14:paraId="0913C5A9"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Year 1</w:t>
            </w:r>
          </w:p>
        </w:tc>
        <w:tc>
          <w:tcPr>
            <w:tcW w:w="1121" w:type="dxa"/>
            <w:tcBorders>
              <w:top w:val="nil"/>
              <w:left w:val="nil"/>
              <w:bottom w:val="double" w:sz="6" w:space="0" w:color="auto"/>
              <w:right w:val="nil"/>
            </w:tcBorders>
            <w:shd w:val="clear" w:color="auto" w:fill="auto"/>
            <w:noWrap/>
            <w:vAlign w:val="bottom"/>
            <w:hideMark/>
          </w:tcPr>
          <w:p w14:paraId="56928E0E"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Year 2</w:t>
            </w:r>
          </w:p>
        </w:tc>
        <w:tc>
          <w:tcPr>
            <w:tcW w:w="1173" w:type="dxa"/>
            <w:tcBorders>
              <w:top w:val="nil"/>
              <w:left w:val="nil"/>
              <w:bottom w:val="double" w:sz="6" w:space="0" w:color="auto"/>
              <w:right w:val="nil"/>
            </w:tcBorders>
            <w:shd w:val="clear" w:color="auto" w:fill="auto"/>
            <w:noWrap/>
            <w:vAlign w:val="bottom"/>
            <w:hideMark/>
          </w:tcPr>
          <w:p w14:paraId="4F6088A0"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Year 3</w:t>
            </w:r>
          </w:p>
        </w:tc>
        <w:tc>
          <w:tcPr>
            <w:tcW w:w="1143" w:type="dxa"/>
            <w:tcBorders>
              <w:top w:val="nil"/>
              <w:left w:val="nil"/>
              <w:bottom w:val="double" w:sz="6" w:space="0" w:color="auto"/>
              <w:right w:val="nil"/>
            </w:tcBorders>
            <w:shd w:val="clear" w:color="auto" w:fill="auto"/>
            <w:noWrap/>
            <w:vAlign w:val="bottom"/>
            <w:hideMark/>
          </w:tcPr>
          <w:p w14:paraId="45663E49"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Year 4</w:t>
            </w:r>
          </w:p>
        </w:tc>
        <w:tc>
          <w:tcPr>
            <w:tcW w:w="1241" w:type="dxa"/>
            <w:gridSpan w:val="2"/>
            <w:tcBorders>
              <w:top w:val="nil"/>
              <w:left w:val="nil"/>
              <w:bottom w:val="double" w:sz="6" w:space="0" w:color="auto"/>
              <w:right w:val="nil"/>
            </w:tcBorders>
            <w:shd w:val="clear" w:color="auto" w:fill="auto"/>
            <w:noWrap/>
            <w:vAlign w:val="bottom"/>
            <w:hideMark/>
          </w:tcPr>
          <w:p w14:paraId="7E706064"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Year 5</w:t>
            </w:r>
          </w:p>
        </w:tc>
      </w:tr>
      <w:tr w:rsidR="008E1F12" w:rsidRPr="008E1F12" w14:paraId="11ED898B"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76D815B5" w14:textId="77777777" w:rsidR="008E1F12" w:rsidRPr="008E1F12" w:rsidRDefault="008E1F12" w:rsidP="008E1F12">
            <w:pPr>
              <w:spacing w:after="0" w:line="240" w:lineRule="auto"/>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Education expend.</w:t>
            </w:r>
          </w:p>
        </w:tc>
        <w:tc>
          <w:tcPr>
            <w:tcW w:w="1125" w:type="dxa"/>
            <w:tcBorders>
              <w:top w:val="nil"/>
              <w:left w:val="nil"/>
              <w:bottom w:val="nil"/>
              <w:right w:val="nil"/>
            </w:tcBorders>
            <w:shd w:val="clear" w:color="auto" w:fill="auto"/>
            <w:noWrap/>
            <w:vAlign w:val="bottom"/>
            <w:hideMark/>
          </w:tcPr>
          <w:p w14:paraId="5AC5B8CA"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-0.42031</w:t>
            </w:r>
          </w:p>
        </w:tc>
        <w:tc>
          <w:tcPr>
            <w:tcW w:w="1121" w:type="dxa"/>
            <w:tcBorders>
              <w:top w:val="nil"/>
              <w:left w:val="nil"/>
              <w:bottom w:val="nil"/>
              <w:right w:val="nil"/>
            </w:tcBorders>
            <w:shd w:val="clear" w:color="auto" w:fill="auto"/>
            <w:noWrap/>
            <w:vAlign w:val="bottom"/>
            <w:hideMark/>
          </w:tcPr>
          <w:p w14:paraId="6E4EF6EB"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-0.45941</w:t>
            </w:r>
          </w:p>
        </w:tc>
        <w:tc>
          <w:tcPr>
            <w:tcW w:w="1173" w:type="dxa"/>
            <w:tcBorders>
              <w:top w:val="nil"/>
              <w:left w:val="nil"/>
              <w:bottom w:val="nil"/>
              <w:right w:val="nil"/>
            </w:tcBorders>
            <w:shd w:val="clear" w:color="auto" w:fill="auto"/>
            <w:noWrap/>
            <w:vAlign w:val="bottom"/>
            <w:hideMark/>
          </w:tcPr>
          <w:p w14:paraId="666397E5"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-0.63161</w:t>
            </w:r>
          </w:p>
        </w:tc>
        <w:tc>
          <w:tcPr>
            <w:tcW w:w="1143" w:type="dxa"/>
            <w:tcBorders>
              <w:top w:val="nil"/>
              <w:left w:val="nil"/>
              <w:bottom w:val="nil"/>
              <w:right w:val="nil"/>
            </w:tcBorders>
            <w:shd w:val="clear" w:color="auto" w:fill="auto"/>
            <w:noWrap/>
            <w:vAlign w:val="bottom"/>
            <w:hideMark/>
          </w:tcPr>
          <w:p w14:paraId="15C71638"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-0.03236</w:t>
            </w:r>
          </w:p>
        </w:tc>
        <w:tc>
          <w:tcPr>
            <w:tcW w:w="1241" w:type="dxa"/>
            <w:gridSpan w:val="2"/>
            <w:tcBorders>
              <w:top w:val="nil"/>
              <w:left w:val="nil"/>
              <w:bottom w:val="nil"/>
              <w:right w:val="nil"/>
            </w:tcBorders>
            <w:shd w:val="clear" w:color="auto" w:fill="auto"/>
            <w:noWrap/>
            <w:vAlign w:val="bottom"/>
            <w:hideMark/>
          </w:tcPr>
          <w:p w14:paraId="11AC16A6"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0.164519</w:t>
            </w:r>
          </w:p>
        </w:tc>
      </w:tr>
      <w:tr w:rsidR="008E1F12" w:rsidRPr="008E1F12" w14:paraId="4DAD8D45"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60C2458D"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r w:rsidRPr="008E1F12">
              <w:rPr>
                <w:rFonts w:ascii="LM Roman 10" w:eastAsia="Times New Roman" w:hAnsi="LM Roman 10"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17F32AEF"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-1.9923</w:t>
            </w:r>
          </w:p>
        </w:tc>
        <w:tc>
          <w:tcPr>
            <w:tcW w:w="1121" w:type="dxa"/>
            <w:tcBorders>
              <w:top w:val="nil"/>
              <w:left w:val="nil"/>
              <w:bottom w:val="nil"/>
              <w:right w:val="nil"/>
            </w:tcBorders>
            <w:shd w:val="clear" w:color="auto" w:fill="auto"/>
            <w:noWrap/>
            <w:vAlign w:val="bottom"/>
            <w:hideMark/>
          </w:tcPr>
          <w:p w14:paraId="66C2DE33"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-1.5181</w:t>
            </w:r>
          </w:p>
        </w:tc>
        <w:tc>
          <w:tcPr>
            <w:tcW w:w="1173" w:type="dxa"/>
            <w:tcBorders>
              <w:top w:val="nil"/>
              <w:left w:val="nil"/>
              <w:bottom w:val="nil"/>
              <w:right w:val="nil"/>
            </w:tcBorders>
            <w:shd w:val="clear" w:color="auto" w:fill="auto"/>
            <w:noWrap/>
            <w:vAlign w:val="bottom"/>
            <w:hideMark/>
          </w:tcPr>
          <w:p w14:paraId="5CD34063"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-2.1726</w:t>
            </w:r>
          </w:p>
        </w:tc>
        <w:tc>
          <w:tcPr>
            <w:tcW w:w="1143" w:type="dxa"/>
            <w:tcBorders>
              <w:top w:val="nil"/>
              <w:left w:val="nil"/>
              <w:bottom w:val="nil"/>
              <w:right w:val="nil"/>
            </w:tcBorders>
            <w:shd w:val="clear" w:color="auto" w:fill="auto"/>
            <w:noWrap/>
            <w:vAlign w:val="bottom"/>
            <w:hideMark/>
          </w:tcPr>
          <w:p w14:paraId="2F5A0B74"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-0.106</w:t>
            </w:r>
          </w:p>
        </w:tc>
        <w:tc>
          <w:tcPr>
            <w:tcW w:w="1241" w:type="dxa"/>
            <w:gridSpan w:val="2"/>
            <w:tcBorders>
              <w:top w:val="nil"/>
              <w:left w:val="nil"/>
              <w:bottom w:val="nil"/>
              <w:right w:val="nil"/>
            </w:tcBorders>
            <w:shd w:val="clear" w:color="auto" w:fill="auto"/>
            <w:noWrap/>
            <w:vAlign w:val="bottom"/>
            <w:hideMark/>
          </w:tcPr>
          <w:p w14:paraId="2C7633CA"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0.5548</w:t>
            </w:r>
          </w:p>
        </w:tc>
      </w:tr>
      <w:tr w:rsidR="008E1F12" w:rsidRPr="008E1F12" w14:paraId="699677B0"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16117573" w14:textId="77777777" w:rsidR="008E1F12" w:rsidRPr="008E1F12" w:rsidRDefault="008E1F12" w:rsidP="008E1F12">
            <w:pPr>
              <w:spacing w:after="0" w:line="240" w:lineRule="auto"/>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Education expend.</w:t>
            </w:r>
          </w:p>
        </w:tc>
        <w:tc>
          <w:tcPr>
            <w:tcW w:w="1125" w:type="dxa"/>
            <w:tcBorders>
              <w:top w:val="nil"/>
              <w:left w:val="nil"/>
              <w:bottom w:val="nil"/>
              <w:right w:val="nil"/>
            </w:tcBorders>
            <w:shd w:val="clear" w:color="auto" w:fill="auto"/>
            <w:noWrap/>
            <w:vAlign w:val="bottom"/>
            <w:hideMark/>
          </w:tcPr>
          <w:p w14:paraId="36D3670A"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0.04638</w:t>
            </w:r>
          </w:p>
        </w:tc>
        <w:tc>
          <w:tcPr>
            <w:tcW w:w="1121" w:type="dxa"/>
            <w:tcBorders>
              <w:top w:val="nil"/>
              <w:left w:val="nil"/>
              <w:bottom w:val="nil"/>
              <w:right w:val="nil"/>
            </w:tcBorders>
            <w:shd w:val="clear" w:color="auto" w:fill="auto"/>
            <w:noWrap/>
            <w:vAlign w:val="bottom"/>
            <w:hideMark/>
          </w:tcPr>
          <w:p w14:paraId="6724AF31"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0.188081</w:t>
            </w:r>
          </w:p>
        </w:tc>
        <w:tc>
          <w:tcPr>
            <w:tcW w:w="1173" w:type="dxa"/>
            <w:tcBorders>
              <w:top w:val="nil"/>
              <w:left w:val="nil"/>
              <w:bottom w:val="nil"/>
              <w:right w:val="nil"/>
            </w:tcBorders>
            <w:shd w:val="clear" w:color="auto" w:fill="auto"/>
            <w:noWrap/>
            <w:vAlign w:val="bottom"/>
            <w:hideMark/>
          </w:tcPr>
          <w:p w14:paraId="0561CC5C"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-0.28376</w:t>
            </w:r>
          </w:p>
        </w:tc>
        <w:tc>
          <w:tcPr>
            <w:tcW w:w="1143" w:type="dxa"/>
            <w:tcBorders>
              <w:top w:val="nil"/>
              <w:left w:val="nil"/>
              <w:bottom w:val="nil"/>
              <w:right w:val="nil"/>
            </w:tcBorders>
            <w:shd w:val="clear" w:color="auto" w:fill="auto"/>
            <w:noWrap/>
            <w:vAlign w:val="bottom"/>
            <w:hideMark/>
          </w:tcPr>
          <w:p w14:paraId="13E9ABEF"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0.587261</w:t>
            </w:r>
          </w:p>
        </w:tc>
        <w:tc>
          <w:tcPr>
            <w:tcW w:w="1241" w:type="dxa"/>
            <w:gridSpan w:val="2"/>
            <w:tcBorders>
              <w:top w:val="nil"/>
              <w:left w:val="nil"/>
              <w:bottom w:val="nil"/>
              <w:right w:val="nil"/>
            </w:tcBorders>
            <w:shd w:val="clear" w:color="auto" w:fill="auto"/>
            <w:noWrap/>
            <w:vAlign w:val="bottom"/>
            <w:hideMark/>
          </w:tcPr>
          <w:p w14:paraId="0675A062"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0.56744</w:t>
            </w:r>
          </w:p>
        </w:tc>
      </w:tr>
      <w:tr w:rsidR="008E1F12" w:rsidRPr="008E1F12" w14:paraId="242539F3"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4C7A7B98"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r w:rsidRPr="008E1F12">
              <w:rPr>
                <w:rFonts w:ascii="LM Roman 10" w:eastAsia="Times New Roman" w:hAnsi="LM Roman 10" w:cs="Calibri"/>
                <w:i/>
                <w:iCs/>
                <w:color w:val="000000"/>
                <w:sz w:val="18"/>
                <w:szCs w:val="18"/>
                <w:lang w:eastAsia="es-ES"/>
              </w:rPr>
              <w:t>y &lt;= 0, slump</w:t>
            </w:r>
          </w:p>
        </w:tc>
        <w:tc>
          <w:tcPr>
            <w:tcW w:w="1125" w:type="dxa"/>
            <w:tcBorders>
              <w:top w:val="nil"/>
              <w:left w:val="nil"/>
              <w:bottom w:val="nil"/>
              <w:right w:val="nil"/>
            </w:tcBorders>
            <w:shd w:val="clear" w:color="auto" w:fill="auto"/>
            <w:noWrap/>
            <w:vAlign w:val="bottom"/>
            <w:hideMark/>
          </w:tcPr>
          <w:p w14:paraId="11E45C33"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-0.1853</w:t>
            </w:r>
          </w:p>
        </w:tc>
        <w:tc>
          <w:tcPr>
            <w:tcW w:w="1121" w:type="dxa"/>
            <w:tcBorders>
              <w:top w:val="nil"/>
              <w:left w:val="nil"/>
              <w:bottom w:val="nil"/>
              <w:right w:val="nil"/>
            </w:tcBorders>
            <w:shd w:val="clear" w:color="auto" w:fill="auto"/>
            <w:noWrap/>
            <w:vAlign w:val="bottom"/>
            <w:hideMark/>
          </w:tcPr>
          <w:p w14:paraId="00B1CC2D"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0.6061</w:t>
            </w:r>
          </w:p>
        </w:tc>
        <w:tc>
          <w:tcPr>
            <w:tcW w:w="1173" w:type="dxa"/>
            <w:tcBorders>
              <w:top w:val="nil"/>
              <w:left w:val="nil"/>
              <w:bottom w:val="nil"/>
              <w:right w:val="nil"/>
            </w:tcBorders>
            <w:shd w:val="clear" w:color="auto" w:fill="auto"/>
            <w:noWrap/>
            <w:vAlign w:val="bottom"/>
            <w:hideMark/>
          </w:tcPr>
          <w:p w14:paraId="3FF27DF0"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-0.7348</w:t>
            </w:r>
          </w:p>
        </w:tc>
        <w:tc>
          <w:tcPr>
            <w:tcW w:w="1143" w:type="dxa"/>
            <w:tcBorders>
              <w:top w:val="nil"/>
              <w:left w:val="nil"/>
              <w:bottom w:val="nil"/>
              <w:right w:val="nil"/>
            </w:tcBorders>
            <w:shd w:val="clear" w:color="auto" w:fill="auto"/>
            <w:noWrap/>
            <w:vAlign w:val="bottom"/>
            <w:hideMark/>
          </w:tcPr>
          <w:p w14:paraId="54D644BE"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1.8534</w:t>
            </w:r>
          </w:p>
        </w:tc>
        <w:tc>
          <w:tcPr>
            <w:tcW w:w="1241" w:type="dxa"/>
            <w:gridSpan w:val="2"/>
            <w:tcBorders>
              <w:top w:val="nil"/>
              <w:left w:val="nil"/>
              <w:bottom w:val="nil"/>
              <w:right w:val="nil"/>
            </w:tcBorders>
            <w:shd w:val="clear" w:color="auto" w:fill="auto"/>
            <w:noWrap/>
            <w:vAlign w:val="bottom"/>
            <w:hideMark/>
          </w:tcPr>
          <w:p w14:paraId="3B180930"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1.2744</w:t>
            </w:r>
          </w:p>
        </w:tc>
      </w:tr>
      <w:tr w:rsidR="008E1F12" w:rsidRPr="008E1F12" w14:paraId="77066124"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432CEC01" w14:textId="77777777" w:rsidR="008E1F12" w:rsidRPr="008E1F12" w:rsidRDefault="008E1F12" w:rsidP="008E1F12">
            <w:pPr>
              <w:spacing w:after="0" w:line="240" w:lineRule="auto"/>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Health expend.</w:t>
            </w:r>
          </w:p>
        </w:tc>
        <w:tc>
          <w:tcPr>
            <w:tcW w:w="1125" w:type="dxa"/>
            <w:tcBorders>
              <w:top w:val="nil"/>
              <w:left w:val="nil"/>
              <w:bottom w:val="nil"/>
              <w:right w:val="nil"/>
            </w:tcBorders>
            <w:shd w:val="clear" w:color="auto" w:fill="auto"/>
            <w:noWrap/>
            <w:vAlign w:val="bottom"/>
            <w:hideMark/>
          </w:tcPr>
          <w:p w14:paraId="2D66BC34"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-0.57195</w:t>
            </w:r>
          </w:p>
        </w:tc>
        <w:tc>
          <w:tcPr>
            <w:tcW w:w="1121" w:type="dxa"/>
            <w:tcBorders>
              <w:top w:val="nil"/>
              <w:left w:val="nil"/>
              <w:bottom w:val="nil"/>
              <w:right w:val="nil"/>
            </w:tcBorders>
            <w:shd w:val="clear" w:color="auto" w:fill="auto"/>
            <w:noWrap/>
            <w:vAlign w:val="bottom"/>
            <w:hideMark/>
          </w:tcPr>
          <w:p w14:paraId="594EE890"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-1.06849</w:t>
            </w:r>
          </w:p>
        </w:tc>
        <w:tc>
          <w:tcPr>
            <w:tcW w:w="1173" w:type="dxa"/>
            <w:tcBorders>
              <w:top w:val="nil"/>
              <w:left w:val="nil"/>
              <w:bottom w:val="nil"/>
              <w:right w:val="nil"/>
            </w:tcBorders>
            <w:shd w:val="clear" w:color="auto" w:fill="auto"/>
            <w:noWrap/>
            <w:vAlign w:val="bottom"/>
            <w:hideMark/>
          </w:tcPr>
          <w:p w14:paraId="433CB5B4"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-0.97031</w:t>
            </w:r>
          </w:p>
        </w:tc>
        <w:tc>
          <w:tcPr>
            <w:tcW w:w="1143" w:type="dxa"/>
            <w:tcBorders>
              <w:top w:val="nil"/>
              <w:left w:val="nil"/>
              <w:bottom w:val="nil"/>
              <w:right w:val="nil"/>
            </w:tcBorders>
            <w:shd w:val="clear" w:color="auto" w:fill="auto"/>
            <w:noWrap/>
            <w:vAlign w:val="bottom"/>
            <w:hideMark/>
          </w:tcPr>
          <w:p w14:paraId="0B13889F"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-0.34035</w:t>
            </w:r>
          </w:p>
        </w:tc>
        <w:tc>
          <w:tcPr>
            <w:tcW w:w="1241" w:type="dxa"/>
            <w:gridSpan w:val="2"/>
            <w:tcBorders>
              <w:top w:val="nil"/>
              <w:left w:val="nil"/>
              <w:bottom w:val="nil"/>
              <w:right w:val="nil"/>
            </w:tcBorders>
            <w:shd w:val="clear" w:color="auto" w:fill="auto"/>
            <w:noWrap/>
            <w:vAlign w:val="bottom"/>
            <w:hideMark/>
          </w:tcPr>
          <w:p w14:paraId="076CE128"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-0.38077</w:t>
            </w:r>
          </w:p>
        </w:tc>
      </w:tr>
      <w:tr w:rsidR="008E1F12" w:rsidRPr="008E1F12" w14:paraId="76CB32C6"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4AC9A953"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r w:rsidRPr="008E1F12">
              <w:rPr>
                <w:rFonts w:ascii="LM Roman 10" w:eastAsia="Times New Roman" w:hAnsi="LM Roman 10"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3571A9BF"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-1.6587</w:t>
            </w:r>
          </w:p>
        </w:tc>
        <w:tc>
          <w:tcPr>
            <w:tcW w:w="1121" w:type="dxa"/>
            <w:tcBorders>
              <w:top w:val="nil"/>
              <w:left w:val="nil"/>
              <w:bottom w:val="nil"/>
              <w:right w:val="nil"/>
            </w:tcBorders>
            <w:shd w:val="clear" w:color="auto" w:fill="auto"/>
            <w:noWrap/>
            <w:vAlign w:val="bottom"/>
            <w:hideMark/>
          </w:tcPr>
          <w:p w14:paraId="6489E0FF"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-3.2663</w:t>
            </w:r>
          </w:p>
        </w:tc>
        <w:tc>
          <w:tcPr>
            <w:tcW w:w="1173" w:type="dxa"/>
            <w:tcBorders>
              <w:top w:val="nil"/>
              <w:left w:val="nil"/>
              <w:bottom w:val="nil"/>
              <w:right w:val="nil"/>
            </w:tcBorders>
            <w:shd w:val="clear" w:color="auto" w:fill="auto"/>
            <w:noWrap/>
            <w:vAlign w:val="bottom"/>
            <w:hideMark/>
          </w:tcPr>
          <w:p w14:paraId="188983F6"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-3.1653</w:t>
            </w:r>
          </w:p>
        </w:tc>
        <w:tc>
          <w:tcPr>
            <w:tcW w:w="1143" w:type="dxa"/>
            <w:tcBorders>
              <w:top w:val="nil"/>
              <w:left w:val="nil"/>
              <w:bottom w:val="nil"/>
              <w:right w:val="nil"/>
            </w:tcBorders>
            <w:shd w:val="clear" w:color="auto" w:fill="auto"/>
            <w:noWrap/>
            <w:vAlign w:val="bottom"/>
            <w:hideMark/>
          </w:tcPr>
          <w:p w14:paraId="6E98285D"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-1.1746</w:t>
            </w:r>
          </w:p>
        </w:tc>
        <w:tc>
          <w:tcPr>
            <w:tcW w:w="1241" w:type="dxa"/>
            <w:gridSpan w:val="2"/>
            <w:tcBorders>
              <w:top w:val="nil"/>
              <w:left w:val="nil"/>
              <w:bottom w:val="nil"/>
              <w:right w:val="nil"/>
            </w:tcBorders>
            <w:shd w:val="clear" w:color="auto" w:fill="auto"/>
            <w:noWrap/>
            <w:vAlign w:val="bottom"/>
            <w:hideMark/>
          </w:tcPr>
          <w:p w14:paraId="5E517A3C"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-1.4103</w:t>
            </w:r>
          </w:p>
        </w:tc>
      </w:tr>
      <w:tr w:rsidR="008E1F12" w:rsidRPr="008E1F12" w14:paraId="030D24C5"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6C67D41B" w14:textId="77777777" w:rsidR="008E1F12" w:rsidRPr="008E1F12" w:rsidRDefault="008E1F12" w:rsidP="008E1F12">
            <w:pPr>
              <w:spacing w:after="0" w:line="240" w:lineRule="auto"/>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Health expend.</w:t>
            </w:r>
          </w:p>
        </w:tc>
        <w:tc>
          <w:tcPr>
            <w:tcW w:w="1125" w:type="dxa"/>
            <w:tcBorders>
              <w:top w:val="nil"/>
              <w:left w:val="nil"/>
              <w:bottom w:val="nil"/>
              <w:right w:val="nil"/>
            </w:tcBorders>
            <w:shd w:val="clear" w:color="auto" w:fill="auto"/>
            <w:noWrap/>
            <w:vAlign w:val="bottom"/>
            <w:hideMark/>
          </w:tcPr>
          <w:p w14:paraId="66410B83"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-0.2157</w:t>
            </w:r>
          </w:p>
        </w:tc>
        <w:tc>
          <w:tcPr>
            <w:tcW w:w="1121" w:type="dxa"/>
            <w:tcBorders>
              <w:top w:val="nil"/>
              <w:left w:val="nil"/>
              <w:bottom w:val="nil"/>
              <w:right w:val="nil"/>
            </w:tcBorders>
            <w:shd w:val="clear" w:color="auto" w:fill="auto"/>
            <w:noWrap/>
            <w:vAlign w:val="bottom"/>
            <w:hideMark/>
          </w:tcPr>
          <w:p w14:paraId="68639C98"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-0.50532</w:t>
            </w:r>
          </w:p>
        </w:tc>
        <w:tc>
          <w:tcPr>
            <w:tcW w:w="1173" w:type="dxa"/>
            <w:tcBorders>
              <w:top w:val="nil"/>
              <w:left w:val="nil"/>
              <w:bottom w:val="nil"/>
              <w:right w:val="nil"/>
            </w:tcBorders>
            <w:shd w:val="clear" w:color="auto" w:fill="auto"/>
            <w:noWrap/>
            <w:vAlign w:val="bottom"/>
            <w:hideMark/>
          </w:tcPr>
          <w:p w14:paraId="507B64A9"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-0.43922</w:t>
            </w:r>
          </w:p>
        </w:tc>
        <w:tc>
          <w:tcPr>
            <w:tcW w:w="1143" w:type="dxa"/>
            <w:tcBorders>
              <w:top w:val="nil"/>
              <w:left w:val="nil"/>
              <w:bottom w:val="nil"/>
              <w:right w:val="nil"/>
            </w:tcBorders>
            <w:shd w:val="clear" w:color="auto" w:fill="auto"/>
            <w:noWrap/>
            <w:vAlign w:val="bottom"/>
            <w:hideMark/>
          </w:tcPr>
          <w:p w14:paraId="28D18163"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0.295785</w:t>
            </w:r>
          </w:p>
        </w:tc>
        <w:tc>
          <w:tcPr>
            <w:tcW w:w="1241" w:type="dxa"/>
            <w:gridSpan w:val="2"/>
            <w:tcBorders>
              <w:top w:val="nil"/>
              <w:left w:val="nil"/>
              <w:bottom w:val="nil"/>
              <w:right w:val="nil"/>
            </w:tcBorders>
            <w:shd w:val="clear" w:color="auto" w:fill="auto"/>
            <w:noWrap/>
            <w:vAlign w:val="bottom"/>
            <w:hideMark/>
          </w:tcPr>
          <w:p w14:paraId="085D6C37"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0.298864</w:t>
            </w:r>
          </w:p>
        </w:tc>
      </w:tr>
      <w:tr w:rsidR="008E1F12" w:rsidRPr="008E1F12" w14:paraId="1253EE35"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2A48422E"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r w:rsidRPr="008E1F12">
              <w:rPr>
                <w:rFonts w:ascii="LM Roman 10" w:eastAsia="Times New Roman" w:hAnsi="LM Roman 10" w:cs="Calibri"/>
                <w:i/>
                <w:iCs/>
                <w:color w:val="000000"/>
                <w:sz w:val="18"/>
                <w:szCs w:val="18"/>
                <w:lang w:eastAsia="es-ES"/>
              </w:rPr>
              <w:t>y &lt;= 0, slump</w:t>
            </w:r>
          </w:p>
        </w:tc>
        <w:tc>
          <w:tcPr>
            <w:tcW w:w="1125" w:type="dxa"/>
            <w:tcBorders>
              <w:top w:val="nil"/>
              <w:left w:val="nil"/>
              <w:bottom w:val="nil"/>
              <w:right w:val="nil"/>
            </w:tcBorders>
            <w:shd w:val="clear" w:color="auto" w:fill="auto"/>
            <w:noWrap/>
            <w:vAlign w:val="bottom"/>
            <w:hideMark/>
          </w:tcPr>
          <w:p w14:paraId="311FA36C"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-0.6347</w:t>
            </w:r>
          </w:p>
        </w:tc>
        <w:tc>
          <w:tcPr>
            <w:tcW w:w="1121" w:type="dxa"/>
            <w:tcBorders>
              <w:top w:val="nil"/>
              <w:left w:val="nil"/>
              <w:bottom w:val="nil"/>
              <w:right w:val="nil"/>
            </w:tcBorders>
            <w:shd w:val="clear" w:color="auto" w:fill="auto"/>
            <w:noWrap/>
            <w:vAlign w:val="bottom"/>
            <w:hideMark/>
          </w:tcPr>
          <w:p w14:paraId="25CD465F"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-1.277</w:t>
            </w:r>
          </w:p>
        </w:tc>
        <w:tc>
          <w:tcPr>
            <w:tcW w:w="1173" w:type="dxa"/>
            <w:tcBorders>
              <w:top w:val="nil"/>
              <w:left w:val="nil"/>
              <w:bottom w:val="nil"/>
              <w:right w:val="nil"/>
            </w:tcBorders>
            <w:shd w:val="clear" w:color="auto" w:fill="auto"/>
            <w:noWrap/>
            <w:vAlign w:val="bottom"/>
            <w:hideMark/>
          </w:tcPr>
          <w:p w14:paraId="4F115FB6"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-1.5918</w:t>
            </w:r>
          </w:p>
        </w:tc>
        <w:tc>
          <w:tcPr>
            <w:tcW w:w="1143" w:type="dxa"/>
            <w:tcBorders>
              <w:top w:val="nil"/>
              <w:left w:val="nil"/>
              <w:bottom w:val="nil"/>
              <w:right w:val="nil"/>
            </w:tcBorders>
            <w:shd w:val="clear" w:color="auto" w:fill="auto"/>
            <w:noWrap/>
            <w:vAlign w:val="bottom"/>
            <w:hideMark/>
          </w:tcPr>
          <w:p w14:paraId="6891A19B"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0.9963</w:t>
            </w:r>
          </w:p>
        </w:tc>
        <w:tc>
          <w:tcPr>
            <w:tcW w:w="1241" w:type="dxa"/>
            <w:gridSpan w:val="2"/>
            <w:tcBorders>
              <w:top w:val="nil"/>
              <w:left w:val="nil"/>
              <w:bottom w:val="nil"/>
              <w:right w:val="nil"/>
            </w:tcBorders>
            <w:shd w:val="clear" w:color="auto" w:fill="auto"/>
            <w:noWrap/>
            <w:vAlign w:val="bottom"/>
            <w:hideMark/>
          </w:tcPr>
          <w:p w14:paraId="35F1A501"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0.564</w:t>
            </w:r>
          </w:p>
        </w:tc>
      </w:tr>
      <w:tr w:rsidR="008E1F12" w:rsidRPr="008E1F12" w14:paraId="77F6E4EA"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38E62EBC" w14:textId="77777777" w:rsidR="008E1F12" w:rsidRPr="008E1F12" w:rsidRDefault="008E1F12" w:rsidP="008E1F12">
            <w:pPr>
              <w:spacing w:after="0" w:line="240" w:lineRule="auto"/>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In-kind transfers</w:t>
            </w:r>
          </w:p>
        </w:tc>
        <w:tc>
          <w:tcPr>
            <w:tcW w:w="1125" w:type="dxa"/>
            <w:tcBorders>
              <w:top w:val="nil"/>
              <w:left w:val="nil"/>
              <w:bottom w:val="nil"/>
              <w:right w:val="nil"/>
            </w:tcBorders>
            <w:shd w:val="clear" w:color="auto" w:fill="auto"/>
            <w:noWrap/>
            <w:vAlign w:val="bottom"/>
            <w:hideMark/>
          </w:tcPr>
          <w:p w14:paraId="719BC713"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-0.58563</w:t>
            </w:r>
          </w:p>
        </w:tc>
        <w:tc>
          <w:tcPr>
            <w:tcW w:w="1121" w:type="dxa"/>
            <w:tcBorders>
              <w:top w:val="nil"/>
              <w:left w:val="nil"/>
              <w:bottom w:val="nil"/>
              <w:right w:val="nil"/>
            </w:tcBorders>
            <w:shd w:val="clear" w:color="auto" w:fill="auto"/>
            <w:noWrap/>
            <w:vAlign w:val="bottom"/>
            <w:hideMark/>
          </w:tcPr>
          <w:p w14:paraId="00310982"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-0.76126</w:t>
            </w:r>
          </w:p>
        </w:tc>
        <w:tc>
          <w:tcPr>
            <w:tcW w:w="1173" w:type="dxa"/>
            <w:tcBorders>
              <w:top w:val="nil"/>
              <w:left w:val="nil"/>
              <w:bottom w:val="nil"/>
              <w:right w:val="nil"/>
            </w:tcBorders>
            <w:shd w:val="clear" w:color="auto" w:fill="auto"/>
            <w:noWrap/>
            <w:vAlign w:val="bottom"/>
            <w:hideMark/>
          </w:tcPr>
          <w:p w14:paraId="74467F63"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-0.47075</w:t>
            </w:r>
          </w:p>
        </w:tc>
        <w:tc>
          <w:tcPr>
            <w:tcW w:w="1143" w:type="dxa"/>
            <w:tcBorders>
              <w:top w:val="nil"/>
              <w:left w:val="nil"/>
              <w:bottom w:val="nil"/>
              <w:right w:val="nil"/>
            </w:tcBorders>
            <w:shd w:val="clear" w:color="auto" w:fill="auto"/>
            <w:noWrap/>
            <w:vAlign w:val="bottom"/>
            <w:hideMark/>
          </w:tcPr>
          <w:p w14:paraId="4F91FDE3"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-0.50763</w:t>
            </w:r>
          </w:p>
        </w:tc>
        <w:tc>
          <w:tcPr>
            <w:tcW w:w="1241" w:type="dxa"/>
            <w:gridSpan w:val="2"/>
            <w:tcBorders>
              <w:top w:val="nil"/>
              <w:left w:val="nil"/>
              <w:bottom w:val="nil"/>
              <w:right w:val="nil"/>
            </w:tcBorders>
            <w:shd w:val="clear" w:color="auto" w:fill="auto"/>
            <w:noWrap/>
            <w:vAlign w:val="bottom"/>
            <w:hideMark/>
          </w:tcPr>
          <w:p w14:paraId="2EC5DE88"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-0.18793</w:t>
            </w:r>
          </w:p>
        </w:tc>
      </w:tr>
      <w:tr w:rsidR="008E1F12" w:rsidRPr="008E1F12" w14:paraId="3D9974B6"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55B8D938"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r w:rsidRPr="008E1F12">
              <w:rPr>
                <w:rFonts w:ascii="LM Roman 10" w:eastAsia="Times New Roman" w:hAnsi="LM Roman 10" w:cs="Calibri"/>
                <w:i/>
                <w:iCs/>
                <w:color w:val="000000"/>
                <w:sz w:val="18"/>
                <w:szCs w:val="18"/>
                <w:lang w:eastAsia="es-ES"/>
              </w:rPr>
              <w:lastRenderedPageBreak/>
              <w:t>y &gt; 0, boom</w:t>
            </w:r>
          </w:p>
        </w:tc>
        <w:tc>
          <w:tcPr>
            <w:tcW w:w="1125" w:type="dxa"/>
            <w:tcBorders>
              <w:top w:val="nil"/>
              <w:left w:val="nil"/>
              <w:bottom w:val="nil"/>
              <w:right w:val="nil"/>
            </w:tcBorders>
            <w:shd w:val="clear" w:color="auto" w:fill="auto"/>
            <w:noWrap/>
            <w:vAlign w:val="bottom"/>
            <w:hideMark/>
          </w:tcPr>
          <w:p w14:paraId="2F722F0F"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-2.7591</w:t>
            </w:r>
          </w:p>
        </w:tc>
        <w:tc>
          <w:tcPr>
            <w:tcW w:w="1121" w:type="dxa"/>
            <w:tcBorders>
              <w:top w:val="nil"/>
              <w:left w:val="nil"/>
              <w:bottom w:val="nil"/>
              <w:right w:val="nil"/>
            </w:tcBorders>
            <w:shd w:val="clear" w:color="auto" w:fill="auto"/>
            <w:noWrap/>
            <w:vAlign w:val="bottom"/>
            <w:hideMark/>
          </w:tcPr>
          <w:p w14:paraId="4A8413A3"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-3.5481</w:t>
            </w:r>
          </w:p>
        </w:tc>
        <w:tc>
          <w:tcPr>
            <w:tcW w:w="1173" w:type="dxa"/>
            <w:tcBorders>
              <w:top w:val="nil"/>
              <w:left w:val="nil"/>
              <w:bottom w:val="nil"/>
              <w:right w:val="nil"/>
            </w:tcBorders>
            <w:shd w:val="clear" w:color="auto" w:fill="auto"/>
            <w:noWrap/>
            <w:vAlign w:val="bottom"/>
            <w:hideMark/>
          </w:tcPr>
          <w:p w14:paraId="47F22F1A"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-1.5901</w:t>
            </w:r>
          </w:p>
        </w:tc>
        <w:tc>
          <w:tcPr>
            <w:tcW w:w="1143" w:type="dxa"/>
            <w:tcBorders>
              <w:top w:val="nil"/>
              <w:left w:val="nil"/>
              <w:bottom w:val="nil"/>
              <w:right w:val="nil"/>
            </w:tcBorders>
            <w:shd w:val="clear" w:color="auto" w:fill="auto"/>
            <w:noWrap/>
            <w:vAlign w:val="bottom"/>
            <w:hideMark/>
          </w:tcPr>
          <w:p w14:paraId="3105DEF3"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-2.5431</w:t>
            </w:r>
          </w:p>
        </w:tc>
        <w:tc>
          <w:tcPr>
            <w:tcW w:w="1241" w:type="dxa"/>
            <w:gridSpan w:val="2"/>
            <w:tcBorders>
              <w:top w:val="nil"/>
              <w:left w:val="nil"/>
              <w:bottom w:val="nil"/>
              <w:right w:val="nil"/>
            </w:tcBorders>
            <w:shd w:val="clear" w:color="auto" w:fill="auto"/>
            <w:noWrap/>
            <w:vAlign w:val="bottom"/>
            <w:hideMark/>
          </w:tcPr>
          <w:p w14:paraId="4946D656"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-0.8339</w:t>
            </w:r>
          </w:p>
        </w:tc>
      </w:tr>
      <w:tr w:rsidR="008E1F12" w:rsidRPr="008E1F12" w14:paraId="3FCE56AA"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431F514B" w14:textId="77777777" w:rsidR="008E1F12" w:rsidRPr="008E1F12" w:rsidRDefault="008E1F12" w:rsidP="008E1F12">
            <w:pPr>
              <w:spacing w:after="0" w:line="240" w:lineRule="auto"/>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In-kind transfers</w:t>
            </w:r>
          </w:p>
        </w:tc>
        <w:tc>
          <w:tcPr>
            <w:tcW w:w="1125" w:type="dxa"/>
            <w:tcBorders>
              <w:top w:val="nil"/>
              <w:left w:val="nil"/>
              <w:bottom w:val="nil"/>
              <w:right w:val="nil"/>
            </w:tcBorders>
            <w:shd w:val="clear" w:color="auto" w:fill="auto"/>
            <w:noWrap/>
            <w:vAlign w:val="bottom"/>
            <w:hideMark/>
          </w:tcPr>
          <w:p w14:paraId="237E88A8"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0.146704</w:t>
            </w:r>
          </w:p>
        </w:tc>
        <w:tc>
          <w:tcPr>
            <w:tcW w:w="1121" w:type="dxa"/>
            <w:tcBorders>
              <w:top w:val="nil"/>
              <w:left w:val="nil"/>
              <w:bottom w:val="nil"/>
              <w:right w:val="nil"/>
            </w:tcBorders>
            <w:shd w:val="clear" w:color="auto" w:fill="auto"/>
            <w:noWrap/>
            <w:vAlign w:val="bottom"/>
            <w:hideMark/>
          </w:tcPr>
          <w:p w14:paraId="484D69C6"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-0.19295</w:t>
            </w:r>
          </w:p>
        </w:tc>
        <w:tc>
          <w:tcPr>
            <w:tcW w:w="1173" w:type="dxa"/>
            <w:tcBorders>
              <w:top w:val="nil"/>
              <w:left w:val="nil"/>
              <w:bottom w:val="nil"/>
              <w:right w:val="nil"/>
            </w:tcBorders>
            <w:shd w:val="clear" w:color="auto" w:fill="auto"/>
            <w:noWrap/>
            <w:vAlign w:val="bottom"/>
            <w:hideMark/>
          </w:tcPr>
          <w:p w14:paraId="5CDFBB7A"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0.169891</w:t>
            </w:r>
          </w:p>
        </w:tc>
        <w:tc>
          <w:tcPr>
            <w:tcW w:w="1143" w:type="dxa"/>
            <w:tcBorders>
              <w:top w:val="nil"/>
              <w:left w:val="nil"/>
              <w:bottom w:val="nil"/>
              <w:right w:val="nil"/>
            </w:tcBorders>
            <w:shd w:val="clear" w:color="auto" w:fill="auto"/>
            <w:noWrap/>
            <w:vAlign w:val="bottom"/>
            <w:hideMark/>
          </w:tcPr>
          <w:p w14:paraId="0E281C67"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-0.12906</w:t>
            </w:r>
          </w:p>
        </w:tc>
        <w:tc>
          <w:tcPr>
            <w:tcW w:w="1241" w:type="dxa"/>
            <w:gridSpan w:val="2"/>
            <w:tcBorders>
              <w:top w:val="nil"/>
              <w:left w:val="nil"/>
              <w:bottom w:val="nil"/>
              <w:right w:val="nil"/>
            </w:tcBorders>
            <w:shd w:val="clear" w:color="auto" w:fill="auto"/>
            <w:noWrap/>
            <w:vAlign w:val="bottom"/>
            <w:hideMark/>
          </w:tcPr>
          <w:p w14:paraId="33D6502B"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0.396081</w:t>
            </w:r>
          </w:p>
        </w:tc>
      </w:tr>
      <w:tr w:rsidR="008E1F12" w:rsidRPr="008E1F12" w14:paraId="212BDD03"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69DF97D0"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r w:rsidRPr="008E1F12">
              <w:rPr>
                <w:rFonts w:ascii="LM Roman 10" w:eastAsia="Times New Roman" w:hAnsi="LM Roman 10" w:cs="Calibri"/>
                <w:i/>
                <w:iCs/>
                <w:color w:val="000000"/>
                <w:sz w:val="18"/>
                <w:szCs w:val="18"/>
                <w:lang w:eastAsia="es-ES"/>
              </w:rPr>
              <w:t>y &lt;= 0, slump</w:t>
            </w:r>
          </w:p>
        </w:tc>
        <w:tc>
          <w:tcPr>
            <w:tcW w:w="1125" w:type="dxa"/>
            <w:tcBorders>
              <w:top w:val="nil"/>
              <w:left w:val="nil"/>
              <w:bottom w:val="nil"/>
              <w:right w:val="nil"/>
            </w:tcBorders>
            <w:shd w:val="clear" w:color="auto" w:fill="auto"/>
            <w:noWrap/>
            <w:vAlign w:val="bottom"/>
            <w:hideMark/>
          </w:tcPr>
          <w:p w14:paraId="41D00185"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-0.5468</w:t>
            </w:r>
          </w:p>
        </w:tc>
        <w:tc>
          <w:tcPr>
            <w:tcW w:w="1121" w:type="dxa"/>
            <w:tcBorders>
              <w:top w:val="nil"/>
              <w:left w:val="nil"/>
              <w:bottom w:val="nil"/>
              <w:right w:val="nil"/>
            </w:tcBorders>
            <w:shd w:val="clear" w:color="auto" w:fill="auto"/>
            <w:noWrap/>
            <w:vAlign w:val="bottom"/>
            <w:hideMark/>
          </w:tcPr>
          <w:p w14:paraId="63D727ED"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-1.1876</w:t>
            </w:r>
          </w:p>
        </w:tc>
        <w:tc>
          <w:tcPr>
            <w:tcW w:w="1173" w:type="dxa"/>
            <w:tcBorders>
              <w:top w:val="nil"/>
              <w:left w:val="nil"/>
              <w:bottom w:val="nil"/>
              <w:right w:val="nil"/>
            </w:tcBorders>
            <w:shd w:val="clear" w:color="auto" w:fill="auto"/>
            <w:noWrap/>
            <w:vAlign w:val="bottom"/>
            <w:hideMark/>
          </w:tcPr>
          <w:p w14:paraId="50239C6B"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1.3499</w:t>
            </w:r>
          </w:p>
        </w:tc>
        <w:tc>
          <w:tcPr>
            <w:tcW w:w="1143" w:type="dxa"/>
            <w:tcBorders>
              <w:top w:val="nil"/>
              <w:left w:val="nil"/>
              <w:bottom w:val="nil"/>
              <w:right w:val="nil"/>
            </w:tcBorders>
            <w:shd w:val="clear" w:color="auto" w:fill="auto"/>
            <w:noWrap/>
            <w:vAlign w:val="bottom"/>
            <w:hideMark/>
          </w:tcPr>
          <w:p w14:paraId="01348F3D"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-0.6827</w:t>
            </w:r>
          </w:p>
        </w:tc>
        <w:tc>
          <w:tcPr>
            <w:tcW w:w="1241" w:type="dxa"/>
            <w:gridSpan w:val="2"/>
            <w:tcBorders>
              <w:top w:val="nil"/>
              <w:left w:val="nil"/>
              <w:bottom w:val="nil"/>
              <w:right w:val="nil"/>
            </w:tcBorders>
            <w:shd w:val="clear" w:color="auto" w:fill="auto"/>
            <w:noWrap/>
            <w:vAlign w:val="bottom"/>
            <w:hideMark/>
          </w:tcPr>
          <w:p w14:paraId="5867CCE2"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1.2747</w:t>
            </w:r>
          </w:p>
        </w:tc>
      </w:tr>
      <w:tr w:rsidR="008E1F12" w:rsidRPr="008E1F12" w14:paraId="343F8E01"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2ACA720A" w14:textId="77777777" w:rsidR="008E1F12" w:rsidRPr="008E1F12" w:rsidRDefault="008E1F12" w:rsidP="008E1F12">
            <w:pPr>
              <w:spacing w:after="0" w:line="240" w:lineRule="auto"/>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In-cash transfers</w:t>
            </w:r>
          </w:p>
        </w:tc>
        <w:tc>
          <w:tcPr>
            <w:tcW w:w="1125" w:type="dxa"/>
            <w:tcBorders>
              <w:top w:val="nil"/>
              <w:left w:val="nil"/>
              <w:bottom w:val="nil"/>
              <w:right w:val="nil"/>
            </w:tcBorders>
            <w:shd w:val="clear" w:color="auto" w:fill="auto"/>
            <w:noWrap/>
            <w:vAlign w:val="bottom"/>
            <w:hideMark/>
          </w:tcPr>
          <w:p w14:paraId="3385BB15"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-0.95255</w:t>
            </w:r>
          </w:p>
        </w:tc>
        <w:tc>
          <w:tcPr>
            <w:tcW w:w="1121" w:type="dxa"/>
            <w:tcBorders>
              <w:top w:val="nil"/>
              <w:left w:val="nil"/>
              <w:bottom w:val="nil"/>
              <w:right w:val="nil"/>
            </w:tcBorders>
            <w:shd w:val="clear" w:color="auto" w:fill="auto"/>
            <w:noWrap/>
            <w:vAlign w:val="bottom"/>
            <w:hideMark/>
          </w:tcPr>
          <w:p w14:paraId="2C66D91D"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-1.25267</w:t>
            </w:r>
          </w:p>
        </w:tc>
        <w:tc>
          <w:tcPr>
            <w:tcW w:w="1173" w:type="dxa"/>
            <w:tcBorders>
              <w:top w:val="nil"/>
              <w:left w:val="nil"/>
              <w:bottom w:val="nil"/>
              <w:right w:val="nil"/>
            </w:tcBorders>
            <w:shd w:val="clear" w:color="auto" w:fill="auto"/>
            <w:noWrap/>
            <w:vAlign w:val="bottom"/>
            <w:hideMark/>
          </w:tcPr>
          <w:p w14:paraId="00A40821"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-0.92266</w:t>
            </w:r>
          </w:p>
        </w:tc>
        <w:tc>
          <w:tcPr>
            <w:tcW w:w="1143" w:type="dxa"/>
            <w:tcBorders>
              <w:top w:val="nil"/>
              <w:left w:val="nil"/>
              <w:bottom w:val="nil"/>
              <w:right w:val="nil"/>
            </w:tcBorders>
            <w:shd w:val="clear" w:color="auto" w:fill="auto"/>
            <w:noWrap/>
            <w:vAlign w:val="bottom"/>
            <w:hideMark/>
          </w:tcPr>
          <w:p w14:paraId="2FD87E41"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0.830377</w:t>
            </w:r>
          </w:p>
        </w:tc>
        <w:tc>
          <w:tcPr>
            <w:tcW w:w="1241" w:type="dxa"/>
            <w:gridSpan w:val="2"/>
            <w:tcBorders>
              <w:top w:val="nil"/>
              <w:left w:val="nil"/>
              <w:bottom w:val="nil"/>
              <w:right w:val="nil"/>
            </w:tcBorders>
            <w:shd w:val="clear" w:color="auto" w:fill="auto"/>
            <w:noWrap/>
            <w:vAlign w:val="bottom"/>
            <w:hideMark/>
          </w:tcPr>
          <w:p w14:paraId="1F705A29"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-0.55081</w:t>
            </w:r>
          </w:p>
        </w:tc>
      </w:tr>
      <w:tr w:rsidR="008E1F12" w:rsidRPr="008E1F12" w14:paraId="5F7B22F1"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053799EA"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r w:rsidRPr="008E1F12">
              <w:rPr>
                <w:rFonts w:ascii="LM Roman 10" w:eastAsia="Times New Roman" w:hAnsi="LM Roman 10"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41186429"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-6.1854</w:t>
            </w:r>
          </w:p>
        </w:tc>
        <w:tc>
          <w:tcPr>
            <w:tcW w:w="1121" w:type="dxa"/>
            <w:tcBorders>
              <w:top w:val="nil"/>
              <w:left w:val="nil"/>
              <w:bottom w:val="nil"/>
              <w:right w:val="nil"/>
            </w:tcBorders>
            <w:shd w:val="clear" w:color="auto" w:fill="auto"/>
            <w:noWrap/>
            <w:vAlign w:val="bottom"/>
            <w:hideMark/>
          </w:tcPr>
          <w:p w14:paraId="5FC7594A"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-5.0232</w:t>
            </w:r>
          </w:p>
        </w:tc>
        <w:tc>
          <w:tcPr>
            <w:tcW w:w="1173" w:type="dxa"/>
            <w:tcBorders>
              <w:top w:val="nil"/>
              <w:left w:val="nil"/>
              <w:bottom w:val="nil"/>
              <w:right w:val="nil"/>
            </w:tcBorders>
            <w:shd w:val="clear" w:color="auto" w:fill="auto"/>
            <w:noWrap/>
            <w:vAlign w:val="bottom"/>
            <w:hideMark/>
          </w:tcPr>
          <w:p w14:paraId="7DB94CB0"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-4.5687</w:t>
            </w:r>
          </w:p>
        </w:tc>
        <w:tc>
          <w:tcPr>
            <w:tcW w:w="1143" w:type="dxa"/>
            <w:tcBorders>
              <w:top w:val="nil"/>
              <w:left w:val="nil"/>
              <w:bottom w:val="nil"/>
              <w:right w:val="nil"/>
            </w:tcBorders>
            <w:shd w:val="clear" w:color="auto" w:fill="auto"/>
            <w:noWrap/>
            <w:vAlign w:val="bottom"/>
            <w:hideMark/>
          </w:tcPr>
          <w:p w14:paraId="48BFEFDA"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-3.851</w:t>
            </w:r>
          </w:p>
        </w:tc>
        <w:tc>
          <w:tcPr>
            <w:tcW w:w="1241" w:type="dxa"/>
            <w:gridSpan w:val="2"/>
            <w:tcBorders>
              <w:top w:val="nil"/>
              <w:left w:val="nil"/>
              <w:bottom w:val="nil"/>
              <w:right w:val="nil"/>
            </w:tcBorders>
            <w:shd w:val="clear" w:color="auto" w:fill="auto"/>
            <w:noWrap/>
            <w:vAlign w:val="bottom"/>
            <w:hideMark/>
          </w:tcPr>
          <w:p w14:paraId="0661580A"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-1.8234</w:t>
            </w:r>
          </w:p>
        </w:tc>
      </w:tr>
      <w:tr w:rsidR="008E1F12" w:rsidRPr="008E1F12" w14:paraId="48F80A49"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11F850F2" w14:textId="77777777" w:rsidR="008E1F12" w:rsidRPr="008E1F12" w:rsidRDefault="008E1F12" w:rsidP="008E1F12">
            <w:pPr>
              <w:spacing w:after="0" w:line="240" w:lineRule="auto"/>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In-cash transfers</w:t>
            </w:r>
          </w:p>
        </w:tc>
        <w:tc>
          <w:tcPr>
            <w:tcW w:w="1125" w:type="dxa"/>
            <w:tcBorders>
              <w:top w:val="nil"/>
              <w:left w:val="nil"/>
              <w:bottom w:val="nil"/>
              <w:right w:val="nil"/>
            </w:tcBorders>
            <w:shd w:val="clear" w:color="auto" w:fill="auto"/>
            <w:noWrap/>
            <w:vAlign w:val="bottom"/>
            <w:hideMark/>
          </w:tcPr>
          <w:p w14:paraId="7E45FBC6"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-0.71124</w:t>
            </w:r>
          </w:p>
        </w:tc>
        <w:tc>
          <w:tcPr>
            <w:tcW w:w="1121" w:type="dxa"/>
            <w:tcBorders>
              <w:top w:val="nil"/>
              <w:left w:val="nil"/>
              <w:bottom w:val="nil"/>
              <w:right w:val="nil"/>
            </w:tcBorders>
            <w:shd w:val="clear" w:color="auto" w:fill="auto"/>
            <w:noWrap/>
            <w:vAlign w:val="bottom"/>
            <w:hideMark/>
          </w:tcPr>
          <w:p w14:paraId="5DD8CD0B"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-0.191</w:t>
            </w:r>
          </w:p>
        </w:tc>
        <w:tc>
          <w:tcPr>
            <w:tcW w:w="1173" w:type="dxa"/>
            <w:tcBorders>
              <w:top w:val="nil"/>
              <w:left w:val="nil"/>
              <w:bottom w:val="nil"/>
              <w:right w:val="nil"/>
            </w:tcBorders>
            <w:shd w:val="clear" w:color="auto" w:fill="auto"/>
            <w:noWrap/>
            <w:vAlign w:val="bottom"/>
            <w:hideMark/>
          </w:tcPr>
          <w:p w14:paraId="613F1169"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0.007326</w:t>
            </w:r>
          </w:p>
        </w:tc>
        <w:tc>
          <w:tcPr>
            <w:tcW w:w="1143" w:type="dxa"/>
            <w:tcBorders>
              <w:top w:val="nil"/>
              <w:left w:val="nil"/>
              <w:bottom w:val="nil"/>
              <w:right w:val="nil"/>
            </w:tcBorders>
            <w:shd w:val="clear" w:color="auto" w:fill="auto"/>
            <w:noWrap/>
            <w:vAlign w:val="bottom"/>
            <w:hideMark/>
          </w:tcPr>
          <w:p w14:paraId="4B8BD0FF"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-0.03079</w:t>
            </w:r>
          </w:p>
        </w:tc>
        <w:tc>
          <w:tcPr>
            <w:tcW w:w="1241" w:type="dxa"/>
            <w:gridSpan w:val="2"/>
            <w:tcBorders>
              <w:top w:val="nil"/>
              <w:left w:val="nil"/>
              <w:bottom w:val="nil"/>
              <w:right w:val="nil"/>
            </w:tcBorders>
            <w:shd w:val="clear" w:color="auto" w:fill="auto"/>
            <w:noWrap/>
            <w:vAlign w:val="bottom"/>
            <w:hideMark/>
          </w:tcPr>
          <w:p w14:paraId="4DDD9709"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-0.02675</w:t>
            </w:r>
          </w:p>
        </w:tc>
      </w:tr>
      <w:tr w:rsidR="008E1F12" w:rsidRPr="008E1F12" w14:paraId="05C6355E" w14:textId="77777777" w:rsidTr="008E1F12">
        <w:trPr>
          <w:gridAfter w:val="2"/>
          <w:divId w:val="301227648"/>
          <w:wAfter w:w="1920" w:type="dxa"/>
          <w:trHeight w:val="283"/>
        </w:trPr>
        <w:tc>
          <w:tcPr>
            <w:tcW w:w="1994" w:type="dxa"/>
            <w:tcBorders>
              <w:top w:val="nil"/>
              <w:left w:val="nil"/>
              <w:bottom w:val="single" w:sz="4" w:space="0" w:color="auto"/>
              <w:right w:val="nil"/>
            </w:tcBorders>
            <w:shd w:val="clear" w:color="auto" w:fill="auto"/>
            <w:noWrap/>
            <w:vAlign w:val="bottom"/>
            <w:hideMark/>
          </w:tcPr>
          <w:p w14:paraId="6EAF8070"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r w:rsidRPr="008E1F12">
              <w:rPr>
                <w:rFonts w:ascii="LM Roman 10" w:eastAsia="Times New Roman" w:hAnsi="LM Roman 10" w:cs="Calibri"/>
                <w:i/>
                <w:iCs/>
                <w:color w:val="000000"/>
                <w:sz w:val="18"/>
                <w:szCs w:val="18"/>
                <w:lang w:eastAsia="es-ES"/>
              </w:rPr>
              <w:t>y &lt;= 0, slump</w:t>
            </w:r>
          </w:p>
        </w:tc>
        <w:tc>
          <w:tcPr>
            <w:tcW w:w="1125" w:type="dxa"/>
            <w:tcBorders>
              <w:top w:val="nil"/>
              <w:left w:val="nil"/>
              <w:bottom w:val="single" w:sz="4" w:space="0" w:color="auto"/>
              <w:right w:val="nil"/>
            </w:tcBorders>
            <w:shd w:val="clear" w:color="auto" w:fill="auto"/>
            <w:noWrap/>
            <w:vAlign w:val="bottom"/>
            <w:hideMark/>
          </w:tcPr>
          <w:p w14:paraId="5DDF346F"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-2.2879</w:t>
            </w:r>
          </w:p>
        </w:tc>
        <w:tc>
          <w:tcPr>
            <w:tcW w:w="1121" w:type="dxa"/>
            <w:tcBorders>
              <w:top w:val="nil"/>
              <w:left w:val="nil"/>
              <w:bottom w:val="single" w:sz="4" w:space="0" w:color="auto"/>
              <w:right w:val="nil"/>
            </w:tcBorders>
            <w:shd w:val="clear" w:color="auto" w:fill="auto"/>
            <w:noWrap/>
            <w:vAlign w:val="bottom"/>
            <w:hideMark/>
          </w:tcPr>
          <w:p w14:paraId="56EB67F4"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-0.5983</w:t>
            </w:r>
          </w:p>
        </w:tc>
        <w:tc>
          <w:tcPr>
            <w:tcW w:w="1173" w:type="dxa"/>
            <w:tcBorders>
              <w:top w:val="nil"/>
              <w:left w:val="nil"/>
              <w:bottom w:val="single" w:sz="4" w:space="0" w:color="auto"/>
              <w:right w:val="nil"/>
            </w:tcBorders>
            <w:shd w:val="clear" w:color="auto" w:fill="auto"/>
            <w:noWrap/>
            <w:vAlign w:val="bottom"/>
            <w:hideMark/>
          </w:tcPr>
          <w:p w14:paraId="1FFFEF7B"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0.0261</w:t>
            </w:r>
          </w:p>
        </w:tc>
        <w:tc>
          <w:tcPr>
            <w:tcW w:w="1143" w:type="dxa"/>
            <w:tcBorders>
              <w:top w:val="nil"/>
              <w:left w:val="nil"/>
              <w:bottom w:val="single" w:sz="4" w:space="0" w:color="auto"/>
              <w:right w:val="nil"/>
            </w:tcBorders>
            <w:shd w:val="clear" w:color="auto" w:fill="auto"/>
            <w:noWrap/>
            <w:vAlign w:val="bottom"/>
            <w:hideMark/>
          </w:tcPr>
          <w:p w14:paraId="3893147B"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-0.0872</w:t>
            </w:r>
          </w:p>
        </w:tc>
        <w:tc>
          <w:tcPr>
            <w:tcW w:w="1241" w:type="dxa"/>
            <w:gridSpan w:val="2"/>
            <w:tcBorders>
              <w:top w:val="nil"/>
              <w:left w:val="nil"/>
              <w:bottom w:val="single" w:sz="4" w:space="0" w:color="auto"/>
              <w:right w:val="nil"/>
            </w:tcBorders>
            <w:shd w:val="clear" w:color="auto" w:fill="auto"/>
            <w:noWrap/>
            <w:vAlign w:val="bottom"/>
            <w:hideMark/>
          </w:tcPr>
          <w:p w14:paraId="7D858181"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-0.0261</w:t>
            </w:r>
          </w:p>
        </w:tc>
      </w:tr>
      <w:tr w:rsidR="008E1F12" w:rsidRPr="008E1F12" w14:paraId="1FEC0093"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1FFA023C"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p>
        </w:tc>
        <w:tc>
          <w:tcPr>
            <w:tcW w:w="1125" w:type="dxa"/>
            <w:tcBorders>
              <w:top w:val="nil"/>
              <w:left w:val="nil"/>
              <w:bottom w:val="nil"/>
              <w:right w:val="nil"/>
            </w:tcBorders>
            <w:shd w:val="clear" w:color="auto" w:fill="auto"/>
            <w:noWrap/>
            <w:vAlign w:val="bottom"/>
            <w:hideMark/>
          </w:tcPr>
          <w:p w14:paraId="55347C48"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21" w:type="dxa"/>
            <w:tcBorders>
              <w:top w:val="nil"/>
              <w:left w:val="nil"/>
              <w:bottom w:val="nil"/>
              <w:right w:val="nil"/>
            </w:tcBorders>
            <w:shd w:val="clear" w:color="auto" w:fill="auto"/>
            <w:noWrap/>
            <w:vAlign w:val="bottom"/>
            <w:hideMark/>
          </w:tcPr>
          <w:p w14:paraId="5990B0BE"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1ED95A05"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135F2200"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241" w:type="dxa"/>
            <w:gridSpan w:val="2"/>
            <w:tcBorders>
              <w:top w:val="nil"/>
              <w:left w:val="nil"/>
              <w:bottom w:val="nil"/>
              <w:right w:val="nil"/>
            </w:tcBorders>
            <w:shd w:val="clear" w:color="auto" w:fill="auto"/>
            <w:noWrap/>
            <w:vAlign w:val="bottom"/>
            <w:hideMark/>
          </w:tcPr>
          <w:p w14:paraId="43A8059C"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r>
      <w:tr w:rsidR="008E1F12" w:rsidRPr="008E1F12" w14:paraId="44028DC9"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3BDEC525"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25" w:type="dxa"/>
            <w:tcBorders>
              <w:top w:val="nil"/>
              <w:left w:val="nil"/>
              <w:bottom w:val="nil"/>
              <w:right w:val="nil"/>
            </w:tcBorders>
            <w:shd w:val="clear" w:color="auto" w:fill="auto"/>
            <w:noWrap/>
            <w:vAlign w:val="bottom"/>
            <w:hideMark/>
          </w:tcPr>
          <w:p w14:paraId="6C3DE9B1"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21" w:type="dxa"/>
            <w:tcBorders>
              <w:top w:val="nil"/>
              <w:left w:val="nil"/>
              <w:bottom w:val="nil"/>
              <w:right w:val="nil"/>
            </w:tcBorders>
            <w:shd w:val="clear" w:color="auto" w:fill="auto"/>
            <w:noWrap/>
            <w:vAlign w:val="bottom"/>
            <w:hideMark/>
          </w:tcPr>
          <w:p w14:paraId="1E3B0F8F"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5AD095EC"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0F1468B0"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241" w:type="dxa"/>
            <w:gridSpan w:val="2"/>
            <w:tcBorders>
              <w:top w:val="nil"/>
              <w:left w:val="nil"/>
              <w:bottom w:val="nil"/>
              <w:right w:val="nil"/>
            </w:tcBorders>
            <w:shd w:val="clear" w:color="auto" w:fill="auto"/>
            <w:noWrap/>
            <w:vAlign w:val="bottom"/>
            <w:hideMark/>
          </w:tcPr>
          <w:p w14:paraId="1D00D546"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r>
      <w:tr w:rsidR="008E1F12" w:rsidRPr="008E1F12" w14:paraId="34CE96AB" w14:textId="77777777" w:rsidTr="008E1F12">
        <w:trPr>
          <w:gridAfter w:val="2"/>
          <w:divId w:val="301227648"/>
          <w:wAfter w:w="1920" w:type="dxa"/>
          <w:trHeight w:val="283"/>
        </w:trPr>
        <w:tc>
          <w:tcPr>
            <w:tcW w:w="1994" w:type="dxa"/>
            <w:tcBorders>
              <w:top w:val="single" w:sz="4" w:space="0" w:color="auto"/>
              <w:left w:val="nil"/>
              <w:bottom w:val="nil"/>
              <w:right w:val="nil"/>
            </w:tcBorders>
            <w:shd w:val="clear" w:color="auto" w:fill="auto"/>
            <w:noWrap/>
            <w:vAlign w:val="bottom"/>
            <w:hideMark/>
          </w:tcPr>
          <w:p w14:paraId="31062A11" w14:textId="77777777" w:rsidR="008E1F12" w:rsidRPr="008E1F12" w:rsidRDefault="008E1F12" w:rsidP="008E1F12">
            <w:pPr>
              <w:spacing w:after="0" w:line="240" w:lineRule="auto"/>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Property taxes</w:t>
            </w:r>
          </w:p>
        </w:tc>
        <w:tc>
          <w:tcPr>
            <w:tcW w:w="1125" w:type="dxa"/>
            <w:tcBorders>
              <w:top w:val="single" w:sz="4" w:space="0" w:color="auto"/>
              <w:left w:val="nil"/>
              <w:bottom w:val="nil"/>
              <w:right w:val="nil"/>
            </w:tcBorders>
            <w:shd w:val="clear" w:color="auto" w:fill="auto"/>
            <w:noWrap/>
            <w:vAlign w:val="bottom"/>
            <w:hideMark/>
          </w:tcPr>
          <w:p w14:paraId="5488A40B"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0.012637</w:t>
            </w:r>
          </w:p>
        </w:tc>
        <w:tc>
          <w:tcPr>
            <w:tcW w:w="1121" w:type="dxa"/>
            <w:tcBorders>
              <w:top w:val="single" w:sz="4" w:space="0" w:color="auto"/>
              <w:left w:val="nil"/>
              <w:bottom w:val="nil"/>
              <w:right w:val="nil"/>
            </w:tcBorders>
            <w:shd w:val="clear" w:color="auto" w:fill="auto"/>
            <w:noWrap/>
            <w:vAlign w:val="bottom"/>
            <w:hideMark/>
          </w:tcPr>
          <w:p w14:paraId="190A19FB"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0.04311</w:t>
            </w:r>
          </w:p>
        </w:tc>
        <w:tc>
          <w:tcPr>
            <w:tcW w:w="1173" w:type="dxa"/>
            <w:tcBorders>
              <w:top w:val="single" w:sz="4" w:space="0" w:color="auto"/>
              <w:left w:val="nil"/>
              <w:bottom w:val="nil"/>
              <w:right w:val="nil"/>
            </w:tcBorders>
            <w:shd w:val="clear" w:color="auto" w:fill="auto"/>
            <w:noWrap/>
            <w:vAlign w:val="bottom"/>
            <w:hideMark/>
          </w:tcPr>
          <w:p w14:paraId="33937FCF"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0.048724</w:t>
            </w:r>
          </w:p>
        </w:tc>
        <w:tc>
          <w:tcPr>
            <w:tcW w:w="1143" w:type="dxa"/>
            <w:tcBorders>
              <w:top w:val="single" w:sz="4" w:space="0" w:color="auto"/>
              <w:left w:val="nil"/>
              <w:bottom w:val="nil"/>
              <w:right w:val="nil"/>
            </w:tcBorders>
            <w:shd w:val="clear" w:color="auto" w:fill="auto"/>
            <w:noWrap/>
            <w:vAlign w:val="bottom"/>
            <w:hideMark/>
          </w:tcPr>
          <w:p w14:paraId="3C9B08EF"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0.038707</w:t>
            </w:r>
          </w:p>
        </w:tc>
        <w:tc>
          <w:tcPr>
            <w:tcW w:w="1241" w:type="dxa"/>
            <w:gridSpan w:val="2"/>
            <w:tcBorders>
              <w:top w:val="single" w:sz="4" w:space="0" w:color="auto"/>
              <w:left w:val="nil"/>
              <w:bottom w:val="nil"/>
              <w:right w:val="nil"/>
            </w:tcBorders>
            <w:shd w:val="clear" w:color="auto" w:fill="auto"/>
            <w:noWrap/>
            <w:vAlign w:val="bottom"/>
            <w:hideMark/>
          </w:tcPr>
          <w:p w14:paraId="22B27F69"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0.033993</w:t>
            </w:r>
          </w:p>
        </w:tc>
      </w:tr>
      <w:tr w:rsidR="008E1F12" w:rsidRPr="008E1F12" w14:paraId="109096AB"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7476E872"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r w:rsidRPr="008E1F12">
              <w:rPr>
                <w:rFonts w:ascii="LM Roman 10" w:eastAsia="Times New Roman" w:hAnsi="LM Roman 10"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10C064D0"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0.5584</w:t>
            </w:r>
          </w:p>
        </w:tc>
        <w:tc>
          <w:tcPr>
            <w:tcW w:w="1121" w:type="dxa"/>
            <w:tcBorders>
              <w:top w:val="nil"/>
              <w:left w:val="nil"/>
              <w:bottom w:val="nil"/>
              <w:right w:val="nil"/>
            </w:tcBorders>
            <w:shd w:val="clear" w:color="auto" w:fill="auto"/>
            <w:noWrap/>
            <w:vAlign w:val="bottom"/>
            <w:hideMark/>
          </w:tcPr>
          <w:p w14:paraId="3FE83BBB"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1.433</w:t>
            </w:r>
          </w:p>
        </w:tc>
        <w:tc>
          <w:tcPr>
            <w:tcW w:w="1173" w:type="dxa"/>
            <w:tcBorders>
              <w:top w:val="nil"/>
              <w:left w:val="nil"/>
              <w:bottom w:val="nil"/>
              <w:right w:val="nil"/>
            </w:tcBorders>
            <w:shd w:val="clear" w:color="auto" w:fill="auto"/>
            <w:noWrap/>
            <w:vAlign w:val="bottom"/>
            <w:hideMark/>
          </w:tcPr>
          <w:p w14:paraId="4B48494D"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1.6213</w:t>
            </w:r>
          </w:p>
        </w:tc>
        <w:tc>
          <w:tcPr>
            <w:tcW w:w="1143" w:type="dxa"/>
            <w:tcBorders>
              <w:top w:val="nil"/>
              <w:left w:val="nil"/>
              <w:bottom w:val="nil"/>
              <w:right w:val="nil"/>
            </w:tcBorders>
            <w:shd w:val="clear" w:color="auto" w:fill="auto"/>
            <w:noWrap/>
            <w:vAlign w:val="bottom"/>
            <w:hideMark/>
          </w:tcPr>
          <w:p w14:paraId="2F30FD0B"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1.1414</w:t>
            </w:r>
          </w:p>
        </w:tc>
        <w:tc>
          <w:tcPr>
            <w:tcW w:w="1241" w:type="dxa"/>
            <w:gridSpan w:val="2"/>
            <w:tcBorders>
              <w:top w:val="nil"/>
              <w:left w:val="nil"/>
              <w:bottom w:val="nil"/>
              <w:right w:val="nil"/>
            </w:tcBorders>
            <w:shd w:val="clear" w:color="auto" w:fill="auto"/>
            <w:noWrap/>
            <w:vAlign w:val="bottom"/>
            <w:hideMark/>
          </w:tcPr>
          <w:p w14:paraId="05686252"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1.006</w:t>
            </w:r>
          </w:p>
        </w:tc>
      </w:tr>
      <w:tr w:rsidR="008E1F12" w:rsidRPr="008E1F12" w14:paraId="01FD2A9A"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15F0DE6A" w14:textId="77777777" w:rsidR="008E1F12" w:rsidRPr="008E1F12" w:rsidRDefault="008E1F12" w:rsidP="008E1F12">
            <w:pPr>
              <w:spacing w:after="0" w:line="240" w:lineRule="auto"/>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Property taxes</w:t>
            </w:r>
          </w:p>
        </w:tc>
        <w:tc>
          <w:tcPr>
            <w:tcW w:w="1125" w:type="dxa"/>
            <w:tcBorders>
              <w:top w:val="nil"/>
              <w:left w:val="nil"/>
              <w:bottom w:val="nil"/>
              <w:right w:val="nil"/>
            </w:tcBorders>
            <w:shd w:val="clear" w:color="auto" w:fill="auto"/>
            <w:noWrap/>
            <w:vAlign w:val="bottom"/>
            <w:hideMark/>
          </w:tcPr>
          <w:p w14:paraId="54913623"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0.007071</w:t>
            </w:r>
          </w:p>
        </w:tc>
        <w:tc>
          <w:tcPr>
            <w:tcW w:w="1121" w:type="dxa"/>
            <w:tcBorders>
              <w:top w:val="nil"/>
              <w:left w:val="nil"/>
              <w:bottom w:val="nil"/>
              <w:right w:val="nil"/>
            </w:tcBorders>
            <w:shd w:val="clear" w:color="auto" w:fill="auto"/>
            <w:noWrap/>
            <w:vAlign w:val="bottom"/>
            <w:hideMark/>
          </w:tcPr>
          <w:p w14:paraId="61D6CE4E"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0.022379</w:t>
            </w:r>
          </w:p>
        </w:tc>
        <w:tc>
          <w:tcPr>
            <w:tcW w:w="1173" w:type="dxa"/>
            <w:tcBorders>
              <w:top w:val="nil"/>
              <w:left w:val="nil"/>
              <w:bottom w:val="nil"/>
              <w:right w:val="nil"/>
            </w:tcBorders>
            <w:shd w:val="clear" w:color="auto" w:fill="auto"/>
            <w:noWrap/>
            <w:vAlign w:val="bottom"/>
            <w:hideMark/>
          </w:tcPr>
          <w:p w14:paraId="08B56E44"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0.044496</w:t>
            </w:r>
          </w:p>
        </w:tc>
        <w:tc>
          <w:tcPr>
            <w:tcW w:w="1143" w:type="dxa"/>
            <w:tcBorders>
              <w:top w:val="nil"/>
              <w:left w:val="nil"/>
              <w:bottom w:val="nil"/>
              <w:right w:val="nil"/>
            </w:tcBorders>
            <w:shd w:val="clear" w:color="auto" w:fill="auto"/>
            <w:noWrap/>
            <w:vAlign w:val="bottom"/>
            <w:hideMark/>
          </w:tcPr>
          <w:p w14:paraId="3353D7B5"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0.002223</w:t>
            </w:r>
          </w:p>
        </w:tc>
        <w:tc>
          <w:tcPr>
            <w:tcW w:w="1241" w:type="dxa"/>
            <w:gridSpan w:val="2"/>
            <w:tcBorders>
              <w:top w:val="nil"/>
              <w:left w:val="nil"/>
              <w:bottom w:val="nil"/>
              <w:right w:val="nil"/>
            </w:tcBorders>
            <w:shd w:val="clear" w:color="auto" w:fill="auto"/>
            <w:noWrap/>
            <w:vAlign w:val="bottom"/>
            <w:hideMark/>
          </w:tcPr>
          <w:p w14:paraId="32870CA7"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0.026811</w:t>
            </w:r>
          </w:p>
        </w:tc>
      </w:tr>
      <w:tr w:rsidR="008E1F12" w:rsidRPr="008E1F12" w14:paraId="1BA7D78C"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685817CE"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r w:rsidRPr="008E1F12">
              <w:rPr>
                <w:rFonts w:ascii="LM Roman 10" w:eastAsia="Times New Roman" w:hAnsi="LM Roman 10" w:cs="Calibri"/>
                <w:i/>
                <w:iCs/>
                <w:color w:val="000000"/>
                <w:sz w:val="18"/>
                <w:szCs w:val="18"/>
                <w:lang w:eastAsia="es-ES"/>
              </w:rPr>
              <w:t>y &lt;= 0, slump</w:t>
            </w:r>
          </w:p>
        </w:tc>
        <w:tc>
          <w:tcPr>
            <w:tcW w:w="1125" w:type="dxa"/>
            <w:tcBorders>
              <w:top w:val="nil"/>
              <w:left w:val="nil"/>
              <w:bottom w:val="nil"/>
              <w:right w:val="nil"/>
            </w:tcBorders>
            <w:shd w:val="clear" w:color="auto" w:fill="auto"/>
            <w:noWrap/>
            <w:vAlign w:val="bottom"/>
            <w:hideMark/>
          </w:tcPr>
          <w:p w14:paraId="16962D15"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0.2354</w:t>
            </w:r>
          </w:p>
        </w:tc>
        <w:tc>
          <w:tcPr>
            <w:tcW w:w="1121" w:type="dxa"/>
            <w:tcBorders>
              <w:top w:val="nil"/>
              <w:left w:val="nil"/>
              <w:bottom w:val="nil"/>
              <w:right w:val="nil"/>
            </w:tcBorders>
            <w:shd w:val="clear" w:color="auto" w:fill="auto"/>
            <w:noWrap/>
            <w:vAlign w:val="bottom"/>
            <w:hideMark/>
          </w:tcPr>
          <w:p w14:paraId="1A4C30AF"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0.6374</w:t>
            </w:r>
          </w:p>
        </w:tc>
        <w:tc>
          <w:tcPr>
            <w:tcW w:w="1173" w:type="dxa"/>
            <w:tcBorders>
              <w:top w:val="nil"/>
              <w:left w:val="nil"/>
              <w:bottom w:val="nil"/>
              <w:right w:val="nil"/>
            </w:tcBorders>
            <w:shd w:val="clear" w:color="auto" w:fill="auto"/>
            <w:noWrap/>
            <w:vAlign w:val="bottom"/>
            <w:hideMark/>
          </w:tcPr>
          <w:p w14:paraId="77F469EF"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1.0837</w:t>
            </w:r>
          </w:p>
        </w:tc>
        <w:tc>
          <w:tcPr>
            <w:tcW w:w="1143" w:type="dxa"/>
            <w:tcBorders>
              <w:top w:val="nil"/>
              <w:left w:val="nil"/>
              <w:bottom w:val="nil"/>
              <w:right w:val="nil"/>
            </w:tcBorders>
            <w:shd w:val="clear" w:color="auto" w:fill="auto"/>
            <w:noWrap/>
            <w:vAlign w:val="bottom"/>
            <w:hideMark/>
          </w:tcPr>
          <w:p w14:paraId="7690F726"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0.0514</w:t>
            </w:r>
          </w:p>
        </w:tc>
        <w:tc>
          <w:tcPr>
            <w:tcW w:w="1241" w:type="dxa"/>
            <w:gridSpan w:val="2"/>
            <w:tcBorders>
              <w:top w:val="nil"/>
              <w:left w:val="nil"/>
              <w:bottom w:val="nil"/>
              <w:right w:val="nil"/>
            </w:tcBorders>
            <w:shd w:val="clear" w:color="auto" w:fill="auto"/>
            <w:noWrap/>
            <w:vAlign w:val="bottom"/>
            <w:hideMark/>
          </w:tcPr>
          <w:p w14:paraId="32665A6D"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0.4623</w:t>
            </w:r>
          </w:p>
        </w:tc>
      </w:tr>
      <w:tr w:rsidR="008E1F12" w:rsidRPr="008E1F12" w14:paraId="613211BE"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1104E86F" w14:textId="77777777" w:rsidR="008E1F12" w:rsidRPr="008E1F12" w:rsidRDefault="008E1F12" w:rsidP="008E1F12">
            <w:pPr>
              <w:spacing w:after="0" w:line="240" w:lineRule="auto"/>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Indirect taxes</w:t>
            </w:r>
          </w:p>
        </w:tc>
        <w:tc>
          <w:tcPr>
            <w:tcW w:w="1125" w:type="dxa"/>
            <w:tcBorders>
              <w:top w:val="nil"/>
              <w:left w:val="nil"/>
              <w:bottom w:val="nil"/>
              <w:right w:val="nil"/>
            </w:tcBorders>
            <w:shd w:val="clear" w:color="auto" w:fill="auto"/>
            <w:noWrap/>
            <w:vAlign w:val="bottom"/>
            <w:hideMark/>
          </w:tcPr>
          <w:p w14:paraId="0455A43F"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-0.48486</w:t>
            </w:r>
          </w:p>
        </w:tc>
        <w:tc>
          <w:tcPr>
            <w:tcW w:w="1121" w:type="dxa"/>
            <w:tcBorders>
              <w:top w:val="nil"/>
              <w:left w:val="nil"/>
              <w:bottom w:val="nil"/>
              <w:right w:val="nil"/>
            </w:tcBorders>
            <w:shd w:val="clear" w:color="auto" w:fill="auto"/>
            <w:noWrap/>
            <w:vAlign w:val="bottom"/>
            <w:hideMark/>
          </w:tcPr>
          <w:p w14:paraId="648AC805"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-0.54533</w:t>
            </w:r>
          </w:p>
        </w:tc>
        <w:tc>
          <w:tcPr>
            <w:tcW w:w="1173" w:type="dxa"/>
            <w:tcBorders>
              <w:top w:val="nil"/>
              <w:left w:val="nil"/>
              <w:bottom w:val="nil"/>
              <w:right w:val="nil"/>
            </w:tcBorders>
            <w:shd w:val="clear" w:color="auto" w:fill="auto"/>
            <w:noWrap/>
            <w:vAlign w:val="bottom"/>
            <w:hideMark/>
          </w:tcPr>
          <w:p w14:paraId="3B285E6E"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-0.59608</w:t>
            </w:r>
          </w:p>
        </w:tc>
        <w:tc>
          <w:tcPr>
            <w:tcW w:w="1143" w:type="dxa"/>
            <w:tcBorders>
              <w:top w:val="nil"/>
              <w:left w:val="nil"/>
              <w:bottom w:val="nil"/>
              <w:right w:val="nil"/>
            </w:tcBorders>
            <w:shd w:val="clear" w:color="auto" w:fill="auto"/>
            <w:noWrap/>
            <w:vAlign w:val="bottom"/>
            <w:hideMark/>
          </w:tcPr>
          <w:p w14:paraId="16BB6A0B"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-0.47982</w:t>
            </w:r>
          </w:p>
        </w:tc>
        <w:tc>
          <w:tcPr>
            <w:tcW w:w="1241" w:type="dxa"/>
            <w:gridSpan w:val="2"/>
            <w:tcBorders>
              <w:top w:val="nil"/>
              <w:left w:val="nil"/>
              <w:bottom w:val="nil"/>
              <w:right w:val="nil"/>
            </w:tcBorders>
            <w:shd w:val="clear" w:color="auto" w:fill="auto"/>
            <w:noWrap/>
            <w:vAlign w:val="bottom"/>
            <w:hideMark/>
          </w:tcPr>
          <w:p w14:paraId="2EDFF7CC"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-0.86514</w:t>
            </w:r>
          </w:p>
        </w:tc>
      </w:tr>
      <w:tr w:rsidR="008E1F12" w:rsidRPr="008E1F12" w14:paraId="374112F9"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58DF8E8C"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r w:rsidRPr="008E1F12">
              <w:rPr>
                <w:rFonts w:ascii="LM Roman 10" w:eastAsia="Times New Roman" w:hAnsi="LM Roman 10"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136C799D"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-2.2728</w:t>
            </w:r>
          </w:p>
        </w:tc>
        <w:tc>
          <w:tcPr>
            <w:tcW w:w="1121" w:type="dxa"/>
            <w:tcBorders>
              <w:top w:val="nil"/>
              <w:left w:val="nil"/>
              <w:bottom w:val="nil"/>
              <w:right w:val="nil"/>
            </w:tcBorders>
            <w:shd w:val="clear" w:color="auto" w:fill="auto"/>
            <w:noWrap/>
            <w:vAlign w:val="bottom"/>
            <w:hideMark/>
          </w:tcPr>
          <w:p w14:paraId="43822CF7"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-1.6573</w:t>
            </w:r>
          </w:p>
        </w:tc>
        <w:tc>
          <w:tcPr>
            <w:tcW w:w="1173" w:type="dxa"/>
            <w:tcBorders>
              <w:top w:val="nil"/>
              <w:left w:val="nil"/>
              <w:bottom w:val="nil"/>
              <w:right w:val="nil"/>
            </w:tcBorders>
            <w:shd w:val="clear" w:color="auto" w:fill="auto"/>
            <w:noWrap/>
            <w:vAlign w:val="bottom"/>
            <w:hideMark/>
          </w:tcPr>
          <w:p w14:paraId="7403CAA8"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-1.8594</w:t>
            </w:r>
          </w:p>
        </w:tc>
        <w:tc>
          <w:tcPr>
            <w:tcW w:w="1143" w:type="dxa"/>
            <w:tcBorders>
              <w:top w:val="nil"/>
              <w:left w:val="nil"/>
              <w:bottom w:val="nil"/>
              <w:right w:val="nil"/>
            </w:tcBorders>
            <w:shd w:val="clear" w:color="auto" w:fill="auto"/>
            <w:noWrap/>
            <w:vAlign w:val="bottom"/>
            <w:hideMark/>
          </w:tcPr>
          <w:p w14:paraId="50828172"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-2.2728</w:t>
            </w:r>
          </w:p>
        </w:tc>
        <w:tc>
          <w:tcPr>
            <w:tcW w:w="1241" w:type="dxa"/>
            <w:gridSpan w:val="2"/>
            <w:tcBorders>
              <w:top w:val="nil"/>
              <w:left w:val="nil"/>
              <w:bottom w:val="nil"/>
              <w:right w:val="nil"/>
            </w:tcBorders>
            <w:shd w:val="clear" w:color="auto" w:fill="auto"/>
            <w:noWrap/>
            <w:vAlign w:val="bottom"/>
            <w:hideMark/>
          </w:tcPr>
          <w:p w14:paraId="39ACDA57"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-3.575</w:t>
            </w:r>
          </w:p>
        </w:tc>
      </w:tr>
      <w:tr w:rsidR="008E1F12" w:rsidRPr="008E1F12" w14:paraId="45DFD34C"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5681AC5A" w14:textId="77777777" w:rsidR="008E1F12" w:rsidRPr="008E1F12" w:rsidRDefault="008E1F12" w:rsidP="008E1F12">
            <w:pPr>
              <w:spacing w:after="0" w:line="240" w:lineRule="auto"/>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Indirect taxes</w:t>
            </w:r>
          </w:p>
        </w:tc>
        <w:tc>
          <w:tcPr>
            <w:tcW w:w="1125" w:type="dxa"/>
            <w:tcBorders>
              <w:top w:val="nil"/>
              <w:left w:val="nil"/>
              <w:bottom w:val="nil"/>
              <w:right w:val="nil"/>
            </w:tcBorders>
            <w:shd w:val="clear" w:color="auto" w:fill="auto"/>
            <w:noWrap/>
            <w:vAlign w:val="bottom"/>
            <w:hideMark/>
          </w:tcPr>
          <w:p w14:paraId="47BDE6FD"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-0.41799</w:t>
            </w:r>
          </w:p>
        </w:tc>
        <w:tc>
          <w:tcPr>
            <w:tcW w:w="1121" w:type="dxa"/>
            <w:tcBorders>
              <w:top w:val="nil"/>
              <w:left w:val="nil"/>
              <w:bottom w:val="nil"/>
              <w:right w:val="nil"/>
            </w:tcBorders>
            <w:shd w:val="clear" w:color="auto" w:fill="auto"/>
            <w:noWrap/>
            <w:vAlign w:val="bottom"/>
            <w:hideMark/>
          </w:tcPr>
          <w:p w14:paraId="5B536022"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-1.15687</w:t>
            </w:r>
          </w:p>
        </w:tc>
        <w:tc>
          <w:tcPr>
            <w:tcW w:w="1173" w:type="dxa"/>
            <w:tcBorders>
              <w:top w:val="nil"/>
              <w:left w:val="nil"/>
              <w:bottom w:val="nil"/>
              <w:right w:val="nil"/>
            </w:tcBorders>
            <w:shd w:val="clear" w:color="auto" w:fill="auto"/>
            <w:noWrap/>
            <w:vAlign w:val="bottom"/>
            <w:hideMark/>
          </w:tcPr>
          <w:p w14:paraId="289BEB98"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-1.18382</w:t>
            </w:r>
          </w:p>
        </w:tc>
        <w:tc>
          <w:tcPr>
            <w:tcW w:w="1143" w:type="dxa"/>
            <w:tcBorders>
              <w:top w:val="nil"/>
              <w:left w:val="nil"/>
              <w:bottom w:val="nil"/>
              <w:right w:val="nil"/>
            </w:tcBorders>
            <w:shd w:val="clear" w:color="auto" w:fill="auto"/>
            <w:noWrap/>
            <w:vAlign w:val="bottom"/>
            <w:hideMark/>
          </w:tcPr>
          <w:p w14:paraId="00A9E7A3"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-1.02618</w:t>
            </w:r>
          </w:p>
        </w:tc>
        <w:tc>
          <w:tcPr>
            <w:tcW w:w="1241" w:type="dxa"/>
            <w:gridSpan w:val="2"/>
            <w:tcBorders>
              <w:top w:val="nil"/>
              <w:left w:val="nil"/>
              <w:bottom w:val="nil"/>
              <w:right w:val="nil"/>
            </w:tcBorders>
            <w:shd w:val="clear" w:color="auto" w:fill="auto"/>
            <w:noWrap/>
            <w:vAlign w:val="bottom"/>
            <w:hideMark/>
          </w:tcPr>
          <w:p w14:paraId="1127FB49"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-1.30148</w:t>
            </w:r>
          </w:p>
        </w:tc>
      </w:tr>
      <w:tr w:rsidR="008E1F12" w:rsidRPr="008E1F12" w14:paraId="52E5F745" w14:textId="77777777" w:rsidTr="008E1F12">
        <w:trPr>
          <w:gridAfter w:val="2"/>
          <w:divId w:val="301227648"/>
          <w:wAfter w:w="1920" w:type="dxa"/>
          <w:trHeight w:val="283"/>
        </w:trPr>
        <w:tc>
          <w:tcPr>
            <w:tcW w:w="1994" w:type="dxa"/>
            <w:tcBorders>
              <w:top w:val="nil"/>
              <w:left w:val="nil"/>
              <w:bottom w:val="single" w:sz="4" w:space="0" w:color="auto"/>
              <w:right w:val="nil"/>
            </w:tcBorders>
            <w:shd w:val="clear" w:color="auto" w:fill="auto"/>
            <w:noWrap/>
            <w:vAlign w:val="bottom"/>
            <w:hideMark/>
          </w:tcPr>
          <w:p w14:paraId="36B9DD4B"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r w:rsidRPr="008E1F12">
              <w:rPr>
                <w:rFonts w:ascii="LM Roman 10" w:eastAsia="Times New Roman" w:hAnsi="LM Roman 10" w:cs="Calibri"/>
                <w:i/>
                <w:iCs/>
                <w:color w:val="000000"/>
                <w:sz w:val="18"/>
                <w:szCs w:val="18"/>
                <w:lang w:eastAsia="es-ES"/>
              </w:rPr>
              <w:t>y &lt;= 0, slump</w:t>
            </w:r>
          </w:p>
        </w:tc>
        <w:tc>
          <w:tcPr>
            <w:tcW w:w="1125" w:type="dxa"/>
            <w:tcBorders>
              <w:top w:val="nil"/>
              <w:left w:val="nil"/>
              <w:bottom w:val="single" w:sz="4" w:space="0" w:color="auto"/>
              <w:right w:val="nil"/>
            </w:tcBorders>
            <w:shd w:val="clear" w:color="auto" w:fill="auto"/>
            <w:noWrap/>
            <w:vAlign w:val="bottom"/>
            <w:hideMark/>
          </w:tcPr>
          <w:p w14:paraId="136B5DC4"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-1.0942</w:t>
            </w:r>
          </w:p>
        </w:tc>
        <w:tc>
          <w:tcPr>
            <w:tcW w:w="1121" w:type="dxa"/>
            <w:tcBorders>
              <w:top w:val="nil"/>
              <w:left w:val="nil"/>
              <w:bottom w:val="single" w:sz="4" w:space="0" w:color="auto"/>
              <w:right w:val="nil"/>
            </w:tcBorders>
            <w:shd w:val="clear" w:color="auto" w:fill="auto"/>
            <w:noWrap/>
            <w:vAlign w:val="bottom"/>
            <w:hideMark/>
          </w:tcPr>
          <w:p w14:paraId="18F8E1AD"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-4.2043</w:t>
            </w:r>
          </w:p>
        </w:tc>
        <w:tc>
          <w:tcPr>
            <w:tcW w:w="1173" w:type="dxa"/>
            <w:tcBorders>
              <w:top w:val="nil"/>
              <w:left w:val="nil"/>
              <w:bottom w:val="single" w:sz="4" w:space="0" w:color="auto"/>
              <w:right w:val="nil"/>
            </w:tcBorders>
            <w:shd w:val="clear" w:color="auto" w:fill="auto"/>
            <w:noWrap/>
            <w:vAlign w:val="bottom"/>
            <w:hideMark/>
          </w:tcPr>
          <w:p w14:paraId="1EF6698A"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-3.4258</w:t>
            </w:r>
          </w:p>
        </w:tc>
        <w:tc>
          <w:tcPr>
            <w:tcW w:w="1143" w:type="dxa"/>
            <w:tcBorders>
              <w:top w:val="nil"/>
              <w:left w:val="nil"/>
              <w:bottom w:val="single" w:sz="4" w:space="0" w:color="auto"/>
              <w:right w:val="nil"/>
            </w:tcBorders>
            <w:shd w:val="clear" w:color="auto" w:fill="auto"/>
            <w:noWrap/>
            <w:vAlign w:val="bottom"/>
            <w:hideMark/>
          </w:tcPr>
          <w:p w14:paraId="6E3B95BE"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-2.8469</w:t>
            </w:r>
          </w:p>
        </w:tc>
        <w:tc>
          <w:tcPr>
            <w:tcW w:w="1241" w:type="dxa"/>
            <w:gridSpan w:val="2"/>
            <w:tcBorders>
              <w:top w:val="nil"/>
              <w:left w:val="nil"/>
              <w:bottom w:val="single" w:sz="4" w:space="0" w:color="auto"/>
              <w:right w:val="nil"/>
            </w:tcBorders>
            <w:shd w:val="clear" w:color="auto" w:fill="auto"/>
            <w:noWrap/>
            <w:vAlign w:val="bottom"/>
            <w:hideMark/>
          </w:tcPr>
          <w:p w14:paraId="7EEC8637"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-2.4154</w:t>
            </w:r>
          </w:p>
        </w:tc>
      </w:tr>
      <w:tr w:rsidR="008E1F12" w:rsidRPr="008E1F12" w14:paraId="1953C70A"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5B4C05AE"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p>
        </w:tc>
        <w:tc>
          <w:tcPr>
            <w:tcW w:w="1125" w:type="dxa"/>
            <w:tcBorders>
              <w:top w:val="nil"/>
              <w:left w:val="nil"/>
              <w:bottom w:val="nil"/>
              <w:right w:val="nil"/>
            </w:tcBorders>
            <w:shd w:val="clear" w:color="auto" w:fill="auto"/>
            <w:noWrap/>
            <w:vAlign w:val="bottom"/>
            <w:hideMark/>
          </w:tcPr>
          <w:p w14:paraId="0E82C878"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21" w:type="dxa"/>
            <w:tcBorders>
              <w:top w:val="nil"/>
              <w:left w:val="nil"/>
              <w:bottom w:val="nil"/>
              <w:right w:val="nil"/>
            </w:tcBorders>
            <w:shd w:val="clear" w:color="auto" w:fill="auto"/>
            <w:noWrap/>
            <w:vAlign w:val="bottom"/>
            <w:hideMark/>
          </w:tcPr>
          <w:p w14:paraId="4A51586B"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2DB9DCE2"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4E5BA60A"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241" w:type="dxa"/>
            <w:gridSpan w:val="2"/>
            <w:tcBorders>
              <w:top w:val="nil"/>
              <w:left w:val="nil"/>
              <w:bottom w:val="nil"/>
              <w:right w:val="nil"/>
            </w:tcBorders>
            <w:shd w:val="clear" w:color="auto" w:fill="auto"/>
            <w:noWrap/>
            <w:vAlign w:val="bottom"/>
            <w:hideMark/>
          </w:tcPr>
          <w:p w14:paraId="2CFDA29A"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r>
      <w:tr w:rsidR="008E1F12" w:rsidRPr="008E1F12" w14:paraId="6F59D6A9"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3E077CFC"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25" w:type="dxa"/>
            <w:tcBorders>
              <w:top w:val="nil"/>
              <w:left w:val="nil"/>
              <w:bottom w:val="nil"/>
              <w:right w:val="nil"/>
            </w:tcBorders>
            <w:shd w:val="clear" w:color="auto" w:fill="auto"/>
            <w:noWrap/>
            <w:vAlign w:val="bottom"/>
            <w:hideMark/>
          </w:tcPr>
          <w:p w14:paraId="4052ABC9"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21" w:type="dxa"/>
            <w:tcBorders>
              <w:top w:val="nil"/>
              <w:left w:val="nil"/>
              <w:bottom w:val="nil"/>
              <w:right w:val="nil"/>
            </w:tcBorders>
            <w:shd w:val="clear" w:color="auto" w:fill="auto"/>
            <w:noWrap/>
            <w:vAlign w:val="bottom"/>
            <w:hideMark/>
          </w:tcPr>
          <w:p w14:paraId="3E950880"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7673DF1A"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5642E905"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c>
          <w:tcPr>
            <w:tcW w:w="1241" w:type="dxa"/>
            <w:gridSpan w:val="2"/>
            <w:tcBorders>
              <w:top w:val="nil"/>
              <w:left w:val="nil"/>
              <w:bottom w:val="nil"/>
              <w:right w:val="nil"/>
            </w:tcBorders>
            <w:shd w:val="clear" w:color="auto" w:fill="auto"/>
            <w:noWrap/>
            <w:vAlign w:val="bottom"/>
            <w:hideMark/>
          </w:tcPr>
          <w:p w14:paraId="5FF25954" w14:textId="77777777" w:rsidR="008E1F12" w:rsidRPr="008E1F12" w:rsidRDefault="008E1F12" w:rsidP="008E1F12">
            <w:pPr>
              <w:spacing w:after="0" w:line="240" w:lineRule="auto"/>
              <w:rPr>
                <w:rFonts w:ascii="LM Roman 10" w:eastAsia="Times New Roman" w:hAnsi="LM Roman 10" w:cs="Times New Roman"/>
                <w:sz w:val="18"/>
                <w:szCs w:val="18"/>
                <w:lang w:eastAsia="es-ES"/>
              </w:rPr>
            </w:pPr>
          </w:p>
        </w:tc>
      </w:tr>
      <w:tr w:rsidR="008E1F12" w:rsidRPr="008E1F12" w14:paraId="74457ED4" w14:textId="77777777" w:rsidTr="008E1F12">
        <w:trPr>
          <w:gridAfter w:val="2"/>
          <w:divId w:val="301227648"/>
          <w:wAfter w:w="1920" w:type="dxa"/>
          <w:trHeight w:val="283"/>
        </w:trPr>
        <w:tc>
          <w:tcPr>
            <w:tcW w:w="1994" w:type="dxa"/>
            <w:tcBorders>
              <w:top w:val="single" w:sz="4" w:space="0" w:color="auto"/>
              <w:left w:val="nil"/>
              <w:bottom w:val="nil"/>
              <w:right w:val="nil"/>
            </w:tcBorders>
            <w:shd w:val="clear" w:color="auto" w:fill="auto"/>
            <w:noWrap/>
            <w:vAlign w:val="bottom"/>
            <w:hideMark/>
          </w:tcPr>
          <w:p w14:paraId="648D07DB"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R&amp;D + Savings</w:t>
            </w:r>
          </w:p>
        </w:tc>
        <w:tc>
          <w:tcPr>
            <w:tcW w:w="1125" w:type="dxa"/>
            <w:tcBorders>
              <w:top w:val="single" w:sz="4" w:space="0" w:color="auto"/>
              <w:left w:val="nil"/>
              <w:bottom w:val="nil"/>
              <w:right w:val="nil"/>
            </w:tcBorders>
            <w:shd w:val="clear" w:color="auto" w:fill="auto"/>
            <w:noWrap/>
            <w:vAlign w:val="bottom"/>
            <w:hideMark/>
          </w:tcPr>
          <w:p w14:paraId="11733D25"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 </w:t>
            </w:r>
          </w:p>
        </w:tc>
        <w:tc>
          <w:tcPr>
            <w:tcW w:w="1121" w:type="dxa"/>
            <w:tcBorders>
              <w:top w:val="single" w:sz="4" w:space="0" w:color="auto"/>
              <w:left w:val="nil"/>
              <w:bottom w:val="nil"/>
              <w:right w:val="nil"/>
            </w:tcBorders>
            <w:shd w:val="clear" w:color="auto" w:fill="auto"/>
            <w:noWrap/>
            <w:vAlign w:val="bottom"/>
            <w:hideMark/>
          </w:tcPr>
          <w:p w14:paraId="0CFD6D17"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 </w:t>
            </w:r>
          </w:p>
        </w:tc>
        <w:tc>
          <w:tcPr>
            <w:tcW w:w="1173" w:type="dxa"/>
            <w:tcBorders>
              <w:top w:val="single" w:sz="4" w:space="0" w:color="auto"/>
              <w:left w:val="nil"/>
              <w:bottom w:val="nil"/>
              <w:right w:val="nil"/>
            </w:tcBorders>
            <w:shd w:val="clear" w:color="auto" w:fill="auto"/>
            <w:noWrap/>
            <w:vAlign w:val="bottom"/>
            <w:hideMark/>
          </w:tcPr>
          <w:p w14:paraId="714ECB1E"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 </w:t>
            </w:r>
          </w:p>
        </w:tc>
        <w:tc>
          <w:tcPr>
            <w:tcW w:w="1143" w:type="dxa"/>
            <w:tcBorders>
              <w:top w:val="single" w:sz="4" w:space="0" w:color="auto"/>
              <w:left w:val="nil"/>
              <w:bottom w:val="nil"/>
              <w:right w:val="nil"/>
            </w:tcBorders>
            <w:shd w:val="clear" w:color="auto" w:fill="auto"/>
            <w:noWrap/>
            <w:vAlign w:val="bottom"/>
            <w:hideMark/>
          </w:tcPr>
          <w:p w14:paraId="76D32DD7"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 </w:t>
            </w:r>
          </w:p>
        </w:tc>
        <w:tc>
          <w:tcPr>
            <w:tcW w:w="1241" w:type="dxa"/>
            <w:gridSpan w:val="2"/>
            <w:tcBorders>
              <w:top w:val="single" w:sz="4" w:space="0" w:color="auto"/>
              <w:left w:val="nil"/>
              <w:bottom w:val="nil"/>
              <w:right w:val="nil"/>
            </w:tcBorders>
            <w:shd w:val="clear" w:color="auto" w:fill="auto"/>
            <w:noWrap/>
            <w:vAlign w:val="bottom"/>
            <w:hideMark/>
          </w:tcPr>
          <w:p w14:paraId="1E927955"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 </w:t>
            </w:r>
          </w:p>
        </w:tc>
      </w:tr>
      <w:tr w:rsidR="008E1F12" w:rsidRPr="008E1F12" w14:paraId="5378DEDC"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291F79C3"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r w:rsidRPr="008E1F12">
              <w:rPr>
                <w:rFonts w:ascii="LM Roman 10" w:eastAsia="Times New Roman" w:hAnsi="LM Roman 10" w:cs="Calibri"/>
                <w:i/>
                <w:iCs/>
                <w:color w:val="000000"/>
                <w:sz w:val="18"/>
                <w:szCs w:val="18"/>
                <w:lang w:eastAsia="es-ES"/>
              </w:rPr>
              <w:t>y &gt; 0, boom</w:t>
            </w:r>
          </w:p>
        </w:tc>
        <w:tc>
          <w:tcPr>
            <w:tcW w:w="1125" w:type="dxa"/>
            <w:tcBorders>
              <w:top w:val="nil"/>
              <w:left w:val="nil"/>
              <w:bottom w:val="nil"/>
              <w:right w:val="nil"/>
            </w:tcBorders>
            <w:shd w:val="clear" w:color="auto" w:fill="auto"/>
            <w:noWrap/>
            <w:vAlign w:val="bottom"/>
            <w:hideMark/>
          </w:tcPr>
          <w:p w14:paraId="378EF34D"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p>
        </w:tc>
        <w:tc>
          <w:tcPr>
            <w:tcW w:w="1121" w:type="dxa"/>
            <w:tcBorders>
              <w:top w:val="nil"/>
              <w:left w:val="nil"/>
              <w:bottom w:val="nil"/>
              <w:right w:val="nil"/>
            </w:tcBorders>
            <w:shd w:val="clear" w:color="auto" w:fill="auto"/>
            <w:noWrap/>
            <w:vAlign w:val="bottom"/>
            <w:hideMark/>
          </w:tcPr>
          <w:p w14:paraId="02189310" w14:textId="77777777" w:rsidR="008E1F12" w:rsidRPr="008E1F12" w:rsidRDefault="008E1F12" w:rsidP="008E1F12">
            <w:pPr>
              <w:spacing w:after="0" w:line="240" w:lineRule="auto"/>
              <w:jc w:val="center"/>
              <w:rPr>
                <w:rFonts w:ascii="LM Roman 10" w:eastAsia="Times New Roman" w:hAnsi="LM Roman 10" w:cs="Times New Roman"/>
                <w:sz w:val="18"/>
                <w:szCs w:val="18"/>
                <w:lang w:eastAsia="es-ES"/>
              </w:rPr>
            </w:pPr>
          </w:p>
        </w:tc>
        <w:tc>
          <w:tcPr>
            <w:tcW w:w="1173" w:type="dxa"/>
            <w:tcBorders>
              <w:top w:val="nil"/>
              <w:left w:val="nil"/>
              <w:bottom w:val="nil"/>
              <w:right w:val="nil"/>
            </w:tcBorders>
            <w:shd w:val="clear" w:color="auto" w:fill="auto"/>
            <w:noWrap/>
            <w:vAlign w:val="bottom"/>
            <w:hideMark/>
          </w:tcPr>
          <w:p w14:paraId="03CE883C" w14:textId="77777777" w:rsidR="008E1F12" w:rsidRPr="008E1F12" w:rsidRDefault="008E1F12" w:rsidP="008E1F12">
            <w:pPr>
              <w:spacing w:after="0" w:line="240" w:lineRule="auto"/>
              <w:jc w:val="center"/>
              <w:rPr>
                <w:rFonts w:ascii="LM Roman 10" w:eastAsia="Times New Roman" w:hAnsi="LM Roman 10" w:cs="Times New Roman"/>
                <w:sz w:val="18"/>
                <w:szCs w:val="18"/>
                <w:lang w:eastAsia="es-ES"/>
              </w:rPr>
            </w:pPr>
          </w:p>
        </w:tc>
        <w:tc>
          <w:tcPr>
            <w:tcW w:w="1143" w:type="dxa"/>
            <w:tcBorders>
              <w:top w:val="nil"/>
              <w:left w:val="nil"/>
              <w:bottom w:val="nil"/>
              <w:right w:val="nil"/>
            </w:tcBorders>
            <w:shd w:val="clear" w:color="auto" w:fill="auto"/>
            <w:noWrap/>
            <w:vAlign w:val="bottom"/>
            <w:hideMark/>
          </w:tcPr>
          <w:p w14:paraId="254D1ADA" w14:textId="77777777" w:rsidR="008E1F12" w:rsidRPr="008E1F12" w:rsidRDefault="008E1F12" w:rsidP="008E1F12">
            <w:pPr>
              <w:spacing w:after="0" w:line="240" w:lineRule="auto"/>
              <w:jc w:val="center"/>
              <w:rPr>
                <w:rFonts w:ascii="LM Roman 10" w:eastAsia="Times New Roman" w:hAnsi="LM Roman 10" w:cs="Times New Roman"/>
                <w:sz w:val="18"/>
                <w:szCs w:val="18"/>
                <w:lang w:eastAsia="es-ES"/>
              </w:rPr>
            </w:pPr>
          </w:p>
        </w:tc>
        <w:tc>
          <w:tcPr>
            <w:tcW w:w="1241" w:type="dxa"/>
            <w:gridSpan w:val="2"/>
            <w:tcBorders>
              <w:top w:val="nil"/>
              <w:left w:val="nil"/>
              <w:bottom w:val="nil"/>
              <w:right w:val="nil"/>
            </w:tcBorders>
            <w:shd w:val="clear" w:color="auto" w:fill="auto"/>
            <w:noWrap/>
            <w:vAlign w:val="bottom"/>
            <w:hideMark/>
          </w:tcPr>
          <w:p w14:paraId="1A0BD862" w14:textId="77777777" w:rsidR="008E1F12" w:rsidRPr="008E1F12" w:rsidRDefault="008E1F12" w:rsidP="008E1F12">
            <w:pPr>
              <w:spacing w:after="0" w:line="240" w:lineRule="auto"/>
              <w:jc w:val="center"/>
              <w:rPr>
                <w:rFonts w:ascii="LM Roman 10" w:eastAsia="Times New Roman" w:hAnsi="LM Roman 10" w:cs="Times New Roman"/>
                <w:sz w:val="18"/>
                <w:szCs w:val="18"/>
                <w:lang w:eastAsia="es-ES"/>
              </w:rPr>
            </w:pPr>
          </w:p>
        </w:tc>
      </w:tr>
      <w:tr w:rsidR="008E1F12" w:rsidRPr="008E1F12" w14:paraId="6F40101D" w14:textId="77777777" w:rsidTr="008E1F12">
        <w:trPr>
          <w:gridAfter w:val="2"/>
          <w:divId w:val="301227648"/>
          <w:wAfter w:w="1920" w:type="dxa"/>
          <w:trHeight w:val="283"/>
        </w:trPr>
        <w:tc>
          <w:tcPr>
            <w:tcW w:w="1994" w:type="dxa"/>
            <w:tcBorders>
              <w:top w:val="nil"/>
              <w:left w:val="nil"/>
              <w:bottom w:val="nil"/>
              <w:right w:val="nil"/>
            </w:tcBorders>
            <w:shd w:val="clear" w:color="auto" w:fill="auto"/>
            <w:noWrap/>
            <w:vAlign w:val="bottom"/>
            <w:hideMark/>
          </w:tcPr>
          <w:p w14:paraId="5F0A8968" w14:textId="77777777" w:rsidR="008E1F12" w:rsidRPr="008E1F12" w:rsidRDefault="008E1F12" w:rsidP="008E1F12">
            <w:pPr>
              <w:spacing w:after="0" w:line="240" w:lineRule="auto"/>
              <w:rPr>
                <w:rFonts w:ascii="LM Roman 10" w:eastAsia="Times New Roman" w:hAnsi="LM Roman 10" w:cs="Calibri"/>
                <w:sz w:val="18"/>
                <w:szCs w:val="18"/>
                <w:lang w:eastAsia="es-ES"/>
              </w:rPr>
            </w:pPr>
            <w:r w:rsidRPr="008E1F12">
              <w:rPr>
                <w:rFonts w:ascii="LM Roman 10" w:eastAsia="Times New Roman" w:hAnsi="LM Roman 10" w:cs="Calibri"/>
                <w:sz w:val="18"/>
                <w:szCs w:val="18"/>
                <w:lang w:eastAsia="es-ES"/>
              </w:rPr>
              <w:t>R&amp;D + Savings</w:t>
            </w:r>
          </w:p>
        </w:tc>
        <w:tc>
          <w:tcPr>
            <w:tcW w:w="1125" w:type="dxa"/>
            <w:tcBorders>
              <w:top w:val="nil"/>
              <w:left w:val="nil"/>
              <w:bottom w:val="nil"/>
              <w:right w:val="nil"/>
            </w:tcBorders>
            <w:shd w:val="clear" w:color="auto" w:fill="auto"/>
            <w:noWrap/>
            <w:vAlign w:val="bottom"/>
            <w:hideMark/>
          </w:tcPr>
          <w:p w14:paraId="32463718"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0.121633</w:t>
            </w:r>
          </w:p>
        </w:tc>
        <w:tc>
          <w:tcPr>
            <w:tcW w:w="1121" w:type="dxa"/>
            <w:tcBorders>
              <w:top w:val="nil"/>
              <w:left w:val="nil"/>
              <w:bottom w:val="nil"/>
              <w:right w:val="nil"/>
            </w:tcBorders>
            <w:shd w:val="clear" w:color="auto" w:fill="auto"/>
            <w:noWrap/>
            <w:vAlign w:val="bottom"/>
            <w:hideMark/>
          </w:tcPr>
          <w:p w14:paraId="4ABC652A"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0.080426</w:t>
            </w:r>
          </w:p>
        </w:tc>
        <w:tc>
          <w:tcPr>
            <w:tcW w:w="1173" w:type="dxa"/>
            <w:tcBorders>
              <w:top w:val="nil"/>
              <w:left w:val="nil"/>
              <w:bottom w:val="nil"/>
              <w:right w:val="nil"/>
            </w:tcBorders>
            <w:shd w:val="clear" w:color="auto" w:fill="auto"/>
            <w:noWrap/>
            <w:vAlign w:val="bottom"/>
            <w:hideMark/>
          </w:tcPr>
          <w:p w14:paraId="3881E71B"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-0.20576</w:t>
            </w:r>
          </w:p>
        </w:tc>
        <w:tc>
          <w:tcPr>
            <w:tcW w:w="1143" w:type="dxa"/>
            <w:tcBorders>
              <w:top w:val="nil"/>
              <w:left w:val="nil"/>
              <w:bottom w:val="nil"/>
              <w:right w:val="nil"/>
            </w:tcBorders>
            <w:shd w:val="clear" w:color="auto" w:fill="auto"/>
            <w:noWrap/>
            <w:vAlign w:val="bottom"/>
            <w:hideMark/>
          </w:tcPr>
          <w:p w14:paraId="6A8BD165"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-0.08958</w:t>
            </w:r>
          </w:p>
        </w:tc>
        <w:tc>
          <w:tcPr>
            <w:tcW w:w="1241" w:type="dxa"/>
            <w:gridSpan w:val="2"/>
            <w:tcBorders>
              <w:top w:val="nil"/>
              <w:left w:val="nil"/>
              <w:bottom w:val="nil"/>
              <w:right w:val="nil"/>
            </w:tcBorders>
            <w:shd w:val="clear" w:color="auto" w:fill="auto"/>
            <w:noWrap/>
            <w:vAlign w:val="bottom"/>
            <w:hideMark/>
          </w:tcPr>
          <w:p w14:paraId="10ED00B0"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-0.64455</w:t>
            </w:r>
          </w:p>
        </w:tc>
      </w:tr>
      <w:tr w:rsidR="008E1F12" w:rsidRPr="008E1F12" w14:paraId="0790B231" w14:textId="77777777" w:rsidTr="008E1F12">
        <w:trPr>
          <w:gridAfter w:val="2"/>
          <w:divId w:val="301227648"/>
          <w:wAfter w:w="1920" w:type="dxa"/>
          <w:trHeight w:val="283"/>
        </w:trPr>
        <w:tc>
          <w:tcPr>
            <w:tcW w:w="1994" w:type="dxa"/>
            <w:tcBorders>
              <w:top w:val="nil"/>
              <w:left w:val="nil"/>
              <w:bottom w:val="single" w:sz="4" w:space="0" w:color="auto"/>
              <w:right w:val="nil"/>
            </w:tcBorders>
            <w:shd w:val="clear" w:color="auto" w:fill="auto"/>
            <w:noWrap/>
            <w:vAlign w:val="bottom"/>
            <w:hideMark/>
          </w:tcPr>
          <w:p w14:paraId="07B720E0" w14:textId="77777777" w:rsidR="008E1F12" w:rsidRPr="008E1F12" w:rsidRDefault="008E1F12" w:rsidP="008E1F12">
            <w:pPr>
              <w:spacing w:after="0" w:line="240" w:lineRule="auto"/>
              <w:rPr>
                <w:rFonts w:ascii="LM Roman 10" w:eastAsia="Times New Roman" w:hAnsi="LM Roman 10" w:cs="Calibri"/>
                <w:i/>
                <w:iCs/>
                <w:color w:val="000000"/>
                <w:sz w:val="18"/>
                <w:szCs w:val="18"/>
                <w:lang w:eastAsia="es-ES"/>
              </w:rPr>
            </w:pPr>
            <w:r w:rsidRPr="008E1F12">
              <w:rPr>
                <w:rFonts w:ascii="LM Roman 10" w:eastAsia="Times New Roman" w:hAnsi="LM Roman 10" w:cs="Calibri"/>
                <w:i/>
                <w:iCs/>
                <w:color w:val="000000"/>
                <w:sz w:val="18"/>
                <w:szCs w:val="18"/>
                <w:lang w:eastAsia="es-ES"/>
              </w:rPr>
              <w:t>y &lt;= 0, slump</w:t>
            </w:r>
          </w:p>
        </w:tc>
        <w:tc>
          <w:tcPr>
            <w:tcW w:w="1125" w:type="dxa"/>
            <w:tcBorders>
              <w:top w:val="nil"/>
              <w:left w:val="nil"/>
              <w:bottom w:val="single" w:sz="4" w:space="0" w:color="auto"/>
              <w:right w:val="nil"/>
            </w:tcBorders>
            <w:shd w:val="clear" w:color="auto" w:fill="auto"/>
            <w:noWrap/>
            <w:vAlign w:val="bottom"/>
            <w:hideMark/>
          </w:tcPr>
          <w:p w14:paraId="1774DA10"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0.7816</w:t>
            </w:r>
          </w:p>
        </w:tc>
        <w:tc>
          <w:tcPr>
            <w:tcW w:w="1121" w:type="dxa"/>
            <w:tcBorders>
              <w:top w:val="nil"/>
              <w:left w:val="nil"/>
              <w:bottom w:val="single" w:sz="4" w:space="0" w:color="auto"/>
              <w:right w:val="nil"/>
            </w:tcBorders>
            <w:shd w:val="clear" w:color="auto" w:fill="auto"/>
            <w:noWrap/>
            <w:vAlign w:val="bottom"/>
            <w:hideMark/>
          </w:tcPr>
          <w:p w14:paraId="78DE637D"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0.5755</w:t>
            </w:r>
          </w:p>
        </w:tc>
        <w:tc>
          <w:tcPr>
            <w:tcW w:w="1173" w:type="dxa"/>
            <w:tcBorders>
              <w:top w:val="nil"/>
              <w:left w:val="nil"/>
              <w:bottom w:val="single" w:sz="4" w:space="0" w:color="auto"/>
              <w:right w:val="nil"/>
            </w:tcBorders>
            <w:shd w:val="clear" w:color="auto" w:fill="auto"/>
            <w:noWrap/>
            <w:vAlign w:val="bottom"/>
            <w:hideMark/>
          </w:tcPr>
          <w:p w14:paraId="069B9DC9"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-1.2557</w:t>
            </w:r>
          </w:p>
        </w:tc>
        <w:tc>
          <w:tcPr>
            <w:tcW w:w="1143" w:type="dxa"/>
            <w:tcBorders>
              <w:top w:val="nil"/>
              <w:left w:val="nil"/>
              <w:bottom w:val="single" w:sz="4" w:space="0" w:color="auto"/>
              <w:right w:val="nil"/>
            </w:tcBorders>
            <w:shd w:val="clear" w:color="auto" w:fill="auto"/>
            <w:noWrap/>
            <w:vAlign w:val="bottom"/>
            <w:hideMark/>
          </w:tcPr>
          <w:p w14:paraId="1B00E6BD"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-0.2553</w:t>
            </w:r>
          </w:p>
        </w:tc>
        <w:tc>
          <w:tcPr>
            <w:tcW w:w="1241" w:type="dxa"/>
            <w:gridSpan w:val="2"/>
            <w:tcBorders>
              <w:top w:val="nil"/>
              <w:left w:val="nil"/>
              <w:bottom w:val="single" w:sz="4" w:space="0" w:color="auto"/>
              <w:right w:val="nil"/>
            </w:tcBorders>
            <w:shd w:val="clear" w:color="auto" w:fill="auto"/>
            <w:noWrap/>
            <w:vAlign w:val="bottom"/>
            <w:hideMark/>
          </w:tcPr>
          <w:p w14:paraId="0CA0956A" w14:textId="77777777" w:rsidR="008E1F12" w:rsidRPr="008E1F12" w:rsidRDefault="008E1F12" w:rsidP="008E1F12">
            <w:pPr>
              <w:spacing w:after="0" w:line="240" w:lineRule="auto"/>
              <w:jc w:val="center"/>
              <w:rPr>
                <w:rFonts w:ascii="LM Roman 10" w:eastAsia="Times New Roman" w:hAnsi="LM Roman 10" w:cs="Calibri"/>
                <w:color w:val="000000"/>
                <w:sz w:val="18"/>
                <w:szCs w:val="18"/>
                <w:lang w:eastAsia="es-ES"/>
              </w:rPr>
            </w:pPr>
            <w:r w:rsidRPr="008E1F12">
              <w:rPr>
                <w:rFonts w:ascii="LM Roman 10" w:eastAsia="Times New Roman" w:hAnsi="LM Roman 10" w:cs="Calibri"/>
                <w:color w:val="000000"/>
                <w:sz w:val="18"/>
                <w:szCs w:val="18"/>
                <w:lang w:eastAsia="es-ES"/>
              </w:rPr>
              <w:t>-2.1624</w:t>
            </w:r>
          </w:p>
        </w:tc>
      </w:tr>
    </w:tbl>
    <w:p w14:paraId="440E10A0" w14:textId="32D89CF6" w:rsidR="004B7D72" w:rsidRPr="009F4092" w:rsidRDefault="004B7D72">
      <w:pPr>
        <w:rPr>
          <w:rFonts w:ascii="LM Roman 10" w:hAnsi="LM Roman 10"/>
        </w:rPr>
      </w:pPr>
      <w:r w:rsidRPr="009F4092">
        <w:rPr>
          <w:rFonts w:ascii="LM Roman 10" w:hAnsi="LM Roman 10"/>
        </w:rPr>
        <w:fldChar w:fldCharType="end"/>
      </w:r>
    </w:p>
    <w:p w14:paraId="3B0A557F" w14:textId="167EB198" w:rsidR="00B26BEA" w:rsidRPr="009F4092" w:rsidRDefault="00B26BEA">
      <w:pPr>
        <w:rPr>
          <w:rFonts w:ascii="LM Roman 10" w:hAnsi="LM Roman 10"/>
        </w:rPr>
      </w:pPr>
    </w:p>
    <w:p w14:paraId="156FE080" w14:textId="00043E89" w:rsidR="00B26BEA" w:rsidRPr="009F4092" w:rsidRDefault="00B26BEA">
      <w:pPr>
        <w:rPr>
          <w:rFonts w:ascii="LM Roman 10" w:hAnsi="LM Roman 10"/>
        </w:rPr>
      </w:pPr>
    </w:p>
    <w:p w14:paraId="3DDFAB71" w14:textId="48C0E532" w:rsidR="00B26BEA" w:rsidRPr="009F4092" w:rsidRDefault="00B26BEA">
      <w:pPr>
        <w:rPr>
          <w:rFonts w:ascii="LM Roman 10" w:hAnsi="LM Roman 10"/>
        </w:rPr>
      </w:pPr>
    </w:p>
    <w:p w14:paraId="2B257A05" w14:textId="57C6D6E6" w:rsidR="00B26BEA" w:rsidRPr="009F4092" w:rsidRDefault="00B26BEA">
      <w:pPr>
        <w:rPr>
          <w:rFonts w:ascii="LM Roman 10" w:hAnsi="LM Roman 10"/>
        </w:rPr>
      </w:pPr>
    </w:p>
    <w:p w14:paraId="022F2188" w14:textId="65260810" w:rsidR="00B26BEA" w:rsidRPr="009F4092" w:rsidRDefault="00B26BEA">
      <w:pPr>
        <w:rPr>
          <w:rFonts w:ascii="LM Roman 10" w:hAnsi="LM Roman 10"/>
        </w:rPr>
      </w:pPr>
    </w:p>
    <w:p w14:paraId="7F104DB7" w14:textId="2F8258A6" w:rsidR="00B26BEA" w:rsidRPr="009F4092" w:rsidRDefault="00B26BEA">
      <w:pPr>
        <w:rPr>
          <w:rFonts w:ascii="LM Roman 10" w:hAnsi="LM Roman 10"/>
        </w:rPr>
      </w:pPr>
    </w:p>
    <w:p w14:paraId="368F92D3" w14:textId="3D007D2C" w:rsidR="00B26BEA" w:rsidRPr="009F4092" w:rsidRDefault="00B26BEA">
      <w:pPr>
        <w:rPr>
          <w:rFonts w:ascii="LM Roman 10" w:hAnsi="LM Roman 10"/>
        </w:rPr>
      </w:pPr>
    </w:p>
    <w:p w14:paraId="56CED6A0" w14:textId="0B48BB15" w:rsidR="00B26BEA" w:rsidRPr="009F4092" w:rsidRDefault="00B26BEA">
      <w:pPr>
        <w:rPr>
          <w:rFonts w:ascii="LM Roman 10" w:hAnsi="LM Roman 10"/>
          <w:lang w:val="en-US"/>
        </w:rPr>
      </w:pPr>
      <w:r w:rsidRPr="009F4092">
        <w:rPr>
          <w:rFonts w:ascii="LM Roman 10" w:hAnsi="LM Roman 10"/>
          <w:lang w:val="en-US"/>
        </w:rPr>
        <w:t>Following a new and arguably more promising direction, we take a third fork on the road to identification based on the Rubin Causal Model. This approach has the attractive features of being semiparametric (and hence flexible with respect to the functional form), providing better control for observables, and offering a more reliable alternative when the putative instrumental variables for policy action are themselves possibly endogenous. Tests of instrument validity are well-known to have low power (see, e.g. Cameron and Trivedi 2005) but, more importantly, formal testing is not an option when we are in the case of exact identification.</w:t>
      </w:r>
    </w:p>
    <w:p w14:paraId="003DDC0A" w14:textId="0C0A10B2" w:rsidR="00B26BEA" w:rsidRPr="009F4092" w:rsidRDefault="00B26BEA">
      <w:pPr>
        <w:rPr>
          <w:rFonts w:ascii="LM Roman 10" w:hAnsi="LM Roman 10"/>
          <w:lang w:val="en-US"/>
        </w:rPr>
      </w:pPr>
      <w:r w:rsidRPr="009F4092">
        <w:rPr>
          <w:rFonts w:ascii="LM Roman 10" w:hAnsi="LM Roman 10"/>
          <w:lang w:val="en-US"/>
        </w:rPr>
        <w:lastRenderedPageBreak/>
        <w:t>We find that, on average, fiscal consolidations generate a drag on GDP growth. The effect is also state dependent: if a 1 percent of GDP fiscal consolidation is imposed in a slump then it results in a real GDP loss of around 4 percent over five years, rather than just 1 percent in a boom. We arrive at this conclusion by carefully constructing an encompassing framework that allows us to evaluate the type of approach followed by several recent papers in the literature (to be discussed in detail shortly) to improve comparability with the methods we introduce in this paper.</w:t>
      </w:r>
    </w:p>
    <w:p w14:paraId="792F40EC" w14:textId="083C25CB" w:rsidR="00B26BEA" w:rsidRPr="009F4092" w:rsidRDefault="00B26BEA">
      <w:pPr>
        <w:rPr>
          <w:rFonts w:ascii="LM Roman 10" w:hAnsi="LM Roman 10"/>
          <w:lang w:val="en-US"/>
        </w:rPr>
      </w:pPr>
      <w:r w:rsidRPr="009F4092">
        <w:rPr>
          <w:rFonts w:ascii="LM Roman 10" w:hAnsi="LM Roman 10"/>
          <w:lang w:val="en-US"/>
        </w:rPr>
        <w:t>Using our estimates we compute how much of the slowdown could be attributed to the austerity program; we find it to be a very significant contribution (rising to 3.4% of GDP in 2013) and larger than official estimates. Thus, better models, with state-dependent features, could improve official fiscal policy analyses going forward.</w:t>
      </w:r>
    </w:p>
    <w:p w14:paraId="06828536" w14:textId="587D2E9F" w:rsidR="00B26BEA" w:rsidRPr="009F4092" w:rsidRDefault="00B26BEA">
      <w:pPr>
        <w:rPr>
          <w:rFonts w:ascii="LM Roman 10" w:hAnsi="LM Roman 10"/>
          <w:lang w:val="en-US"/>
        </w:rPr>
      </w:pPr>
      <w:r w:rsidRPr="009F4092">
        <w:rPr>
          <w:rFonts w:ascii="LM Roman 10" w:hAnsi="LM Roman 10"/>
          <w:lang w:val="en-US"/>
        </w:rPr>
        <w:t>Second, we use (Jorda` 2005) local projections (LPs), rather than structural vector auto regressions (SVARs). The reason is that, among other advantages that we will discuss momentarily, LPs are a convenient pedestal on which all extensions of existing estimation methods can rest. The unified framework provides the reader a way to compare the results across a set of nested estimation strategies. LPs provide a flexible semi-parametric regression control strategy to estimate dynamic multipliers and include, as a special case, impulse responses calculated with an SVAR. LPs accommodate possibly nonlinear, or state-dependent responses easily, and indeed we find that the effects of fiscal policy can be very different in the boom and the slump, as emphasized by Keynes in the 1930s.</w:t>
      </w:r>
    </w:p>
    <w:p w14:paraId="55727150" w14:textId="395991DF" w:rsidR="00B26BEA" w:rsidRPr="009F4092" w:rsidRDefault="00B26BEA">
      <w:pPr>
        <w:rPr>
          <w:rFonts w:ascii="LM Roman 10" w:hAnsi="LM Roman 10"/>
          <w:lang w:val="en-US"/>
        </w:rPr>
      </w:pPr>
      <w:r w:rsidRPr="009F4092">
        <w:rPr>
          <w:rFonts w:ascii="LM Roman 10" w:hAnsi="LM Roman 10"/>
          <w:lang w:val="en-US"/>
        </w:rPr>
        <w:t>Fourth, we show that the proposed IMF narrative instrumental variable has a significant forecastable element driven by plausible state variables, such as the debt-to-GDP level, the cyclical level or rate of growth of real GDP, and the lagged treatment indicator itself (since austerity programs are typically persistent, multi-year affairs).</w:t>
      </w:r>
    </w:p>
    <w:p w14:paraId="3C3DF320" w14:textId="2B47653C" w:rsidR="00B26BEA" w:rsidRPr="009F4092" w:rsidRDefault="00B26BEA">
      <w:pPr>
        <w:rPr>
          <w:rFonts w:ascii="LM Roman 10" w:hAnsi="LM Roman 10"/>
          <w:lang w:val="en-US"/>
        </w:rPr>
      </w:pPr>
    </w:p>
    <w:p w14:paraId="6D038928" w14:textId="5BD743AD" w:rsidR="00144423" w:rsidRPr="009F4092" w:rsidRDefault="00144423">
      <w:pPr>
        <w:rPr>
          <w:rFonts w:ascii="LM Roman 10" w:hAnsi="LM Roman 10"/>
          <w:lang w:val="en-US"/>
        </w:rPr>
      </w:pPr>
      <w:r w:rsidRPr="009F4092">
        <w:rPr>
          <w:rFonts w:ascii="LM Roman 10" w:hAnsi="LM Roman 10"/>
          <w:lang w:val="en-US"/>
        </w:rPr>
        <w:t>The local projection is done from year 0, when a policy change is assumed to be announced, with the fiscal impacts first felt in year 1, consistent with the timing in GLP. The LP output forecast path is constructed out to year 5, and deviations from year 0 levels are shown, and also the sum of these deviations, or “lost output” across all of those five years</w:t>
      </w:r>
    </w:p>
    <w:p w14:paraId="6C4C1884" w14:textId="22BB52F2" w:rsidR="00144423" w:rsidRPr="009F4092" w:rsidRDefault="004A000F">
      <w:pPr>
        <w:rPr>
          <w:rFonts w:ascii="LM Roman 10" w:hAnsi="LM Roman 10"/>
          <w:lang w:val="en-US"/>
        </w:rPr>
      </w:pPr>
      <w:r w:rsidRPr="009F4092">
        <w:rPr>
          <w:rFonts w:ascii="LM Roman 10" w:hAnsi="LM Roman 10"/>
          <w:lang w:val="en-US"/>
        </w:rPr>
        <w:t>. Small consolidation packages have a small effect on output, but the estimates are imprecise.</w:t>
      </w:r>
    </w:p>
    <w:p w14:paraId="0769D087" w14:textId="464977CA" w:rsidR="004A000F" w:rsidRPr="009F4092" w:rsidRDefault="004A000F">
      <w:pPr>
        <w:rPr>
          <w:rFonts w:ascii="LM Roman 10" w:hAnsi="LM Roman 10"/>
          <w:lang w:val="en-US"/>
        </w:rPr>
      </w:pPr>
    </w:p>
    <w:p w14:paraId="0B85581C" w14:textId="29162387" w:rsidR="00BB09CE" w:rsidRPr="009F4092" w:rsidRDefault="00BB09CE">
      <w:pPr>
        <w:rPr>
          <w:rFonts w:ascii="LM Roman 10" w:hAnsi="LM Roman 10"/>
          <w:lang w:val="en-US"/>
        </w:rPr>
      </w:pPr>
      <w:r w:rsidRPr="009F4092">
        <w:rPr>
          <w:rFonts w:ascii="LM Roman 10" w:hAnsi="LM Roman 10"/>
          <w:lang w:val="en-US"/>
        </w:rPr>
        <w:t xml:space="preserve">If the IMF approach is correct and has found truly exogenous shocks to fiscal policy, then it would be a valid instrument for d.CAPB. It would also be a potentially strong instrument: the raw correlation between d.CAPB (year 1 versus year 0) and Treatment </w:t>
      </w:r>
      <w:r w:rsidRPr="009F4092">
        <w:rPr>
          <w:rFonts w:ascii="LM Roman 10" w:hAnsi="LM Roman 10"/>
          <w:lang w:val="en-US"/>
        </w:rPr>
        <w:lastRenderedPageBreak/>
        <w:t>(in year 1) is 0.31, and a bivariate regression has an F-statistic of over 50; the same applies when Treatment is replaced by Total (in year 1).</w:t>
      </w:r>
    </w:p>
    <w:p w14:paraId="515DC7FC" w14:textId="75576FA3" w:rsidR="00BB09CE" w:rsidRPr="009F4092" w:rsidRDefault="00BB09CE">
      <w:pPr>
        <w:rPr>
          <w:rFonts w:ascii="LM Roman 10" w:hAnsi="LM Roman 10"/>
          <w:lang w:val="en-US"/>
        </w:rPr>
      </w:pPr>
      <w:r w:rsidRPr="009F4092">
        <w:rPr>
          <w:rFonts w:ascii="LM Roman 10" w:hAnsi="LM Roman 10"/>
          <w:lang w:val="en-US"/>
        </w:rPr>
        <w:t>The IV-based responses suggest that austerity is contractionary since the only statistically significant coefficients here have a negative sign. However, stratification by the state of the cycle shows that this result is now driven by what happens in slumps. It is only in the slump bin that we find a significant negative response of real GDP to fiscal tightening. In Table 4 we find a coefficient or “multiplier” of between -0.25 and -0.95 in years 1 to 5. Over five years the sum of these effects is -3.35</w:t>
      </w:r>
      <w:r w:rsidRPr="009F4092">
        <w:rPr>
          <w:rFonts w:ascii="LM Roman 10" w:hAnsi="LM Roman 10" w:cs="Cambria Math"/>
          <w:lang w:val="en-US"/>
        </w:rPr>
        <w:t>∗∗</w:t>
      </w:r>
      <w:r w:rsidRPr="009F4092">
        <w:rPr>
          <w:rFonts w:ascii="LM Roman 10" w:hAnsi="LM Roman 10"/>
          <w:lang w:val="en-US"/>
        </w:rPr>
        <w:t>, so the average loss for a 1% of GDP fiscal consolidation is to depress the output level by about -0.67% per year over this horizon.</w:t>
      </w:r>
    </w:p>
    <w:p w14:paraId="3662C763" w14:textId="1A236066" w:rsidR="00BB09CE" w:rsidRPr="009F4092" w:rsidRDefault="00DA6BE5">
      <w:pPr>
        <w:rPr>
          <w:rFonts w:ascii="LM Roman 10" w:hAnsi="LM Roman 10"/>
          <w:lang w:val="en-US"/>
        </w:rPr>
      </w:pPr>
      <w:r w:rsidRPr="009F4092">
        <w:rPr>
          <w:rFonts w:ascii="LM Roman 10" w:hAnsi="LM Roman 10"/>
          <w:lang w:val="en-US"/>
        </w:rPr>
        <w:t>4. Endogenous Austerity: Is the Narrative Instrument Valid? So far we have briefly replicated the current state of the literature, but this is not entirely pointless. It serves to show that the LP framework can capture different sides of the debate in a uniform empirical design, on a consistent data sample, allowing us to focus on how differences in estimation and identification assumptions lead to different results. It also shows how the LP estimation method makes it very easy to allow for nonlinearity and do a stratification of results; here we found significant variations in responses across bins designed to capture variations in the state of the economy from boom to slump.</w:t>
      </w:r>
    </w:p>
    <w:p w14:paraId="3855BCC5" w14:textId="77777777" w:rsidR="001C703C" w:rsidRPr="009F4092" w:rsidRDefault="001C703C">
      <w:pPr>
        <w:rPr>
          <w:rFonts w:ascii="LM Roman 10" w:hAnsi="LM Roman 10"/>
          <w:b/>
          <w:bCs/>
          <w:lang w:val="en-US"/>
        </w:rPr>
      </w:pPr>
      <w:r w:rsidRPr="009F4092">
        <w:rPr>
          <w:rFonts w:ascii="LM Roman 10" w:hAnsi="LM Roman 10"/>
          <w:b/>
          <w:bCs/>
          <w:lang w:val="en-US"/>
        </w:rPr>
        <w:t>Statistical design</w:t>
      </w:r>
    </w:p>
    <w:p w14:paraId="5A35EF09" w14:textId="4C37ADBA" w:rsidR="00DA6BE5" w:rsidRPr="009F4092" w:rsidRDefault="001C703C">
      <w:pPr>
        <w:rPr>
          <w:rFonts w:ascii="LM Roman 10" w:hAnsi="LM Roman 10"/>
          <w:lang w:val="en-US"/>
        </w:rPr>
      </w:pPr>
      <w:r w:rsidRPr="009F4092">
        <w:rPr>
          <w:rFonts w:ascii="LM Roman 10" w:hAnsi="LM Roman 10"/>
          <w:lang w:val="en-US"/>
        </w:rPr>
        <w:t>The previous section raises concerns that the narrative IMF variable could be an invalid instrument using three different checks. The empirical strategy that we propose is based on taking triple insurance against this potential endogeneity. F</w:t>
      </w:r>
    </w:p>
    <w:p w14:paraId="6A655C36" w14:textId="6679F5F9" w:rsidR="00BB09CE" w:rsidRPr="009F4092" w:rsidRDefault="001C703C">
      <w:pPr>
        <w:rPr>
          <w:rFonts w:ascii="LM Roman 10" w:hAnsi="LM Roman 10"/>
          <w:lang w:val="en-US"/>
        </w:rPr>
      </w:pPr>
      <w:r w:rsidRPr="009F4092">
        <w:rPr>
          <w:rFonts w:ascii="LM Roman 10" w:hAnsi="LM Roman 10"/>
          <w:lang w:val="en-US"/>
        </w:rPr>
        <w:t xml:space="preserve">In order to facilitate the exposition we momentarily drop the cross-sectional country index in the panel. Denote, as before, yt the outcome variable of interest, the log of real GDP. In other applications yt could be a ky-dimensional vector. Let Dt denote the fiscal policy variable. Dt will now be a discrete random variable Dt </w:t>
      </w:r>
      <w:r w:rsidRPr="009F4092">
        <w:rPr>
          <w:rFonts w:ascii="Cambria Math" w:hAnsi="Cambria Math" w:cs="Cambria Math"/>
          <w:lang w:val="en-US"/>
        </w:rPr>
        <w:t>∈</w:t>
      </w:r>
      <w:r w:rsidRPr="009F4092">
        <w:rPr>
          <w:rFonts w:ascii="LM Roman 10" w:hAnsi="LM Roman 10"/>
          <w:lang w:val="en-US"/>
        </w:rPr>
        <w:t xml:space="preserve"> {0, 1} based on the IMF narrative indicator of exogenous fiscal consolidations, although earlier it was the continuous d.CAPB variable.</w:t>
      </w:r>
    </w:p>
    <w:p w14:paraId="2D1569B6" w14:textId="66514134" w:rsidR="007E6120" w:rsidRPr="009F4092" w:rsidRDefault="007E6120">
      <w:pPr>
        <w:rPr>
          <w:rFonts w:ascii="LM Roman 10" w:hAnsi="LM Roman 10"/>
          <w:lang w:val="en-US"/>
        </w:rPr>
      </w:pPr>
      <w:r w:rsidRPr="009F4092">
        <w:rPr>
          <w:rFonts w:ascii="LM Roman 10" w:hAnsi="LM Roman 10"/>
          <w:noProof/>
          <w:lang w:val="en-US"/>
        </w:rPr>
        <w:drawing>
          <wp:inline distT="0" distB="0" distL="0" distR="0" wp14:anchorId="563F5BBB" wp14:editId="57AEE7BA">
            <wp:extent cx="47529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352425"/>
                    </a:xfrm>
                    <a:prstGeom prst="rect">
                      <a:avLst/>
                    </a:prstGeom>
                  </pic:spPr>
                </pic:pic>
              </a:graphicData>
            </a:graphic>
          </wp:inline>
        </w:drawing>
      </w:r>
    </w:p>
    <w:p w14:paraId="6FDE2F44" w14:textId="05ABDBA1" w:rsidR="007E6120" w:rsidRPr="009F4092" w:rsidRDefault="007E6120">
      <w:pPr>
        <w:rPr>
          <w:rFonts w:ascii="LM Roman 10" w:hAnsi="LM Roman 10"/>
          <w:lang w:val="en-US"/>
        </w:rPr>
      </w:pPr>
      <w:r w:rsidRPr="009F4092">
        <w:rPr>
          <w:rFonts w:ascii="LM Roman 10" w:hAnsi="LM Roman 10"/>
          <w:lang w:val="en-US"/>
        </w:rPr>
        <w:t>That is, the treatment-control allocation is independent of potential outcomes given the variables or controls Xt . This condition does not imply that there is no effect of policy on the outcome given controls. We are simply stating that conditional on controls, policy allocation is independent of the potential outcome, whatever that might be.</w:t>
      </w:r>
    </w:p>
    <w:p w14:paraId="786EA0AF" w14:textId="1FBB520B" w:rsidR="00F21EF0" w:rsidRPr="009F4092" w:rsidRDefault="007E6120">
      <w:pPr>
        <w:rPr>
          <w:rFonts w:ascii="LM Roman 10" w:hAnsi="LM Roman 10"/>
          <w:lang w:val="en-US"/>
        </w:rPr>
      </w:pPr>
      <w:r w:rsidRPr="009F4092">
        <w:rPr>
          <w:rFonts w:ascii="LM Roman 10" w:hAnsi="LM Roman 10"/>
          <w:lang w:val="en-US"/>
        </w:rPr>
        <w:t>Consider the ideal randomized experiment to understand the role that the conditional independence assumption plays. The average causal effect of policy intervention on the outcome at time t + h given b.</w:t>
      </w:r>
    </w:p>
    <w:p w14:paraId="70472C16" w14:textId="658943A8" w:rsidR="007E6120" w:rsidRPr="009F4092" w:rsidRDefault="007E6120">
      <w:pPr>
        <w:rPr>
          <w:rFonts w:ascii="LM Roman 10" w:hAnsi="LM Roman 10"/>
          <w:lang w:val="en-US"/>
        </w:rPr>
      </w:pPr>
      <w:r w:rsidRPr="009F4092">
        <w:rPr>
          <w:rFonts w:ascii="LM Roman 10" w:hAnsi="LM Roman 10"/>
          <w:noProof/>
          <w:lang w:val="en-US"/>
        </w:rPr>
        <w:lastRenderedPageBreak/>
        <w:drawing>
          <wp:inline distT="0" distB="0" distL="0" distR="0" wp14:anchorId="7ED240E4" wp14:editId="73A6EAC4">
            <wp:extent cx="5400040" cy="490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90855"/>
                    </a:xfrm>
                    <a:prstGeom prst="rect">
                      <a:avLst/>
                    </a:prstGeom>
                  </pic:spPr>
                </pic:pic>
              </a:graphicData>
            </a:graphic>
          </wp:inline>
        </w:drawing>
      </w:r>
    </w:p>
    <w:p w14:paraId="5DF577F2" w14:textId="3E90F5E2" w:rsidR="007E6120" w:rsidRPr="009F4092" w:rsidRDefault="007E6120">
      <w:pPr>
        <w:rPr>
          <w:rFonts w:ascii="LM Roman 10" w:hAnsi="LM Roman 10"/>
          <w:lang w:val="en-US"/>
        </w:rPr>
      </w:pPr>
      <w:r w:rsidRPr="009F4092">
        <w:rPr>
          <w:rFonts w:ascii="LM Roman 10" w:hAnsi="LM Roman 10"/>
          <w:lang w:val="en-US"/>
        </w:rPr>
        <w:t xml:space="preserve">where n1 = </w:t>
      </w:r>
      <w:r w:rsidRPr="009F4092">
        <w:rPr>
          <w:rFonts w:ascii="Courier New" w:hAnsi="Courier New" w:cs="Courier New"/>
          <w:lang w:val="en-US"/>
        </w:rPr>
        <w:t>∑</w:t>
      </w:r>
      <w:r w:rsidRPr="009F4092">
        <w:rPr>
          <w:rFonts w:ascii="LM Roman 10" w:hAnsi="LM Roman 10"/>
          <w:lang w:val="en-US"/>
        </w:rPr>
        <w:t xml:space="preserve">t Dt and n0 = </w:t>
      </w:r>
      <w:r w:rsidRPr="009F4092">
        <w:rPr>
          <w:rFonts w:ascii="Courier New" w:hAnsi="Courier New" w:cs="Courier New"/>
          <w:lang w:val="en-US"/>
        </w:rPr>
        <w:t>∑</w:t>
      </w:r>
      <w:r w:rsidRPr="009F4092">
        <w:rPr>
          <w:rFonts w:ascii="LM Roman 10" w:hAnsi="LM Roman 10"/>
          <w:lang w:val="en-US"/>
        </w:rPr>
        <w:t xml:space="preserve">t (1 </w:t>
      </w:r>
      <w:r w:rsidRPr="009F4092">
        <w:rPr>
          <w:rFonts w:ascii="LM Roman 10" w:hAnsi="LM Roman 10" w:cs="LM Roman 10"/>
          <w:lang w:val="en-US"/>
        </w:rPr>
        <w:t>−</w:t>
      </w:r>
      <w:r w:rsidRPr="009F4092">
        <w:rPr>
          <w:rFonts w:ascii="LM Roman 10" w:hAnsi="LM Roman 10"/>
          <w:lang w:val="en-US"/>
        </w:rPr>
        <w:t xml:space="preserve"> Dt) are the number of observations in treatment and control groups, respectively. Alternatively, the average treatment effect, </w:t>
      </w:r>
      <w:r w:rsidRPr="009F4092">
        <w:rPr>
          <w:rFonts w:ascii="LM Roman 10" w:hAnsi="LM Roman 10"/>
        </w:rPr>
        <w:t>Λ</w:t>
      </w:r>
      <w:r w:rsidRPr="009F4092">
        <w:rPr>
          <w:rFonts w:ascii="LM Roman 10" w:hAnsi="LM Roman 10"/>
          <w:lang w:val="en-US"/>
        </w:rPr>
        <w:t>h , could be calculated from the auxiliary regression</w:t>
      </w:r>
    </w:p>
    <w:p w14:paraId="5A35A921" w14:textId="3D5C9B3D" w:rsidR="007E6120" w:rsidRPr="009F4092" w:rsidRDefault="007E6120">
      <w:pPr>
        <w:rPr>
          <w:rFonts w:ascii="LM Roman 10" w:hAnsi="LM Roman 10"/>
          <w:lang w:val="en-US"/>
        </w:rPr>
      </w:pPr>
      <w:r w:rsidRPr="009F4092">
        <w:rPr>
          <w:rFonts w:ascii="LM Roman 10" w:hAnsi="LM Roman 10"/>
          <w:noProof/>
          <w:lang w:val="en-US"/>
        </w:rPr>
        <w:drawing>
          <wp:inline distT="0" distB="0" distL="0" distR="0" wp14:anchorId="621A320A" wp14:editId="21FE8C64">
            <wp:extent cx="355282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5" cy="371475"/>
                    </a:xfrm>
                    <a:prstGeom prst="rect">
                      <a:avLst/>
                    </a:prstGeom>
                  </pic:spPr>
                </pic:pic>
              </a:graphicData>
            </a:graphic>
          </wp:inline>
        </w:drawing>
      </w:r>
    </w:p>
    <w:p w14:paraId="24BC54DE" w14:textId="24798EAA" w:rsidR="007E6120" w:rsidRPr="009F4092" w:rsidRDefault="007E6120">
      <w:pPr>
        <w:rPr>
          <w:rFonts w:ascii="LM Roman 10" w:hAnsi="LM Roman 10"/>
          <w:lang w:val="en-US"/>
        </w:rPr>
      </w:pPr>
      <w:r w:rsidRPr="009F4092">
        <w:rPr>
          <w:rFonts w:ascii="LM Roman 10" w:hAnsi="LM Roman 10"/>
          <w:lang w:val="en-US"/>
        </w:rPr>
        <w:t>The estimator is consistent for the average treatment effect (ATE hereafter) whether or not regressors are included. Notice that the model for the outcomes is unspecified. The estimate of the ATE does not depend on specific assumptions about this model if the conditional ignobility assumption is met.</w:t>
      </w:r>
    </w:p>
    <w:p w14:paraId="6662E7A6" w14:textId="3A7F5BE7" w:rsidR="007E6120" w:rsidRPr="009F4092" w:rsidRDefault="007E6120">
      <w:pPr>
        <w:rPr>
          <w:rFonts w:ascii="LM Roman 10" w:hAnsi="LM Roman 10"/>
          <w:lang w:val="en-US"/>
        </w:rPr>
      </w:pPr>
      <w:r w:rsidRPr="009F4092">
        <w:rPr>
          <w:rFonts w:ascii="LM Roman 10" w:hAnsi="LM Roman 10"/>
          <w:noProof/>
          <w:lang w:val="en-US"/>
        </w:rPr>
        <w:drawing>
          <wp:inline distT="0" distB="0" distL="0" distR="0" wp14:anchorId="7500BAB1" wp14:editId="42EDDE8B">
            <wp:extent cx="5400040" cy="130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02385"/>
                    </a:xfrm>
                    <a:prstGeom prst="rect">
                      <a:avLst/>
                    </a:prstGeom>
                  </pic:spPr>
                </pic:pic>
              </a:graphicData>
            </a:graphic>
          </wp:inline>
        </w:drawing>
      </w:r>
    </w:p>
    <w:p w14:paraId="42F58BDA" w14:textId="016F25F1" w:rsidR="007E6120" w:rsidRPr="009F4092" w:rsidRDefault="007E6120">
      <w:pPr>
        <w:rPr>
          <w:rFonts w:ascii="LM Roman 10" w:hAnsi="LM Roman 10"/>
          <w:lang w:val="en-US"/>
        </w:rPr>
      </w:pPr>
      <w:r w:rsidRPr="009F4092">
        <w:rPr>
          <w:rFonts w:ascii="LM Roman 10" w:hAnsi="LM Roman 10"/>
          <w:lang w:val="en-US"/>
        </w:rPr>
        <w:t>This na¨ıve constrained specification, which characterizes responses derived from a VAR, imposes two implicit assumptions. First, the effect of the controls Xt on the outcomes is assumed to be stable across the treated and control subpopulations. Second, the expected value of Xt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p>
    <w:p w14:paraId="200F3358" w14:textId="7A2AC8A5" w:rsidR="007E6120" w:rsidRPr="009F4092" w:rsidRDefault="005E2878">
      <w:pPr>
        <w:rPr>
          <w:rFonts w:ascii="LM Roman 10" w:hAnsi="LM Roman 10"/>
          <w:lang w:val="en-US"/>
        </w:rPr>
      </w:pPr>
      <w:r w:rsidRPr="009F4092">
        <w:rPr>
          <w:rFonts w:ascii="LM Roman 10" w:hAnsi="LM Roman 10"/>
          <w:lang w:val="en-US"/>
        </w:rPr>
        <w:t>These are: (1) the instrument is relevant, which appears to be the case as we discussed earlier; (2) the instrument is valid, which is untestable given just-identification and for which the analysis of 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w:t>
      </w:r>
    </w:p>
    <w:p w14:paraId="56605B40" w14:textId="6AD8C4D8" w:rsidR="005E2878" w:rsidRPr="009F4092" w:rsidRDefault="005E2878" w:rsidP="005E2878">
      <w:pPr>
        <w:jc w:val="center"/>
        <w:rPr>
          <w:rFonts w:ascii="LM Roman 10" w:hAnsi="LM Roman 10"/>
          <w:lang w:val="en-US"/>
        </w:rPr>
      </w:pPr>
      <w:r w:rsidRPr="009F4092">
        <w:rPr>
          <w:rFonts w:ascii="LM Roman 10" w:hAnsi="LM Roman 10"/>
          <w:noProof/>
          <w:lang w:val="en-US"/>
        </w:rPr>
        <w:drawing>
          <wp:inline distT="0" distB="0" distL="0" distR="0" wp14:anchorId="3701CD4B" wp14:editId="7BC90BDB">
            <wp:extent cx="4699240" cy="549911"/>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0492" cy="553568"/>
                    </a:xfrm>
                    <a:prstGeom prst="rect">
                      <a:avLst/>
                    </a:prstGeom>
                  </pic:spPr>
                </pic:pic>
              </a:graphicData>
            </a:graphic>
          </wp:inline>
        </w:drawing>
      </w:r>
    </w:p>
    <w:p w14:paraId="7D6EB4E3" w14:textId="77777777" w:rsidR="00BC68D9" w:rsidRPr="009F4092" w:rsidRDefault="005E2878" w:rsidP="005E2878">
      <w:pPr>
        <w:rPr>
          <w:rFonts w:ascii="LM Roman 10" w:hAnsi="LM Roman 10"/>
          <w:b/>
          <w:bCs/>
          <w:lang w:val="en-US"/>
        </w:rPr>
      </w:pPr>
      <w:r w:rsidRPr="009F4092">
        <w:rPr>
          <w:rFonts w:ascii="LM Roman 10" w:hAnsi="LM Roman 10"/>
          <w:b/>
          <w:bCs/>
          <w:lang w:val="en-US"/>
        </w:rPr>
        <w:t xml:space="preserve">5.1. Re-randomization through the propensity score </w:t>
      </w:r>
    </w:p>
    <w:p w14:paraId="19048F14" w14:textId="526EBDA8" w:rsidR="005E2878" w:rsidRPr="009F4092" w:rsidRDefault="005E2878" w:rsidP="005E2878">
      <w:pPr>
        <w:rPr>
          <w:rFonts w:ascii="LM Roman 10" w:hAnsi="LM Roman 10"/>
          <w:lang w:val="en-US"/>
        </w:rPr>
      </w:pPr>
      <w:r w:rsidRPr="009F4092">
        <w:rPr>
          <w:rFonts w:ascii="LM Roman 10" w:hAnsi="LM Roman 10"/>
          <w:lang w:val="en-US"/>
        </w:rPr>
        <w:lastRenderedPageBreak/>
        <w:t>Recall that the critical assumption is the conditional ignorability or selection-on-observables condition (2). Rosenbaum and Rubin (1983) show that</w:t>
      </w:r>
    </w:p>
    <w:p w14:paraId="26FA5708" w14:textId="2969BE2D" w:rsidR="005E2878" w:rsidRPr="009F4092" w:rsidRDefault="005E2878" w:rsidP="005E2878">
      <w:pPr>
        <w:rPr>
          <w:rFonts w:ascii="LM Roman 10" w:hAnsi="LM Roman 10"/>
          <w:lang w:val="en-US"/>
        </w:rPr>
      </w:pPr>
      <w:r w:rsidRPr="009F4092">
        <w:rPr>
          <w:rFonts w:ascii="LM Roman 10" w:hAnsi="LM Roman 10"/>
          <w:noProof/>
          <w:lang w:val="en-US"/>
        </w:rPr>
        <w:drawing>
          <wp:inline distT="0" distB="0" distL="0" distR="0" wp14:anchorId="34696DBF" wp14:editId="79616B99">
            <wp:extent cx="5400040" cy="1411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411605"/>
                    </a:xfrm>
                    <a:prstGeom prst="rect">
                      <a:avLst/>
                    </a:prstGeom>
                  </pic:spPr>
                </pic:pic>
              </a:graphicData>
            </a:graphic>
          </wp:inline>
        </w:drawing>
      </w:r>
    </w:p>
    <w:p w14:paraId="58B185E9" w14:textId="5C384F76" w:rsidR="005E2878" w:rsidRPr="009F4092" w:rsidRDefault="006C5388" w:rsidP="005E2878">
      <w:pPr>
        <w:rPr>
          <w:rFonts w:ascii="LM Roman 10" w:hAnsi="LM Roman 10"/>
          <w:lang w:val="en-US"/>
        </w:rPr>
      </w:pPr>
      <w:r w:rsidRPr="009F4092">
        <w:rPr>
          <w:rFonts w:ascii="LM Roman 10" w:hAnsi="LM Roman 10"/>
          <w:lang w:val="en-US"/>
        </w:rPr>
        <w:t>Angrist and Kuersteiner (2004, 2011) refer to the predicted value from such a policy model the policy propensity score. The policy propensity score is meant to ensure the estimation of the policy response (the average treatment effect in the microeconomics parlance) is consistent under the main assumption. In addition, it acts as a dimensionreduction device. Ideally, any predictor of policy should be included, regardless of whether that predictor is a fundamental variable in a macroeconomic model. The probit results reported in Table 7 can be seen as candidate estimates of this policy propensity score. We will instead construct the policy propensity score using a richer specification that includes all the controls used in Table 6 as well</w:t>
      </w:r>
      <w:r w:rsidR="00CD00EE" w:rsidRPr="009F4092">
        <w:rPr>
          <w:rFonts w:ascii="LM Roman 10" w:hAnsi="LM Roman 10"/>
          <w:lang w:val="en-US"/>
        </w:rPr>
        <w:t>.</w:t>
      </w:r>
    </w:p>
    <w:p w14:paraId="774D540E" w14:textId="102F4B84" w:rsidR="00CD00EE" w:rsidRPr="009F4092" w:rsidRDefault="00CD00EE" w:rsidP="005E2878">
      <w:pPr>
        <w:rPr>
          <w:rFonts w:ascii="LM Roman 10" w:hAnsi="LM Roman 10"/>
          <w:lang w:val="en-US"/>
        </w:rPr>
      </w:pPr>
    </w:p>
    <w:p w14:paraId="524D461A" w14:textId="77777777" w:rsidR="00476817" w:rsidRPr="009F4092" w:rsidRDefault="00850E33" w:rsidP="005E2878">
      <w:pPr>
        <w:rPr>
          <w:rFonts w:ascii="LM Roman 10" w:hAnsi="LM Roman 10"/>
          <w:b/>
          <w:bCs/>
          <w:lang w:val="en-US"/>
        </w:rPr>
      </w:pPr>
      <w:r w:rsidRPr="009F4092">
        <w:rPr>
          <w:rFonts w:ascii="LM Roman 10" w:hAnsi="LM Roman 10"/>
          <w:b/>
          <w:bCs/>
          <w:lang w:val="en-US"/>
        </w:rPr>
        <w:t xml:space="preserve">5.2. Regression adjustment (IPWRA) and Augmented IPW (AIPW) </w:t>
      </w:r>
    </w:p>
    <w:p w14:paraId="0170B065" w14:textId="0552BDF0" w:rsidR="00850E33" w:rsidRPr="009F4092" w:rsidRDefault="00850E33" w:rsidP="005E2878">
      <w:pPr>
        <w:rPr>
          <w:rFonts w:ascii="LM Roman 10" w:hAnsi="LM Roman 10"/>
          <w:lang w:val="en-US"/>
        </w:rPr>
      </w:pPr>
      <w:r w:rsidRPr="009F4092">
        <w:rPr>
          <w:rFonts w:ascii="LM Roman 10" w:hAnsi="LM Roman 10"/>
          <w:lang w:val="en-US"/>
        </w:rPr>
        <w:t>As a way to enhance robustness, researchers have derived estimators with a regression adjustment component added to the standard IPW estimator presented above. This estimator parallels that in expression (8) but using inverse probability weighting. To further enhance efficiency, the augmented IPW or AIPW estimator combines the IPW and IPWRA estimators in a manner to be discussed shortly.</w:t>
      </w:r>
    </w:p>
    <w:p w14:paraId="6328E1B7" w14:textId="568E6360" w:rsidR="005E2878" w:rsidRPr="009F4092" w:rsidRDefault="00476817">
      <w:pPr>
        <w:rPr>
          <w:rFonts w:ascii="LM Roman 10" w:hAnsi="LM Roman 10"/>
          <w:lang w:val="en-US"/>
        </w:rPr>
      </w:pPr>
      <w:r w:rsidRPr="009F4092">
        <w:rPr>
          <w:rFonts w:ascii="LM Roman 10" w:hAnsi="LM Roman 10"/>
          <w:lang w:val="en-US"/>
        </w:rPr>
        <w:t>The inverse propensity-score weighted estimator with regression adjustment (IPWRA)</w:t>
      </w:r>
    </w:p>
    <w:p w14:paraId="2F874B51" w14:textId="71E8DEB8" w:rsidR="00476817" w:rsidRPr="009F4092" w:rsidRDefault="00476817">
      <w:pPr>
        <w:rPr>
          <w:rFonts w:ascii="LM Roman 10" w:hAnsi="LM Roman 10"/>
          <w:lang w:val="en-US"/>
        </w:rPr>
      </w:pPr>
      <w:r w:rsidRPr="009F4092">
        <w:rPr>
          <w:rFonts w:ascii="LM Roman 10" w:hAnsi="LM Roman 10"/>
          <w:lang w:val="en-US"/>
        </w:rPr>
        <w:t>The intuition behind the estimator is to use the regression model as a way to “predict” the unobserved potential outcomes. Consistency of the estimated ATE only requires either the conditional mean model or the propensity score model to be correctly specified.</w:t>
      </w:r>
    </w:p>
    <w:p w14:paraId="5D2F0FD4" w14:textId="77777777" w:rsidR="00155855" w:rsidRPr="009F4092" w:rsidRDefault="00476817">
      <w:pPr>
        <w:rPr>
          <w:rFonts w:ascii="LM Roman 10" w:hAnsi="LM Roman 10"/>
          <w:b/>
          <w:bCs/>
          <w:lang w:val="en-US"/>
        </w:rPr>
      </w:pPr>
      <w:r w:rsidRPr="009F4092">
        <w:rPr>
          <w:rFonts w:ascii="LM Roman 10" w:hAnsi="LM Roman 10"/>
          <w:b/>
          <w:bCs/>
          <w:lang w:val="en-US"/>
        </w:rPr>
        <w:t>5.3. Intuition</w:t>
      </w:r>
    </w:p>
    <w:p w14:paraId="0DB52711" w14:textId="7D18421A" w:rsidR="00476817" w:rsidRPr="009F4092" w:rsidRDefault="00476817">
      <w:pPr>
        <w:rPr>
          <w:rFonts w:ascii="LM Roman 10" w:hAnsi="LM Roman 10"/>
          <w:lang w:val="en-US"/>
        </w:rPr>
      </w:pPr>
      <w:r w:rsidRPr="009F4092">
        <w:rPr>
          <w:rFonts w:ascii="LM Roman 10" w:hAnsi="LM Roman 10"/>
          <w:lang w:val="en-US"/>
        </w:rPr>
        <w:t xml:space="preserve"> Although these techniques are relatively new to macroeconomics, matching estimators using inverse propensity score weighting have been frequently implemented in applied</w:t>
      </w:r>
      <w:r w:rsidR="00155855" w:rsidRPr="009F4092">
        <w:rPr>
          <w:rFonts w:ascii="LM Roman 10" w:hAnsi="LM Roman 10"/>
          <w:lang w:val="en-US"/>
        </w:rPr>
        <w:t>. microeconomics with cross-sectional data. Matching methods more generally constitute a benchmark within the medical research literature when trials are suspected of being contaminated by allocation bias. The provenance of the particular inverse propensityscore weighting method we employ is thus well established.</w:t>
      </w:r>
    </w:p>
    <w:p w14:paraId="26ACCE1E" w14:textId="06D3A2D9" w:rsidR="00155855" w:rsidRPr="009F4092" w:rsidRDefault="00155855">
      <w:pPr>
        <w:rPr>
          <w:rFonts w:ascii="LM Roman 10" w:hAnsi="LM Roman 10"/>
          <w:lang w:val="en-US"/>
        </w:rPr>
      </w:pPr>
      <w:r w:rsidRPr="009F4092">
        <w:rPr>
          <w:rFonts w:ascii="LM Roman 10" w:hAnsi="LM Roman 10"/>
          <w:lang w:val="en-US"/>
        </w:rPr>
        <w:lastRenderedPageBreak/>
        <w:t>Weighting by the inverse of the propensity score shifts weight away from the oversampled toward the undersampled region of the distribution. This shift of probability mass reconstructs the appropriate frequency weights of the underlying true distribution of outcomes under treatment and control so that the means estimated from each subpopulation are no longer biased and their difference is an unbiased estimate of the ATE.</w:t>
      </w:r>
    </w:p>
    <w:p w14:paraId="53F90C53" w14:textId="77777777" w:rsidR="009F4092" w:rsidRPr="009F4092" w:rsidRDefault="009F4092">
      <w:pPr>
        <w:rPr>
          <w:rFonts w:ascii="LM Roman 10" w:hAnsi="LM Roman 10"/>
          <w:b/>
          <w:bCs/>
          <w:lang w:val="en-US"/>
        </w:rPr>
      </w:pPr>
      <w:r w:rsidRPr="009F4092">
        <w:rPr>
          <w:rFonts w:ascii="LM Roman 10" w:hAnsi="LM Roman 10"/>
          <w:b/>
          <w:bCs/>
          <w:lang w:val="en-US"/>
        </w:rPr>
        <w:t xml:space="preserve">As good as random </w:t>
      </w:r>
    </w:p>
    <w:p w14:paraId="001B11F0" w14:textId="49F1954A" w:rsidR="009F4092" w:rsidRPr="009F4092" w:rsidRDefault="009F4092">
      <w:pPr>
        <w:rPr>
          <w:rFonts w:ascii="LM Roman 10" w:hAnsi="LM Roman 10"/>
          <w:lang w:val="en-US"/>
        </w:rPr>
      </w:pPr>
      <w:r w:rsidRPr="009F4092">
        <w:rPr>
          <w:rFonts w:ascii="LM Roman 10" w:hAnsi="LM Roman 10"/>
          <w:lang w:val="en-US"/>
        </w:rPr>
        <w:t>Instead of assuming that the treatment is randomly assigned, we assume that the treatment is as good as randomly assigned after conditioning on covariates Formally, this assumption is known as conditional independence Even more formally, we only need conditional mean independence which says that after conditioning on covariates, the treatment does not affect the means of the potential outcomes</w:t>
      </w:r>
    </w:p>
    <w:p w14:paraId="2762AE3B" w14:textId="77777777" w:rsidR="00155855" w:rsidRPr="009F4092" w:rsidRDefault="00155855">
      <w:pPr>
        <w:rPr>
          <w:rFonts w:ascii="LM Roman 10" w:hAnsi="LM Roman 10"/>
          <w:lang w:val="en-US"/>
        </w:rPr>
      </w:pPr>
    </w:p>
    <w:sectPr w:rsidR="00155855" w:rsidRPr="009F40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F3184"/>
    <w:multiLevelType w:val="hybridMultilevel"/>
    <w:tmpl w:val="5C767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NDSyMDYwMzUyMjNQ0lEKTi0uzszPAykwrQUA3mKhOSwAAAA="/>
  </w:docVars>
  <w:rsids>
    <w:rsidRoot w:val="004B7D72"/>
    <w:rsid w:val="000F2F0B"/>
    <w:rsid w:val="00144423"/>
    <w:rsid w:val="00155855"/>
    <w:rsid w:val="001C703C"/>
    <w:rsid w:val="001D40C1"/>
    <w:rsid w:val="00382542"/>
    <w:rsid w:val="003E6C37"/>
    <w:rsid w:val="00476817"/>
    <w:rsid w:val="004A000F"/>
    <w:rsid w:val="004B7D72"/>
    <w:rsid w:val="005E2878"/>
    <w:rsid w:val="006C5388"/>
    <w:rsid w:val="006E5778"/>
    <w:rsid w:val="00785207"/>
    <w:rsid w:val="007E6077"/>
    <w:rsid w:val="007E6120"/>
    <w:rsid w:val="00850E33"/>
    <w:rsid w:val="0087115D"/>
    <w:rsid w:val="008E1F12"/>
    <w:rsid w:val="009943EB"/>
    <w:rsid w:val="009F4092"/>
    <w:rsid w:val="00B26BEA"/>
    <w:rsid w:val="00BA3B45"/>
    <w:rsid w:val="00BB09CE"/>
    <w:rsid w:val="00BC68D9"/>
    <w:rsid w:val="00BD5553"/>
    <w:rsid w:val="00CA676D"/>
    <w:rsid w:val="00CD00EE"/>
    <w:rsid w:val="00DA6BE5"/>
    <w:rsid w:val="00DC5BB1"/>
    <w:rsid w:val="00F21EF0"/>
    <w:rsid w:val="00F363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A9DC"/>
  <w15:chartTrackingRefBased/>
  <w15:docId w15:val="{D9F021D3-D148-4399-A5FB-0E96FBF8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8511">
      <w:bodyDiv w:val="1"/>
      <w:marLeft w:val="0"/>
      <w:marRight w:val="0"/>
      <w:marTop w:val="0"/>
      <w:marBottom w:val="0"/>
      <w:divBdr>
        <w:top w:val="none" w:sz="0" w:space="0" w:color="auto"/>
        <w:left w:val="none" w:sz="0" w:space="0" w:color="auto"/>
        <w:bottom w:val="none" w:sz="0" w:space="0" w:color="auto"/>
        <w:right w:val="none" w:sz="0" w:space="0" w:color="auto"/>
      </w:divBdr>
    </w:div>
    <w:div w:id="241834831">
      <w:bodyDiv w:val="1"/>
      <w:marLeft w:val="0"/>
      <w:marRight w:val="0"/>
      <w:marTop w:val="0"/>
      <w:marBottom w:val="0"/>
      <w:divBdr>
        <w:top w:val="none" w:sz="0" w:space="0" w:color="auto"/>
        <w:left w:val="none" w:sz="0" w:space="0" w:color="auto"/>
        <w:bottom w:val="none" w:sz="0" w:space="0" w:color="auto"/>
        <w:right w:val="none" w:sz="0" w:space="0" w:color="auto"/>
      </w:divBdr>
    </w:div>
    <w:div w:id="301227648">
      <w:bodyDiv w:val="1"/>
      <w:marLeft w:val="0"/>
      <w:marRight w:val="0"/>
      <w:marTop w:val="0"/>
      <w:marBottom w:val="0"/>
      <w:divBdr>
        <w:top w:val="none" w:sz="0" w:space="0" w:color="auto"/>
        <w:left w:val="none" w:sz="0" w:space="0" w:color="auto"/>
        <w:bottom w:val="none" w:sz="0" w:space="0" w:color="auto"/>
        <w:right w:val="none" w:sz="0" w:space="0" w:color="auto"/>
      </w:divBdr>
    </w:div>
    <w:div w:id="473134089">
      <w:bodyDiv w:val="1"/>
      <w:marLeft w:val="0"/>
      <w:marRight w:val="0"/>
      <w:marTop w:val="0"/>
      <w:marBottom w:val="0"/>
      <w:divBdr>
        <w:top w:val="none" w:sz="0" w:space="0" w:color="auto"/>
        <w:left w:val="none" w:sz="0" w:space="0" w:color="auto"/>
        <w:bottom w:val="none" w:sz="0" w:space="0" w:color="auto"/>
        <w:right w:val="none" w:sz="0" w:space="0" w:color="auto"/>
      </w:divBdr>
    </w:div>
    <w:div w:id="869685954">
      <w:bodyDiv w:val="1"/>
      <w:marLeft w:val="0"/>
      <w:marRight w:val="0"/>
      <w:marTop w:val="0"/>
      <w:marBottom w:val="0"/>
      <w:divBdr>
        <w:top w:val="none" w:sz="0" w:space="0" w:color="auto"/>
        <w:left w:val="none" w:sz="0" w:space="0" w:color="auto"/>
        <w:bottom w:val="none" w:sz="0" w:space="0" w:color="auto"/>
        <w:right w:val="none" w:sz="0" w:space="0" w:color="auto"/>
      </w:divBdr>
    </w:div>
    <w:div w:id="938292541">
      <w:bodyDiv w:val="1"/>
      <w:marLeft w:val="0"/>
      <w:marRight w:val="0"/>
      <w:marTop w:val="0"/>
      <w:marBottom w:val="0"/>
      <w:divBdr>
        <w:top w:val="none" w:sz="0" w:space="0" w:color="auto"/>
        <w:left w:val="none" w:sz="0" w:space="0" w:color="auto"/>
        <w:bottom w:val="none" w:sz="0" w:space="0" w:color="auto"/>
        <w:right w:val="none" w:sz="0" w:space="0" w:color="auto"/>
      </w:divBdr>
    </w:div>
    <w:div w:id="1051461680">
      <w:bodyDiv w:val="1"/>
      <w:marLeft w:val="0"/>
      <w:marRight w:val="0"/>
      <w:marTop w:val="0"/>
      <w:marBottom w:val="0"/>
      <w:divBdr>
        <w:top w:val="none" w:sz="0" w:space="0" w:color="auto"/>
        <w:left w:val="none" w:sz="0" w:space="0" w:color="auto"/>
        <w:bottom w:val="none" w:sz="0" w:space="0" w:color="auto"/>
        <w:right w:val="none" w:sz="0" w:space="0" w:color="auto"/>
      </w:divBdr>
    </w:div>
    <w:div w:id="1073549149">
      <w:bodyDiv w:val="1"/>
      <w:marLeft w:val="0"/>
      <w:marRight w:val="0"/>
      <w:marTop w:val="0"/>
      <w:marBottom w:val="0"/>
      <w:divBdr>
        <w:top w:val="none" w:sz="0" w:space="0" w:color="auto"/>
        <w:left w:val="none" w:sz="0" w:space="0" w:color="auto"/>
        <w:bottom w:val="none" w:sz="0" w:space="0" w:color="auto"/>
        <w:right w:val="none" w:sz="0" w:space="0" w:color="auto"/>
      </w:divBdr>
    </w:div>
    <w:div w:id="1370374852">
      <w:bodyDiv w:val="1"/>
      <w:marLeft w:val="0"/>
      <w:marRight w:val="0"/>
      <w:marTop w:val="0"/>
      <w:marBottom w:val="0"/>
      <w:divBdr>
        <w:top w:val="none" w:sz="0" w:space="0" w:color="auto"/>
        <w:left w:val="none" w:sz="0" w:space="0" w:color="auto"/>
        <w:bottom w:val="none" w:sz="0" w:space="0" w:color="auto"/>
        <w:right w:val="none" w:sz="0" w:space="0" w:color="auto"/>
      </w:divBdr>
    </w:div>
    <w:div w:id="1407453589">
      <w:bodyDiv w:val="1"/>
      <w:marLeft w:val="0"/>
      <w:marRight w:val="0"/>
      <w:marTop w:val="0"/>
      <w:marBottom w:val="0"/>
      <w:divBdr>
        <w:top w:val="none" w:sz="0" w:space="0" w:color="auto"/>
        <w:left w:val="none" w:sz="0" w:space="0" w:color="auto"/>
        <w:bottom w:val="none" w:sz="0" w:space="0" w:color="auto"/>
        <w:right w:val="none" w:sz="0" w:space="0" w:color="auto"/>
      </w:divBdr>
    </w:div>
    <w:div w:id="1623654703">
      <w:bodyDiv w:val="1"/>
      <w:marLeft w:val="0"/>
      <w:marRight w:val="0"/>
      <w:marTop w:val="0"/>
      <w:marBottom w:val="0"/>
      <w:divBdr>
        <w:top w:val="none" w:sz="0" w:space="0" w:color="auto"/>
        <w:left w:val="none" w:sz="0" w:space="0" w:color="auto"/>
        <w:bottom w:val="none" w:sz="0" w:space="0" w:color="auto"/>
        <w:right w:val="none" w:sz="0" w:space="0" w:color="auto"/>
      </w:divBdr>
    </w:div>
    <w:div w:id="1747147587">
      <w:bodyDiv w:val="1"/>
      <w:marLeft w:val="0"/>
      <w:marRight w:val="0"/>
      <w:marTop w:val="0"/>
      <w:marBottom w:val="0"/>
      <w:divBdr>
        <w:top w:val="none" w:sz="0" w:space="0" w:color="auto"/>
        <w:left w:val="none" w:sz="0" w:space="0" w:color="auto"/>
        <w:bottom w:val="none" w:sz="0" w:space="0" w:color="auto"/>
        <w:right w:val="none" w:sz="0" w:space="0" w:color="auto"/>
      </w:divBdr>
    </w:div>
    <w:div w:id="1837571644">
      <w:bodyDiv w:val="1"/>
      <w:marLeft w:val="0"/>
      <w:marRight w:val="0"/>
      <w:marTop w:val="0"/>
      <w:marBottom w:val="0"/>
      <w:divBdr>
        <w:top w:val="none" w:sz="0" w:space="0" w:color="auto"/>
        <w:left w:val="none" w:sz="0" w:space="0" w:color="auto"/>
        <w:bottom w:val="none" w:sz="0" w:space="0" w:color="auto"/>
        <w:right w:val="none" w:sz="0" w:space="0" w:color="auto"/>
      </w:divBdr>
    </w:div>
    <w:div w:id="2142721236">
      <w:bodyDiv w:val="1"/>
      <w:marLeft w:val="0"/>
      <w:marRight w:val="0"/>
      <w:marTop w:val="0"/>
      <w:marBottom w:val="0"/>
      <w:divBdr>
        <w:top w:val="none" w:sz="0" w:space="0" w:color="auto"/>
        <w:left w:val="none" w:sz="0" w:space="0" w:color="auto"/>
        <w:bottom w:val="none" w:sz="0" w:space="0" w:color="auto"/>
        <w:right w:val="none" w:sz="0" w:space="0" w:color="auto"/>
      </w:divBdr>
    </w:div>
    <w:div w:id="21433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9</Pages>
  <Words>3228</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16</cp:revision>
  <dcterms:created xsi:type="dcterms:W3CDTF">2022-04-22T14:28:00Z</dcterms:created>
  <dcterms:modified xsi:type="dcterms:W3CDTF">2022-06-07T15:19:00Z</dcterms:modified>
</cp:coreProperties>
</file>