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Veehive.ai Website Strategy &amp; Structure Document</w:t>
      </w:r>
    </w:p>
    <w:p>
      <w:pPr>
        <w:pStyle w:val="Heading1"/>
      </w:pPr>
      <w:r>
        <w:t>1. Hero Section</w:t>
      </w:r>
    </w:p>
    <w:p>
      <w:r>
        <w:t>Headline: The Agentic Operating System for Marketing Execution</w:t>
      </w:r>
    </w:p>
    <w:p>
      <w:r>
        <w:t>Subheadline: Turn one command into a complete campaign. Veehive.ai plans, creates, distributes, and tracks marketing execution through a unified AI-driven system.</w:t>
      </w:r>
    </w:p>
    <w:p>
      <w:r>
        <w:t>Supporting Line: From intent to execution in minutes.</w:t>
      </w:r>
    </w:p>
    <w:p>
      <w:r>
        <w:t>CTA: Book a Demo | See How It Works</w:t>
      </w:r>
    </w:p>
    <w:p>
      <w:pPr>
        <w:pStyle w:val="Heading1"/>
      </w:pPr>
      <w:r>
        <w:t>2. Problem Statement</w:t>
      </w:r>
    </w:p>
    <w:p>
      <w:r>
        <w:t>Marketing execution today is fragmented across multiple tools and teams, leading to slow execution, inconsistent output, and poor scalability.</w:t>
      </w:r>
    </w:p>
    <w:p>
      <w:pPr>
        <w:pStyle w:val="Heading1"/>
      </w:pPr>
      <w:r>
        <w:t>3. Solution Overview</w:t>
      </w:r>
    </w:p>
    <w:p>
      <w:r>
        <w:t>Veehive.ai restructures marketing execution into a unified AI-driven system powered by a four-layer agentic architecture.</w:t>
      </w:r>
    </w:p>
    <w:p>
      <w:pPr>
        <w:pStyle w:val="Heading1"/>
      </w:pPr>
      <w:r>
        <w:t>4. Four-Layer Architecture</w:t>
      </w:r>
    </w:p>
    <w:p>
      <w:r>
        <w:t>mpliphi — Orchestrator (Green #16A34A): Controls and coordinates the system</w:t>
      </w:r>
    </w:p>
    <w:p>
      <w:r>
        <w:t>SnapAPro — Planner (Red #DC2626): Converts intent into workflows</w:t>
      </w:r>
    </w:p>
    <w:p>
      <w:r>
        <w:t>Studio — Creator (Purple #7C3AED): Generates content</w:t>
      </w:r>
    </w:p>
    <w:p>
      <w:r>
        <w:t>HiveLink — Distributor (Blue #2563EB): Deploys and tracks campaigns</w:t>
      </w:r>
    </w:p>
    <w:p>
      <w:pPr>
        <w:pStyle w:val="Heading1"/>
      </w:pPr>
      <w:r>
        <w:t>5. How It Works</w:t>
      </w:r>
    </w:p>
    <w:p>
      <w:r>
        <w:t>1. User gives intent</w:t>
      </w:r>
    </w:p>
    <w:p>
      <w:r>
        <w:t>2. System generates plan</w:t>
      </w:r>
    </w:p>
    <w:p>
      <w:r>
        <w:t>3. Content is created</w:t>
      </w:r>
    </w:p>
    <w:p>
      <w:r>
        <w:t>4. Campaign is deployed and tracked</w:t>
      </w:r>
    </w:p>
    <w:p>
      <w:pPr>
        <w:pStyle w:val="Heading1"/>
      </w:pPr>
      <w:r>
        <w:t>6. Business Outcomes</w:t>
      </w:r>
    </w:p>
    <w:p>
      <w:r>
        <w:t>Faster execution, lower coordination cost, scalable campaigns, consistent branding, and improved performance tracking.</w:t>
      </w:r>
    </w:p>
    <w:p>
      <w:pPr>
        <w:pStyle w:val="Heading1"/>
      </w:pPr>
      <w:r>
        <w:t>7. Design System</w:t>
      </w:r>
    </w:p>
    <w:p>
      <w:r>
        <w:t>Base: White / Light Grey / Charcoal</w:t>
      </w:r>
    </w:p>
    <w:p>
      <w:r>
        <w:t>Accent Colors:</w:t>
      </w:r>
    </w:p>
    <w:p>
      <w:r>
        <w:t>Green #16A34A (mpliphi)</w:t>
      </w:r>
    </w:p>
    <w:p>
      <w:r>
        <w:t>Red #DC2626 (SnapAPro)</w:t>
      </w:r>
    </w:p>
    <w:p>
      <w:r>
        <w:t>Purple #7C3AED (Studio)</w:t>
      </w:r>
    </w:p>
    <w:p>
      <w:r>
        <w:t>Blue #2563EB (HiveLink)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