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/>
      </w:pPr>
      <w:r>
        <w:t>Engineered scalable enterprise solutions using modern JavaScript frameworks (React, Angular) for sophisticated interface design, directly applicable to customizing complex ServiceNow Service Portal widgets and UI pages.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CSS3, SASS/SCSS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Certified AWS Solutions Architect – Associate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Software Engineer</w:t>
      </w:r>
      <w:r>
        <w:rPr>
          <w:rFonts w:cs="Calibri" w:ascii="Calibri" w:hAnsi="Calibr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   </w:t>
        <w:tab/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4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5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TecHope Solutions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Brampton,</w:t>
      </w:r>
      <w:r>
        <w:rPr>
          <w:rFonts w:cs="Calibri" w:ascii="Calibri" w:hAnsi="Calibri"/>
          <w:b/>
          <w:bCs/>
          <w:sz w:val="22"/>
          <w:szCs w:val="22"/>
        </w:rPr>
        <w:t xml:space="preserve"> Canada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Architected and implemented high-performance integration middleware using Java (Spring Boot) and Python (FastAPI), processing complex data streams and accelerating critical enterprise platform integrations by over 25%.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Designed and deployed scalable, secure, and cost-efficient enterprise applications, including modular Angular frontends, setting component-driven standards that improved UI performance and maintained an average page load time under 2 seconds.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Provided expert full-stack engineering support for core business services, leveraging deep knowledge of RESTful API governance and secure data exchange protocols to ensure alignment with platform scalability requirements.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Streamlined and automated CI/CD pipelines utilizing Jenkins, GitHub Actions, Maven, and Gradle, which reduced enterprise platform deployment time by 40% and significantly improved release reliability across environments.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Managed and governed critical cloud resources within AWS, implementing automated backup, logging (CloudTrail), and resource-lifecycle policies that improved compliance and reduced manual cloud maintenance by 30%.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Partnered with infrastructure teams to containerize core Java and Python applications using Docker and orchestrate deployment via Kubernetes, resulting in enhanced application uptime and optimized resource provisioning.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Led Application Production Support (APS) functions, performing advanced incident triage, deep-dive log analysis (Kibana/CloudWatch), and root-cause diagnostics, leading to a measurable 15% reduction in recurring enterprise platform issues.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Implemented proactive monitoring and alerting dashboards using Grafana and CloudWatch, establishing critical service availability metrics and reducing service downtime through preemptive intervention.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t>• Accelerated operational efficiency by automating routine administrative tasks, including ETL operations and process monitoring, using Python scripts, thus reducing manual effort and freeing up engineering resources for core development.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/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/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/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75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Application>LibreOffice/25.2.5.2$MacOSX_AARCH64 LibreOffice_project/03d19516eb2e1dd5d4ccd751a0d6f35f35e08022</Application>
  <AppVersion>15.0000</AppVersion>
  <Pages>3</Pages>
  <Words>1268</Words>
  <Characters>8323</Characters>
  <CharactersWithSpaces>9488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2025-11-28T12:44:23Z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