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0503A" w14:textId="7479AAB7" w:rsidR="000B5997" w:rsidRDefault="000B5997">
      <w:r>
        <w:t>Appendix</w:t>
      </w:r>
    </w:p>
    <w:p w14:paraId="1552CB62" w14:textId="1A7E9B80" w:rsidR="00827FCE" w:rsidRDefault="00076B79">
      <w:proofErr w:type="spellStart"/>
      <w:r>
        <w:t>Ingredientslist</w:t>
      </w:r>
      <w:proofErr w:type="spellEnd"/>
    </w:p>
    <w:tbl>
      <w:tblPr>
        <w:tblStyle w:val="TableGrid"/>
        <w:tblW w:w="14641" w:type="dxa"/>
        <w:tblLook w:val="04A0" w:firstRow="1" w:lastRow="0" w:firstColumn="1" w:lastColumn="0" w:noHBand="0" w:noVBand="1"/>
      </w:tblPr>
      <w:tblGrid>
        <w:gridCol w:w="4879"/>
        <w:gridCol w:w="4881"/>
        <w:gridCol w:w="4881"/>
      </w:tblGrid>
      <w:tr w:rsidR="00076B79" w:rsidRPr="00374C18" w14:paraId="6F1654E0" w14:textId="77777777" w:rsidTr="0024310F">
        <w:trPr>
          <w:trHeight w:val="320"/>
        </w:trPr>
        <w:tc>
          <w:tcPr>
            <w:tcW w:w="4879" w:type="dxa"/>
          </w:tcPr>
          <w:p w14:paraId="501B0B0E" w14:textId="016ACEBE" w:rsidR="00076B79" w:rsidRDefault="00076B79">
            <w:proofErr w:type="spellStart"/>
            <w:r>
              <w:t>Ingredient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recipe</w:t>
            </w:r>
            <w:proofErr w:type="spellEnd"/>
          </w:p>
        </w:tc>
        <w:tc>
          <w:tcPr>
            <w:tcW w:w="4881" w:type="dxa"/>
          </w:tcPr>
          <w:p w14:paraId="3883F359" w14:textId="153F2E8D" w:rsidR="00076B79" w:rsidRDefault="0024310F">
            <w:proofErr w:type="spellStart"/>
            <w:r>
              <w:t>Early</w:t>
            </w:r>
            <w:proofErr w:type="spellEnd"/>
            <w:r>
              <w:t xml:space="preserve"> modern</w:t>
            </w:r>
            <w:r w:rsidR="00076B79">
              <w:t xml:space="preserve"> </w:t>
            </w:r>
            <w:proofErr w:type="spellStart"/>
            <w:r w:rsidR="00076B79">
              <w:t>version</w:t>
            </w:r>
            <w:proofErr w:type="spellEnd"/>
          </w:p>
        </w:tc>
        <w:tc>
          <w:tcPr>
            <w:tcW w:w="4881" w:type="dxa"/>
          </w:tcPr>
          <w:p w14:paraId="391B8050" w14:textId="1E2CF58C" w:rsidR="00076B79" w:rsidRPr="00076B79" w:rsidRDefault="00076B79">
            <w:pPr>
              <w:rPr>
                <w:lang w:val="en-GB"/>
              </w:rPr>
            </w:pPr>
            <w:r w:rsidRPr="00076B79">
              <w:rPr>
                <w:lang w:val="en-GB"/>
              </w:rPr>
              <w:t xml:space="preserve">Version used in </w:t>
            </w:r>
            <w:r>
              <w:rPr>
                <w:lang w:val="en-GB"/>
              </w:rPr>
              <w:t>T</w:t>
            </w:r>
            <w:r w:rsidRPr="00076B79">
              <w:rPr>
                <w:lang w:val="en-GB"/>
              </w:rPr>
              <w:t>est/T</w:t>
            </w:r>
            <w:r>
              <w:rPr>
                <w:lang w:val="en-GB"/>
              </w:rPr>
              <w:t>aste lab</w:t>
            </w:r>
          </w:p>
        </w:tc>
      </w:tr>
      <w:tr w:rsidR="00076B79" w:rsidRPr="00374C18" w14:paraId="0237E538" w14:textId="77777777" w:rsidTr="0024310F">
        <w:trPr>
          <w:trHeight w:val="3469"/>
        </w:trPr>
        <w:tc>
          <w:tcPr>
            <w:tcW w:w="4879" w:type="dxa"/>
          </w:tcPr>
          <w:p w14:paraId="46C31115" w14:textId="67259404" w:rsidR="00076B79" w:rsidRPr="00076B79" w:rsidRDefault="00076B79">
            <w:pPr>
              <w:rPr>
                <w:lang w:val="en-GB"/>
              </w:rPr>
            </w:pPr>
            <w:r>
              <w:rPr>
                <w:lang w:val="en-GB"/>
              </w:rPr>
              <w:t>Apple</w:t>
            </w:r>
          </w:p>
        </w:tc>
        <w:tc>
          <w:tcPr>
            <w:tcW w:w="4881" w:type="dxa"/>
          </w:tcPr>
          <w:p w14:paraId="44732846" w14:textId="4F2457D6" w:rsidR="00076B79" w:rsidRPr="00076B79" w:rsidRDefault="00076B79">
            <w:pPr>
              <w:rPr>
                <w:lang w:val="en-GB"/>
              </w:rPr>
            </w:pPr>
            <w:r>
              <w:rPr>
                <w:lang w:val="en-GB"/>
              </w:rPr>
              <w:t xml:space="preserve">There are multiple apple races </w:t>
            </w:r>
            <w:r w:rsidR="00655332">
              <w:rPr>
                <w:lang w:val="en-GB"/>
              </w:rPr>
              <w:t>which could have been used</w:t>
            </w:r>
            <w:r>
              <w:rPr>
                <w:lang w:val="en-GB"/>
              </w:rPr>
              <w:t>. Most cookbooks do not describe the specific apple race, they just offer a mention that the apple needs to be sour o</w:t>
            </w:r>
            <w:r w:rsidR="00655332">
              <w:rPr>
                <w:lang w:val="en-GB"/>
              </w:rPr>
              <w:t>r soft</w:t>
            </w:r>
            <w:r>
              <w:rPr>
                <w:lang w:val="en-GB"/>
              </w:rPr>
              <w:t xml:space="preserve">. By looking at the book </w:t>
            </w:r>
            <w:proofErr w:type="spellStart"/>
            <w:r>
              <w:rPr>
                <w:lang w:val="en-GB"/>
              </w:rPr>
              <w:t>Pom</w:t>
            </w:r>
            <w:r w:rsidR="00655332">
              <w:rPr>
                <w:lang w:val="en-GB"/>
              </w:rPr>
              <w:t>ologia</w:t>
            </w:r>
            <w:proofErr w:type="spellEnd"/>
            <w:r w:rsidR="00655332">
              <w:rPr>
                <w:rStyle w:val="FootnoteReference"/>
                <w:lang w:val="en-GB"/>
              </w:rPr>
              <w:footnoteReference w:id="1"/>
            </w:r>
            <w:r>
              <w:rPr>
                <w:lang w:val="en-GB"/>
              </w:rPr>
              <w:t xml:space="preserve"> there are multiple options for apples that were used for cooking or pies specific. However, there is one cookbook where the apple race is mentioned:</w:t>
            </w:r>
            <w:r w:rsidR="0024701A" w:rsidRPr="0024701A">
              <w:rPr>
                <w:lang w:val="en-GB"/>
              </w:rPr>
              <w:t xml:space="preserve"> Het Hollands, of </w:t>
            </w:r>
            <w:proofErr w:type="spellStart"/>
            <w:r w:rsidR="0024701A" w:rsidRPr="0024701A">
              <w:rPr>
                <w:lang w:val="en-GB"/>
              </w:rPr>
              <w:t>Neederlands</w:t>
            </w:r>
            <w:proofErr w:type="spellEnd"/>
            <w:r w:rsidR="0024701A" w:rsidRPr="0024701A">
              <w:rPr>
                <w:lang w:val="en-GB"/>
              </w:rPr>
              <w:t xml:space="preserve"> kook-</w:t>
            </w:r>
            <w:proofErr w:type="spellStart"/>
            <w:r w:rsidR="0024701A" w:rsidRPr="0024701A">
              <w:rPr>
                <w:lang w:val="en-GB"/>
              </w:rPr>
              <w:t>boek</w:t>
            </w:r>
            <w:proofErr w:type="spellEnd"/>
            <w:r>
              <w:rPr>
                <w:lang w:val="en-GB"/>
              </w:rPr>
              <w:t xml:space="preserve"> .</w:t>
            </w:r>
            <w:r w:rsidR="0024701A">
              <w:rPr>
                <w:rStyle w:val="FootnoteReference"/>
                <w:lang w:val="en-GB"/>
              </w:rPr>
              <w:footnoteReference w:id="2"/>
            </w:r>
            <w:r>
              <w:rPr>
                <w:lang w:val="en-GB"/>
              </w:rPr>
              <w:t xml:space="preserve"> In there the recipe for an apple pie ask for </w:t>
            </w:r>
            <w:proofErr w:type="spellStart"/>
            <w:r>
              <w:rPr>
                <w:i/>
                <w:iCs/>
                <w:lang w:val="en-GB"/>
              </w:rPr>
              <w:t>Renet</w:t>
            </w:r>
            <w:proofErr w:type="spellEnd"/>
            <w:r>
              <w:rPr>
                <w:i/>
                <w:iCs/>
                <w:lang w:val="en-GB"/>
              </w:rPr>
              <w:t xml:space="preserve"> </w:t>
            </w:r>
            <w:r>
              <w:rPr>
                <w:lang w:val="en-GB"/>
              </w:rPr>
              <w:t>apple</w:t>
            </w:r>
            <w:r w:rsidR="00655332">
              <w:rPr>
                <w:lang w:val="en-GB"/>
              </w:rPr>
              <w:t>. The modern day</w:t>
            </w:r>
            <w:r>
              <w:rPr>
                <w:lang w:val="en-GB"/>
              </w:rPr>
              <w:t xml:space="preserve"> </w:t>
            </w:r>
            <w:proofErr w:type="spellStart"/>
            <w:r w:rsidRPr="00076B79">
              <w:rPr>
                <w:i/>
                <w:iCs/>
                <w:lang w:val="en-GB"/>
              </w:rPr>
              <w:t>goudreinetten</w:t>
            </w:r>
            <w:proofErr w:type="spellEnd"/>
            <w:r>
              <w:rPr>
                <w:lang w:val="en-GB"/>
              </w:rPr>
              <w:t xml:space="preserve"> </w:t>
            </w:r>
            <w:r w:rsidR="00655332">
              <w:rPr>
                <w:lang w:val="en-GB"/>
              </w:rPr>
              <w:t>would be the most similar apple.</w:t>
            </w:r>
            <w:r w:rsidR="00C15C82">
              <w:rPr>
                <w:rStyle w:val="FootnoteReference"/>
                <w:lang w:val="en-GB"/>
              </w:rPr>
              <w:footnoteReference w:id="3"/>
            </w:r>
          </w:p>
        </w:tc>
        <w:tc>
          <w:tcPr>
            <w:tcW w:w="4881" w:type="dxa"/>
          </w:tcPr>
          <w:p w14:paraId="10DCD083" w14:textId="5FBB7820" w:rsidR="00076B79" w:rsidRPr="00076B79" w:rsidRDefault="00076B7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Goudreinetten</w:t>
            </w:r>
            <w:proofErr w:type="spellEnd"/>
            <w:r>
              <w:rPr>
                <w:lang w:val="en-GB"/>
              </w:rPr>
              <w:t xml:space="preserve"> from the greengrocer were used in the test and taste lab. Because the season of </w:t>
            </w:r>
            <w:proofErr w:type="spellStart"/>
            <w:r>
              <w:rPr>
                <w:lang w:val="en-GB"/>
              </w:rPr>
              <w:t>goudreinetten</w:t>
            </w:r>
            <w:proofErr w:type="spellEnd"/>
            <w:r>
              <w:rPr>
                <w:lang w:val="en-GB"/>
              </w:rPr>
              <w:t xml:space="preserve"> ends in late fall/beginning of winter, these apples are normally not available from April onwards. Thus the greengrocer preserved enough in his cooler to still be able to use </w:t>
            </w:r>
            <w:r w:rsidR="00D27008">
              <w:rPr>
                <w:lang w:val="en-GB"/>
              </w:rPr>
              <w:t>the apples for the Taste lab.</w:t>
            </w:r>
          </w:p>
        </w:tc>
      </w:tr>
      <w:tr w:rsidR="00076B79" w:rsidRPr="00374C18" w14:paraId="40744FB0" w14:textId="77777777" w:rsidTr="0024310F">
        <w:trPr>
          <w:trHeight w:val="302"/>
        </w:trPr>
        <w:tc>
          <w:tcPr>
            <w:tcW w:w="4879" w:type="dxa"/>
          </w:tcPr>
          <w:p w14:paraId="35614E97" w14:textId="166F8957" w:rsidR="00076B79" w:rsidRPr="00076B79" w:rsidRDefault="00176542">
            <w:pPr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4881" w:type="dxa"/>
          </w:tcPr>
          <w:p w14:paraId="7110C801" w14:textId="3888D519" w:rsidR="00076B79" w:rsidRPr="00076B79" w:rsidRDefault="00B70165">
            <w:pPr>
              <w:rPr>
                <w:lang w:val="en-GB"/>
              </w:rPr>
            </w:pPr>
            <w:r>
              <w:rPr>
                <w:lang w:val="en-GB"/>
              </w:rPr>
              <w:t xml:space="preserve">Butter was made plenty in the Early modern Low Countries. It was raw butter from grassfed cows. The </w:t>
            </w:r>
            <w:proofErr w:type="spellStart"/>
            <w:r>
              <w:rPr>
                <w:lang w:val="en-GB"/>
              </w:rPr>
              <w:t>Blaarkop</w:t>
            </w:r>
            <w:proofErr w:type="spellEnd"/>
            <w:r>
              <w:rPr>
                <w:lang w:val="en-GB"/>
              </w:rPr>
              <w:t xml:space="preserve"> cow was a breed which was used in </w:t>
            </w:r>
            <w:r w:rsidR="0092757B">
              <w:rPr>
                <w:lang w:val="en-GB"/>
              </w:rPr>
              <w:t>the 17</w:t>
            </w:r>
            <w:r w:rsidR="0092757B" w:rsidRPr="0092757B">
              <w:rPr>
                <w:vertAlign w:val="superscript"/>
                <w:lang w:val="en-GB"/>
              </w:rPr>
              <w:t>th</w:t>
            </w:r>
            <w:r w:rsidR="0092757B">
              <w:rPr>
                <w:lang w:val="en-GB"/>
              </w:rPr>
              <w:t xml:space="preserve"> and 18</w:t>
            </w:r>
            <w:r w:rsidR="0092757B" w:rsidRPr="0092757B">
              <w:rPr>
                <w:vertAlign w:val="superscript"/>
                <w:lang w:val="en-GB"/>
              </w:rPr>
              <w:t>th</w:t>
            </w:r>
            <w:r w:rsidR="0092757B">
              <w:rPr>
                <w:lang w:val="en-GB"/>
              </w:rPr>
              <w:t xml:space="preserve"> century</w:t>
            </w:r>
            <w:r>
              <w:rPr>
                <w:lang w:val="en-GB"/>
              </w:rPr>
              <w:t xml:space="preserve"> as a milk and meat cow.</w:t>
            </w:r>
            <w:r>
              <w:rPr>
                <w:rStyle w:val="FootnoteReference"/>
                <w:lang w:val="en-GB"/>
              </w:rPr>
              <w:footnoteReference w:id="4"/>
            </w:r>
          </w:p>
        </w:tc>
        <w:tc>
          <w:tcPr>
            <w:tcW w:w="4881" w:type="dxa"/>
          </w:tcPr>
          <w:p w14:paraId="2BD5B458" w14:textId="6503D392" w:rsidR="00076B79" w:rsidRPr="00076B79" w:rsidRDefault="00DE340F">
            <w:pPr>
              <w:rPr>
                <w:lang w:val="en-GB"/>
              </w:rPr>
            </w:pPr>
            <w:r>
              <w:rPr>
                <w:lang w:val="en-GB"/>
              </w:rPr>
              <w:t xml:space="preserve">Raw milk butter, unsalted, from the farm </w:t>
            </w:r>
            <w:proofErr w:type="spellStart"/>
            <w:r>
              <w:rPr>
                <w:lang w:val="en-GB"/>
              </w:rPr>
              <w:t>Sophiahoeve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Warmond</w:t>
            </w:r>
            <w:proofErr w:type="spellEnd"/>
            <w:r>
              <w:rPr>
                <w:lang w:val="en-GB"/>
              </w:rPr>
              <w:t xml:space="preserve">. They have </w:t>
            </w:r>
            <w:proofErr w:type="spellStart"/>
            <w:r>
              <w:rPr>
                <w:lang w:val="en-GB"/>
              </w:rPr>
              <w:t>Blaarkop</w:t>
            </w:r>
            <w:proofErr w:type="spellEnd"/>
            <w:r>
              <w:rPr>
                <w:lang w:val="en-GB"/>
              </w:rPr>
              <w:t xml:space="preserve"> cows which are an old breed used in the Netherlands.</w:t>
            </w:r>
            <w:r>
              <w:rPr>
                <w:rStyle w:val="FootnoteReference"/>
                <w:lang w:val="en-GB"/>
              </w:rPr>
              <w:footnoteReference w:id="5"/>
            </w:r>
          </w:p>
        </w:tc>
      </w:tr>
      <w:tr w:rsidR="00076B79" w:rsidRPr="0092757B" w14:paraId="385E0B5C" w14:textId="77777777" w:rsidTr="0024310F">
        <w:trPr>
          <w:trHeight w:val="320"/>
        </w:trPr>
        <w:tc>
          <w:tcPr>
            <w:tcW w:w="4879" w:type="dxa"/>
          </w:tcPr>
          <w:p w14:paraId="4921E3DC" w14:textId="423FCAD2" w:rsidR="00076B79" w:rsidRPr="00076B79" w:rsidRDefault="00176542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Eggs</w:t>
            </w:r>
          </w:p>
        </w:tc>
        <w:tc>
          <w:tcPr>
            <w:tcW w:w="4881" w:type="dxa"/>
          </w:tcPr>
          <w:p w14:paraId="342F4F5B" w14:textId="21FE927A" w:rsidR="00076B79" w:rsidRPr="00076B79" w:rsidRDefault="00AF5C84">
            <w:pPr>
              <w:rPr>
                <w:lang w:val="en-GB"/>
              </w:rPr>
            </w:pPr>
            <w:r>
              <w:rPr>
                <w:lang w:val="en-GB"/>
              </w:rPr>
              <w:t xml:space="preserve">While chickens are often portrayed on paintings, it </w:t>
            </w:r>
            <w:r w:rsidR="0092757B">
              <w:rPr>
                <w:lang w:val="en-GB"/>
              </w:rPr>
              <w:t xml:space="preserve">however </w:t>
            </w:r>
            <w:r>
              <w:rPr>
                <w:lang w:val="en-GB"/>
              </w:rPr>
              <w:t xml:space="preserve">is difficult to find out which chicken species were kept for eggs. </w:t>
            </w:r>
          </w:p>
        </w:tc>
        <w:tc>
          <w:tcPr>
            <w:tcW w:w="4881" w:type="dxa"/>
          </w:tcPr>
          <w:p w14:paraId="16042722" w14:textId="73EFD74E" w:rsidR="00076B79" w:rsidRPr="00076B79" w:rsidRDefault="00DE340F">
            <w:pPr>
              <w:rPr>
                <w:lang w:val="en-GB"/>
              </w:rPr>
            </w:pPr>
            <w:r>
              <w:rPr>
                <w:lang w:val="en-GB"/>
              </w:rPr>
              <w:t>Organic eggs</w:t>
            </w:r>
            <w:r w:rsidR="0092757B">
              <w:rPr>
                <w:lang w:val="en-GB"/>
              </w:rPr>
              <w:t xml:space="preserve"> from the </w:t>
            </w:r>
            <w:proofErr w:type="spellStart"/>
            <w:r w:rsidR="0092757B">
              <w:rPr>
                <w:lang w:val="en-GB"/>
              </w:rPr>
              <w:t>farmersmarkt</w:t>
            </w:r>
            <w:proofErr w:type="spellEnd"/>
            <w:r w:rsidR="0092757B">
              <w:rPr>
                <w:lang w:val="en-GB"/>
              </w:rPr>
              <w:t>.</w:t>
            </w:r>
          </w:p>
        </w:tc>
      </w:tr>
      <w:tr w:rsidR="00076B79" w:rsidRPr="00374C18" w14:paraId="3000A0E2" w14:textId="77777777" w:rsidTr="0024310F">
        <w:trPr>
          <w:trHeight w:val="302"/>
        </w:trPr>
        <w:tc>
          <w:tcPr>
            <w:tcW w:w="4879" w:type="dxa"/>
          </w:tcPr>
          <w:p w14:paraId="0AE69141" w14:textId="440768AC" w:rsidR="00076B79" w:rsidRPr="00076B79" w:rsidRDefault="00176542">
            <w:pPr>
              <w:rPr>
                <w:lang w:val="en-GB"/>
              </w:rPr>
            </w:pPr>
            <w:r>
              <w:rPr>
                <w:lang w:val="en-GB"/>
              </w:rPr>
              <w:t>Flour</w:t>
            </w:r>
          </w:p>
        </w:tc>
        <w:tc>
          <w:tcPr>
            <w:tcW w:w="4881" w:type="dxa"/>
          </w:tcPr>
          <w:p w14:paraId="4A5F335E" w14:textId="57C0AB34" w:rsidR="00076B79" w:rsidRPr="00076B79" w:rsidRDefault="00FF6FE2">
            <w:pPr>
              <w:rPr>
                <w:lang w:val="en-GB"/>
              </w:rPr>
            </w:pPr>
            <w:r>
              <w:rPr>
                <w:lang w:val="en-GB"/>
              </w:rPr>
              <w:t>Flour was made in the windmills using millstones to grind the grains till it became flour.</w:t>
            </w:r>
            <w:r>
              <w:rPr>
                <w:rStyle w:val="FootnoteReference"/>
                <w:lang w:val="en-GB"/>
              </w:rPr>
              <w:footnoteReference w:id="6"/>
            </w:r>
            <w:r>
              <w:rPr>
                <w:lang w:val="en-GB"/>
              </w:rPr>
              <w:t xml:space="preserve"> </w:t>
            </w:r>
            <w:r w:rsidR="00661C30">
              <w:rPr>
                <w:lang w:val="en-GB"/>
              </w:rPr>
              <w:t>The recipe calls for ‘</w:t>
            </w:r>
            <w:proofErr w:type="spellStart"/>
            <w:r w:rsidR="00661C30">
              <w:rPr>
                <w:lang w:val="en-GB"/>
              </w:rPr>
              <w:t>Terwen</w:t>
            </w:r>
            <w:proofErr w:type="spellEnd"/>
            <w:r w:rsidR="00661C30">
              <w:rPr>
                <w:lang w:val="en-GB"/>
              </w:rPr>
              <w:t>’ (wheat) flour specific.</w:t>
            </w:r>
            <w:r w:rsidR="00661C30">
              <w:rPr>
                <w:rStyle w:val="FootnoteReference"/>
                <w:lang w:val="en-GB"/>
              </w:rPr>
              <w:footnoteReference w:id="7"/>
            </w:r>
          </w:p>
        </w:tc>
        <w:tc>
          <w:tcPr>
            <w:tcW w:w="4881" w:type="dxa"/>
          </w:tcPr>
          <w:p w14:paraId="4142854D" w14:textId="5DB7A5D8" w:rsidR="00076B79" w:rsidRPr="00076B79" w:rsidRDefault="00DE340F">
            <w:pPr>
              <w:rPr>
                <w:lang w:val="en-GB"/>
              </w:rPr>
            </w:pPr>
            <w:r>
              <w:rPr>
                <w:lang w:val="en-GB"/>
              </w:rPr>
              <w:t>Whole wheat flour</w:t>
            </w:r>
            <w:r w:rsidR="00F03C21">
              <w:rPr>
                <w:lang w:val="en-GB"/>
              </w:rPr>
              <w:t>, grinded with millstones, from the mill, brought through DeMolenwinkel.nl</w:t>
            </w:r>
          </w:p>
        </w:tc>
      </w:tr>
      <w:tr w:rsidR="00076B79" w:rsidRPr="0024310F" w14:paraId="3887D482" w14:textId="77777777" w:rsidTr="0024310F">
        <w:trPr>
          <w:trHeight w:val="320"/>
        </w:trPr>
        <w:tc>
          <w:tcPr>
            <w:tcW w:w="4879" w:type="dxa"/>
          </w:tcPr>
          <w:p w14:paraId="2328C3A3" w14:textId="79AC2411" w:rsidR="00076B79" w:rsidRPr="00076B79" w:rsidRDefault="00176542">
            <w:pPr>
              <w:rPr>
                <w:lang w:val="en-GB"/>
              </w:rPr>
            </w:pPr>
            <w:r>
              <w:rPr>
                <w:lang w:val="en-GB"/>
              </w:rPr>
              <w:t>Sugar</w:t>
            </w:r>
          </w:p>
        </w:tc>
        <w:tc>
          <w:tcPr>
            <w:tcW w:w="4881" w:type="dxa"/>
          </w:tcPr>
          <w:p w14:paraId="76D65C5A" w14:textId="29472A7B" w:rsidR="00076B79" w:rsidRDefault="0024310F">
            <w:pPr>
              <w:rPr>
                <w:lang w:val="en-GB"/>
              </w:rPr>
            </w:pPr>
            <w:r>
              <w:rPr>
                <w:lang w:val="en-GB"/>
              </w:rPr>
              <w:t xml:space="preserve">Sugar in the early modern times came from cane sugar and was made mostly in a cone shape. </w:t>
            </w:r>
            <w:r w:rsidR="007C6DFD">
              <w:rPr>
                <w:lang w:val="en-GB"/>
              </w:rPr>
              <w:t xml:space="preserve">On an engraving from Philips Galle (publisher) and Jan van der </w:t>
            </w:r>
            <w:proofErr w:type="spellStart"/>
            <w:r w:rsidR="007C6DFD">
              <w:rPr>
                <w:lang w:val="en-GB"/>
              </w:rPr>
              <w:t>Staet</w:t>
            </w:r>
            <w:proofErr w:type="spellEnd"/>
            <w:r w:rsidR="007C6DFD">
              <w:rPr>
                <w:lang w:val="en-GB"/>
              </w:rPr>
              <w:t xml:space="preserve"> the process of making sugar cones/loaf is shown.</w:t>
            </w:r>
            <w:r w:rsidR="007C6DFD">
              <w:rPr>
                <w:rStyle w:val="FootnoteReference"/>
                <w:lang w:val="en-GB"/>
              </w:rPr>
              <w:footnoteReference w:id="8"/>
            </w:r>
          </w:p>
          <w:p w14:paraId="6DE60D44" w14:textId="6901CBD9" w:rsidR="0024310F" w:rsidRPr="00076B79" w:rsidRDefault="0024310F">
            <w:pPr>
              <w:rPr>
                <w:lang w:val="en-GB"/>
              </w:rPr>
            </w:pPr>
          </w:p>
        </w:tc>
        <w:tc>
          <w:tcPr>
            <w:tcW w:w="4881" w:type="dxa"/>
          </w:tcPr>
          <w:p w14:paraId="2D97EDBA" w14:textId="16AA09C3" w:rsidR="00076B79" w:rsidRPr="00076B79" w:rsidRDefault="0024310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Plimoth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Patuxet</w:t>
            </w:r>
            <w:proofErr w:type="spellEnd"/>
            <w:r>
              <w:rPr>
                <w:lang w:val="en-GB"/>
              </w:rPr>
              <w:t xml:space="preserve"> Museum offers edible reproductions of early 17</w:t>
            </w:r>
            <w:r w:rsidRPr="0024310F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century sugar loaf, which are handmade by their colonial foodways historian. </w:t>
            </w:r>
            <w:hyperlink r:id="rId7" w:history="1">
              <w:r w:rsidRPr="00DC72D7">
                <w:rPr>
                  <w:rStyle w:val="Hyperlink"/>
                  <w:lang w:val="en-GB"/>
                </w:rPr>
                <w:t>www.plimoth.com/products/sugar-loaf</w:t>
              </w:r>
            </w:hyperlink>
            <w:r>
              <w:rPr>
                <w:lang w:val="en-GB"/>
              </w:rPr>
              <w:t xml:space="preserve">. </w:t>
            </w:r>
          </w:p>
        </w:tc>
      </w:tr>
      <w:tr w:rsidR="00076B79" w:rsidRPr="00374C18" w14:paraId="0016E3C2" w14:textId="77777777" w:rsidTr="0024310F">
        <w:trPr>
          <w:trHeight w:val="302"/>
        </w:trPr>
        <w:tc>
          <w:tcPr>
            <w:tcW w:w="4879" w:type="dxa"/>
          </w:tcPr>
          <w:p w14:paraId="4DF05432" w14:textId="0F958037" w:rsidR="00076B79" w:rsidRPr="00076B79" w:rsidRDefault="0024310F">
            <w:pPr>
              <w:rPr>
                <w:lang w:val="en-GB"/>
              </w:rPr>
            </w:pPr>
            <w:r>
              <w:rPr>
                <w:lang w:val="en-GB"/>
              </w:rPr>
              <w:t>Roze water</w:t>
            </w:r>
          </w:p>
        </w:tc>
        <w:tc>
          <w:tcPr>
            <w:tcW w:w="4881" w:type="dxa"/>
          </w:tcPr>
          <w:p w14:paraId="17DADB42" w14:textId="7F998AE0" w:rsidR="00076B79" w:rsidRPr="00076B79" w:rsidRDefault="004C2EF1">
            <w:pPr>
              <w:rPr>
                <w:lang w:val="en-GB"/>
              </w:rPr>
            </w:pPr>
            <w:r>
              <w:rPr>
                <w:lang w:val="en-GB"/>
              </w:rPr>
              <w:t>Rose water was bought at the pharmacy, where the pharmacist often made the water from distilling rose petals.</w:t>
            </w:r>
            <w:r>
              <w:rPr>
                <w:rStyle w:val="FootnoteReference"/>
                <w:lang w:val="en-GB"/>
              </w:rPr>
              <w:footnoteReference w:id="9"/>
            </w:r>
          </w:p>
        </w:tc>
        <w:tc>
          <w:tcPr>
            <w:tcW w:w="4881" w:type="dxa"/>
          </w:tcPr>
          <w:p w14:paraId="421A2554" w14:textId="7B2F28DD" w:rsidR="00076B79" w:rsidRPr="00076B79" w:rsidRDefault="00231C66">
            <w:pPr>
              <w:rPr>
                <w:lang w:val="en-GB"/>
              </w:rPr>
            </w:pPr>
            <w:r>
              <w:rPr>
                <w:lang w:val="en-GB"/>
              </w:rPr>
              <w:t xml:space="preserve">After a test with 3 different versions </w:t>
            </w:r>
            <w:r w:rsidR="00CD1FAF">
              <w:rPr>
                <w:lang w:val="en-GB"/>
              </w:rPr>
              <w:t xml:space="preserve">the </w:t>
            </w:r>
            <w:proofErr w:type="spellStart"/>
            <w:r w:rsidR="00CD1FAF">
              <w:rPr>
                <w:lang w:val="en-GB"/>
              </w:rPr>
              <w:t>roze</w:t>
            </w:r>
            <w:proofErr w:type="spellEnd"/>
            <w:r w:rsidR="00CD1FAF">
              <w:rPr>
                <w:lang w:val="en-GB"/>
              </w:rPr>
              <w:t xml:space="preserve"> water fro</w:t>
            </w:r>
            <w:r w:rsidR="00C048A8">
              <w:rPr>
                <w:lang w:val="en-GB"/>
              </w:rPr>
              <w:t>m</w:t>
            </w:r>
            <w:r w:rsidR="00CD1FAF">
              <w:rPr>
                <w:lang w:val="en-GB"/>
              </w:rPr>
              <w:t xml:space="preserve"> Nielsen-Massey was used.</w:t>
            </w:r>
            <w:r w:rsidR="00C048A8">
              <w:rPr>
                <w:rStyle w:val="FootnoteReference"/>
                <w:lang w:val="en-GB"/>
              </w:rPr>
              <w:footnoteReference w:id="10"/>
            </w:r>
            <w:r w:rsidR="00CD1FAF">
              <w:rPr>
                <w:lang w:val="en-GB"/>
              </w:rPr>
              <w:t xml:space="preserve"> This brand was the strongest </w:t>
            </w:r>
            <w:r w:rsidR="00C048A8">
              <w:rPr>
                <w:lang w:val="en-GB"/>
              </w:rPr>
              <w:t xml:space="preserve">distillate </w:t>
            </w:r>
            <w:r w:rsidR="00CD1FAF">
              <w:rPr>
                <w:lang w:val="en-GB"/>
              </w:rPr>
              <w:t>and still palpable after baking the dish, the others needed almost half a bottle (50ml) before it was a bit palpable.</w:t>
            </w:r>
          </w:p>
        </w:tc>
      </w:tr>
      <w:tr w:rsidR="00076B79" w:rsidRPr="00374C18" w14:paraId="1EB4B34A" w14:textId="77777777" w:rsidTr="0024310F">
        <w:trPr>
          <w:trHeight w:val="320"/>
        </w:trPr>
        <w:tc>
          <w:tcPr>
            <w:tcW w:w="4879" w:type="dxa"/>
          </w:tcPr>
          <w:p w14:paraId="092C2D98" w14:textId="57B775F2" w:rsidR="00076B79" w:rsidRPr="00076B79" w:rsidRDefault="0024310F">
            <w:pPr>
              <w:rPr>
                <w:lang w:val="en-GB"/>
              </w:rPr>
            </w:pPr>
            <w:r>
              <w:rPr>
                <w:lang w:val="en-GB"/>
              </w:rPr>
              <w:t>Wine</w:t>
            </w:r>
          </w:p>
        </w:tc>
        <w:tc>
          <w:tcPr>
            <w:tcW w:w="4881" w:type="dxa"/>
          </w:tcPr>
          <w:p w14:paraId="7EDDE8D2" w14:textId="1290C065" w:rsidR="00076B79" w:rsidRPr="00076B79" w:rsidRDefault="005E0E72">
            <w:pPr>
              <w:rPr>
                <w:lang w:val="en-GB"/>
              </w:rPr>
            </w:pPr>
            <w:r>
              <w:rPr>
                <w:lang w:val="en-GB"/>
              </w:rPr>
              <w:t>The recipe</w:t>
            </w:r>
            <w:r w:rsidR="00374C18">
              <w:rPr>
                <w:rStyle w:val="FootnoteReference"/>
                <w:lang w:val="en-GB"/>
              </w:rPr>
              <w:footnoteReference w:id="11"/>
            </w:r>
            <w:r>
              <w:rPr>
                <w:lang w:val="en-GB"/>
              </w:rPr>
              <w:t xml:space="preserve"> ask for ‘</w:t>
            </w:r>
            <w:proofErr w:type="spellStart"/>
            <w:r>
              <w:rPr>
                <w:lang w:val="en-GB"/>
              </w:rPr>
              <w:t>Rinse’wijn</w:t>
            </w:r>
            <w:proofErr w:type="spellEnd"/>
            <w:r>
              <w:rPr>
                <w:lang w:val="en-GB"/>
              </w:rPr>
              <w:t>, which is translated to ‘</w:t>
            </w:r>
            <w:proofErr w:type="spellStart"/>
            <w:r>
              <w:rPr>
                <w:lang w:val="en-GB"/>
              </w:rPr>
              <w:t>Rijnse</w:t>
            </w:r>
            <w:proofErr w:type="spellEnd"/>
            <w:r>
              <w:rPr>
                <w:lang w:val="en-GB"/>
              </w:rPr>
              <w:t xml:space="preserve">’, white wine from the Rhine and Moselle region. The grape most used was the </w:t>
            </w:r>
            <w:proofErr w:type="spellStart"/>
            <w:r>
              <w:rPr>
                <w:lang w:val="en-GB"/>
              </w:rPr>
              <w:t>Elbling</w:t>
            </w:r>
            <w:proofErr w:type="spellEnd"/>
            <w:r>
              <w:rPr>
                <w:lang w:val="en-GB"/>
              </w:rPr>
              <w:t>.</w:t>
            </w:r>
            <w:r>
              <w:rPr>
                <w:rStyle w:val="FootnoteReference"/>
                <w:lang w:val="en-GB"/>
              </w:rPr>
              <w:footnoteReference w:id="12"/>
            </w:r>
          </w:p>
        </w:tc>
        <w:tc>
          <w:tcPr>
            <w:tcW w:w="4881" w:type="dxa"/>
          </w:tcPr>
          <w:p w14:paraId="2239CE86" w14:textId="3089245A" w:rsidR="00076B79" w:rsidRPr="00076B79" w:rsidRDefault="00CB349B">
            <w:pPr>
              <w:rPr>
                <w:lang w:val="en-GB"/>
              </w:rPr>
            </w:pPr>
            <w:r>
              <w:rPr>
                <w:lang w:val="en-GB"/>
              </w:rPr>
              <w:t xml:space="preserve">Wine from the </w:t>
            </w:r>
            <w:proofErr w:type="spellStart"/>
            <w:r>
              <w:rPr>
                <w:lang w:val="en-GB"/>
              </w:rPr>
              <w:t>M</w:t>
            </w:r>
            <w:r w:rsidR="00655332">
              <w:rPr>
                <w:lang w:val="en-GB"/>
              </w:rPr>
              <w:t>oselle</w:t>
            </w:r>
            <w:r>
              <w:rPr>
                <w:lang w:val="en-GB"/>
              </w:rPr>
              <w:t>l</w:t>
            </w:r>
            <w:proofErr w:type="spellEnd"/>
            <w:r>
              <w:rPr>
                <w:lang w:val="en-GB"/>
              </w:rPr>
              <w:t xml:space="preserve">-area, </w:t>
            </w:r>
            <w:proofErr w:type="spellStart"/>
            <w:r>
              <w:rPr>
                <w:lang w:val="en-GB"/>
              </w:rPr>
              <w:t>Margarethenhof</w:t>
            </w:r>
            <w:proofErr w:type="spellEnd"/>
            <w:r>
              <w:rPr>
                <w:lang w:val="en-GB"/>
              </w:rPr>
              <w:t xml:space="preserve"> Kalkstein </w:t>
            </w:r>
            <w:proofErr w:type="spellStart"/>
            <w:r>
              <w:rPr>
                <w:lang w:val="en-GB"/>
              </w:rPr>
              <w:t>Elbling</w:t>
            </w:r>
            <w:proofErr w:type="spellEnd"/>
            <w:r>
              <w:rPr>
                <w:lang w:val="en-GB"/>
              </w:rPr>
              <w:t xml:space="preserve"> 2020</w:t>
            </w:r>
          </w:p>
        </w:tc>
      </w:tr>
      <w:tr w:rsidR="0024310F" w:rsidRPr="00374C18" w14:paraId="1115D6EF" w14:textId="77777777" w:rsidTr="0024310F">
        <w:trPr>
          <w:trHeight w:val="320"/>
        </w:trPr>
        <w:tc>
          <w:tcPr>
            <w:tcW w:w="4879" w:type="dxa"/>
          </w:tcPr>
          <w:p w14:paraId="2E21BA88" w14:textId="4D7F4D89" w:rsidR="0024310F" w:rsidRDefault="0024310F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Ginger</w:t>
            </w:r>
          </w:p>
        </w:tc>
        <w:tc>
          <w:tcPr>
            <w:tcW w:w="4881" w:type="dxa"/>
          </w:tcPr>
          <w:p w14:paraId="5EFDCA19" w14:textId="0475ACA2" w:rsidR="0024310F" w:rsidRPr="00076B79" w:rsidRDefault="004939C4">
            <w:pPr>
              <w:rPr>
                <w:lang w:val="en-GB"/>
              </w:rPr>
            </w:pPr>
            <w:r>
              <w:rPr>
                <w:lang w:val="en-GB"/>
              </w:rPr>
              <w:t>Imported from the East-Indian.</w:t>
            </w:r>
            <w:r>
              <w:rPr>
                <w:rStyle w:val="FootnoteReference"/>
                <w:lang w:val="en-GB"/>
              </w:rPr>
              <w:footnoteReference w:id="13"/>
            </w:r>
          </w:p>
        </w:tc>
        <w:tc>
          <w:tcPr>
            <w:tcW w:w="4881" w:type="dxa"/>
          </w:tcPr>
          <w:p w14:paraId="493F00FD" w14:textId="35089E77" w:rsidR="0024310F" w:rsidRPr="00076B79" w:rsidRDefault="00F03C21">
            <w:pPr>
              <w:rPr>
                <w:lang w:val="en-GB"/>
              </w:rPr>
            </w:pPr>
            <w:r>
              <w:rPr>
                <w:lang w:val="en-GB"/>
              </w:rPr>
              <w:t xml:space="preserve">Ground Ginger brought at the Herb shop de </w:t>
            </w:r>
            <w:proofErr w:type="spellStart"/>
            <w:r>
              <w:rPr>
                <w:lang w:val="en-GB"/>
              </w:rPr>
              <w:t>Peperbol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24310F" w:rsidRPr="00374C18" w14:paraId="0DA37E0F" w14:textId="77777777" w:rsidTr="0024310F">
        <w:trPr>
          <w:trHeight w:val="320"/>
        </w:trPr>
        <w:tc>
          <w:tcPr>
            <w:tcW w:w="4879" w:type="dxa"/>
          </w:tcPr>
          <w:p w14:paraId="34B8D629" w14:textId="4F2BEBEC" w:rsidR="0024310F" w:rsidRDefault="0024310F">
            <w:pPr>
              <w:rPr>
                <w:lang w:val="en-GB"/>
              </w:rPr>
            </w:pPr>
            <w:r>
              <w:rPr>
                <w:lang w:val="en-GB"/>
              </w:rPr>
              <w:t>Cinnamon</w:t>
            </w:r>
          </w:p>
        </w:tc>
        <w:tc>
          <w:tcPr>
            <w:tcW w:w="4881" w:type="dxa"/>
          </w:tcPr>
          <w:p w14:paraId="31FCAF53" w14:textId="63710FAA" w:rsidR="0024310F" w:rsidRPr="00076B79" w:rsidRDefault="00FF6FE2">
            <w:pPr>
              <w:rPr>
                <w:lang w:val="en-GB"/>
              </w:rPr>
            </w:pPr>
            <w:r>
              <w:rPr>
                <w:lang w:val="en-GB"/>
              </w:rPr>
              <w:t>Cinnamon was imported mostly from Ceylon.</w:t>
            </w:r>
            <w:r>
              <w:rPr>
                <w:rStyle w:val="FootnoteReference"/>
                <w:lang w:val="en-GB"/>
              </w:rPr>
              <w:footnoteReference w:id="14"/>
            </w:r>
            <w:r>
              <w:rPr>
                <w:lang w:val="en-GB"/>
              </w:rPr>
              <w:t xml:space="preserve"> Due to the travel by ship, the cinnamon would not be as fresh as the modern day version. </w:t>
            </w:r>
          </w:p>
        </w:tc>
        <w:tc>
          <w:tcPr>
            <w:tcW w:w="4881" w:type="dxa"/>
          </w:tcPr>
          <w:p w14:paraId="45DEC11E" w14:textId="7FFB8C40" w:rsidR="0024310F" w:rsidRPr="00076B79" w:rsidRDefault="00D36F8C">
            <w:pPr>
              <w:rPr>
                <w:lang w:val="en-GB"/>
              </w:rPr>
            </w:pPr>
            <w:r>
              <w:rPr>
                <w:lang w:val="en-GB"/>
              </w:rPr>
              <w:t xml:space="preserve">Ceylon cinnamon from the Herb shop de </w:t>
            </w:r>
            <w:proofErr w:type="spellStart"/>
            <w:r>
              <w:rPr>
                <w:lang w:val="en-GB"/>
              </w:rPr>
              <w:t>Peperbol</w:t>
            </w:r>
            <w:proofErr w:type="spellEnd"/>
            <w:r>
              <w:rPr>
                <w:lang w:val="en-GB"/>
              </w:rPr>
              <w:t>, bought in November to make sure the spice would not be to fresh when used in April.</w:t>
            </w:r>
          </w:p>
        </w:tc>
      </w:tr>
      <w:tr w:rsidR="0024310F" w:rsidRPr="00374C18" w14:paraId="14E2646B" w14:textId="77777777" w:rsidTr="0024310F">
        <w:trPr>
          <w:trHeight w:val="320"/>
        </w:trPr>
        <w:tc>
          <w:tcPr>
            <w:tcW w:w="4879" w:type="dxa"/>
          </w:tcPr>
          <w:p w14:paraId="3B4D69BA" w14:textId="6F929410" w:rsidR="0024310F" w:rsidRDefault="0024310F">
            <w:pPr>
              <w:rPr>
                <w:lang w:val="en-GB"/>
              </w:rPr>
            </w:pPr>
            <w:r>
              <w:rPr>
                <w:lang w:val="en-GB"/>
              </w:rPr>
              <w:t>currants</w:t>
            </w:r>
          </w:p>
        </w:tc>
        <w:tc>
          <w:tcPr>
            <w:tcW w:w="4881" w:type="dxa"/>
          </w:tcPr>
          <w:p w14:paraId="23DDCB28" w14:textId="7D9899F3" w:rsidR="0024310F" w:rsidRPr="00076B79" w:rsidRDefault="0087157F">
            <w:pPr>
              <w:rPr>
                <w:lang w:val="en-GB"/>
              </w:rPr>
            </w:pPr>
            <w:r>
              <w:rPr>
                <w:lang w:val="en-GB"/>
              </w:rPr>
              <w:t>Currants came from Greece, where the specific grapes were grown which were dried to create currants.</w:t>
            </w:r>
            <w:r w:rsidR="00EA29C7">
              <w:rPr>
                <w:rStyle w:val="FootnoteReference"/>
                <w:lang w:val="en-GB"/>
              </w:rPr>
              <w:footnoteReference w:id="15"/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4881" w:type="dxa"/>
          </w:tcPr>
          <w:p w14:paraId="0EC7750E" w14:textId="4F69ABE2" w:rsidR="0024310F" w:rsidRPr="00076B79" w:rsidRDefault="00A9338C">
            <w:pPr>
              <w:rPr>
                <w:lang w:val="en-GB"/>
              </w:rPr>
            </w:pPr>
            <w:r>
              <w:rPr>
                <w:lang w:val="en-GB"/>
              </w:rPr>
              <w:t>Horizon Bio Currants from Greece.</w:t>
            </w:r>
          </w:p>
        </w:tc>
      </w:tr>
    </w:tbl>
    <w:p w14:paraId="21D29515" w14:textId="77777777" w:rsidR="00076B79" w:rsidRDefault="00076B79">
      <w:pPr>
        <w:rPr>
          <w:lang w:val="en-GB"/>
        </w:rPr>
      </w:pPr>
    </w:p>
    <w:p w14:paraId="57814A10" w14:textId="18E168CF" w:rsidR="000B5997" w:rsidRPr="000B5997" w:rsidRDefault="000B5997">
      <w:pPr>
        <w:rPr>
          <w:b/>
          <w:bCs/>
          <w:lang w:val="en-GB"/>
        </w:rPr>
      </w:pPr>
      <w:r w:rsidRPr="000B5997">
        <w:rPr>
          <w:b/>
          <w:bCs/>
          <w:lang w:val="en-GB"/>
        </w:rPr>
        <w:t>Recipe for the dough and the pie:</w:t>
      </w:r>
    </w:p>
    <w:p w14:paraId="1580100F" w14:textId="02E6CD65" w:rsidR="000B5997" w:rsidRPr="000B5997" w:rsidRDefault="000B5997" w:rsidP="000B5997">
      <w:pPr>
        <w:pStyle w:val="NormalWeb"/>
        <w:spacing w:before="240" w:beforeAutospacing="0" w:after="240" w:afterAutospacing="0"/>
        <w:jc w:val="both"/>
      </w:pPr>
      <w:r w:rsidRPr="000B5997">
        <w:rPr>
          <w:rFonts w:ascii="Calibri" w:hAnsi="Calibri" w:cs="Calibri"/>
          <w:color w:val="000000"/>
          <w:sz w:val="22"/>
          <w:szCs w:val="22"/>
        </w:rPr>
        <w:t xml:space="preserve">Het </w:t>
      </w:r>
      <w:proofErr w:type="spellStart"/>
      <w:r w:rsidRPr="000B5997">
        <w:rPr>
          <w:rFonts w:ascii="Calibri" w:hAnsi="Calibri" w:cs="Calibri"/>
          <w:color w:val="000000"/>
          <w:sz w:val="22"/>
          <w:szCs w:val="22"/>
        </w:rPr>
        <w:t>Vermakelijck</w:t>
      </w:r>
      <w:proofErr w:type="spellEnd"/>
      <w:r w:rsidRPr="000B5997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0B5997">
        <w:rPr>
          <w:rFonts w:ascii="Calibri" w:hAnsi="Calibri" w:cs="Calibri"/>
          <w:color w:val="000000"/>
          <w:sz w:val="22"/>
          <w:szCs w:val="22"/>
        </w:rPr>
        <w:t xml:space="preserve">Landt-leven, Petrus </w:t>
      </w:r>
      <w:proofErr w:type="spellStart"/>
      <w:r w:rsidRPr="000B5997">
        <w:rPr>
          <w:rFonts w:ascii="Calibri" w:hAnsi="Calibri" w:cs="Calibri"/>
          <w:color w:val="000000"/>
          <w:sz w:val="22"/>
          <w:szCs w:val="22"/>
        </w:rPr>
        <w:t>Nylandt</w:t>
      </w:r>
      <w:proofErr w:type="spellEnd"/>
      <w:r w:rsidRPr="000B5997">
        <w:rPr>
          <w:rFonts w:ascii="Calibri" w:hAnsi="Calibri" w:cs="Calibri"/>
          <w:color w:val="000000"/>
          <w:sz w:val="22"/>
          <w:szCs w:val="22"/>
        </w:rPr>
        <w:t xml:space="preserve">, 1669, Verstandige </w:t>
      </w:r>
      <w:proofErr w:type="spellStart"/>
      <w:r w:rsidRPr="000B5997">
        <w:rPr>
          <w:rFonts w:ascii="Calibri" w:hAnsi="Calibri" w:cs="Calibri"/>
          <w:color w:val="000000"/>
          <w:sz w:val="22"/>
          <w:szCs w:val="22"/>
        </w:rPr>
        <w:t>kock</w:t>
      </w:r>
      <w:proofErr w:type="spellEnd"/>
      <w:r w:rsidRPr="000B5997">
        <w:rPr>
          <w:rFonts w:ascii="Calibri" w:hAnsi="Calibri" w:cs="Calibri"/>
          <w:color w:val="000000"/>
          <w:sz w:val="22"/>
          <w:szCs w:val="22"/>
        </w:rPr>
        <w:t xml:space="preserve"> of </w:t>
      </w:r>
      <w:proofErr w:type="spellStart"/>
      <w:r w:rsidRPr="000B5997">
        <w:rPr>
          <w:rFonts w:ascii="Calibri" w:hAnsi="Calibri" w:cs="Calibri"/>
          <w:color w:val="000000"/>
          <w:sz w:val="22"/>
          <w:szCs w:val="22"/>
        </w:rPr>
        <w:t>Sorghvuldige</w:t>
      </w:r>
      <w:proofErr w:type="spellEnd"/>
      <w:r w:rsidRPr="000B5997">
        <w:rPr>
          <w:rFonts w:ascii="Calibri" w:hAnsi="Calibri" w:cs="Calibri"/>
          <w:color w:val="000000"/>
          <w:sz w:val="22"/>
          <w:szCs w:val="22"/>
        </w:rPr>
        <w:t xml:space="preserve"> Huys-</w:t>
      </w:r>
      <w:proofErr w:type="spellStart"/>
      <w:r w:rsidRPr="000B5997">
        <w:rPr>
          <w:rFonts w:ascii="Calibri" w:hAnsi="Calibri" w:cs="Calibri"/>
          <w:color w:val="000000"/>
          <w:sz w:val="22"/>
          <w:szCs w:val="22"/>
        </w:rPr>
        <w:t>houdtster</w:t>
      </w:r>
      <w:proofErr w:type="spellEnd"/>
    </w:p>
    <w:p w14:paraId="6CF4D6DA" w14:textId="77777777" w:rsidR="000B5997" w:rsidRDefault="000B5997" w:rsidP="000B5997">
      <w:pPr>
        <w:pStyle w:val="NormalWeb"/>
        <w:spacing w:before="240" w:beforeAutospacing="0" w:after="24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 xml:space="preserve">Deeg [pagina 21]: Neemt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Terwen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-meel, boter, rooswater,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suycker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ende een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weynigh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eyeren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yder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behooren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07E36D5F" w14:textId="77777777" w:rsidR="000B5997" w:rsidRDefault="000B5997" w:rsidP="000B5997">
      <w:pPr>
        <w:pStyle w:val="NormalWeb"/>
        <w:spacing w:before="240" w:beforeAutospacing="0" w:after="240" w:afterAutospacing="0"/>
        <w:jc w:val="both"/>
      </w:pPr>
      <w:r>
        <w:rPr>
          <w:rFonts w:ascii="Calibri" w:hAnsi="Calibri" w:cs="Calibri"/>
          <w:i/>
          <w:iCs/>
          <w:color w:val="000000"/>
          <w:sz w:val="22"/>
          <w:szCs w:val="22"/>
        </w:rPr>
        <w:t>(Om een appel-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taert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 op de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Waelsche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 manier te maken)</w:t>
      </w:r>
    </w:p>
    <w:p w14:paraId="3AE798DF" w14:textId="77777777" w:rsidR="000B5997" w:rsidRDefault="000B5997" w:rsidP="000B5997">
      <w:pPr>
        <w:pStyle w:val="NormalWeb"/>
        <w:spacing w:before="240" w:beforeAutospacing="0" w:after="240" w:afterAutospacing="0"/>
        <w:jc w:val="both"/>
      </w:pPr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Neemt geschilde appelen,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gereynight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 van ’t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klockhuys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gietse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 in Rinse-wijn wel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gaer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doeter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by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 boter, gember,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suycker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korenten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, kaneel,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Altesamen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 wel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gekoockt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roerter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 dan 2 doren van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eyeren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 in,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leghtse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 in u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deegh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, en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backtse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 in den oven als voren.</w:t>
      </w:r>
    </w:p>
    <w:p w14:paraId="23D74BB4" w14:textId="77777777" w:rsidR="000B5997" w:rsidRPr="000B5997" w:rsidRDefault="000B5997"/>
    <w:sectPr w:rsidR="000B5997" w:rsidRPr="000B5997" w:rsidSect="0024310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DDEA3" w14:textId="77777777" w:rsidR="0024701A" w:rsidRDefault="0024701A" w:rsidP="0024701A">
      <w:pPr>
        <w:spacing w:after="0" w:line="240" w:lineRule="auto"/>
      </w:pPr>
      <w:r>
        <w:separator/>
      </w:r>
    </w:p>
  </w:endnote>
  <w:endnote w:type="continuationSeparator" w:id="0">
    <w:p w14:paraId="3854ED2B" w14:textId="77777777" w:rsidR="0024701A" w:rsidRDefault="0024701A" w:rsidP="00247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13E54" w14:textId="77777777" w:rsidR="0024701A" w:rsidRDefault="0024701A" w:rsidP="0024701A">
      <w:pPr>
        <w:spacing w:after="0" w:line="240" w:lineRule="auto"/>
      </w:pPr>
      <w:r>
        <w:separator/>
      </w:r>
    </w:p>
  </w:footnote>
  <w:footnote w:type="continuationSeparator" w:id="0">
    <w:p w14:paraId="69BD9F44" w14:textId="77777777" w:rsidR="0024701A" w:rsidRDefault="0024701A" w:rsidP="0024701A">
      <w:pPr>
        <w:spacing w:after="0" w:line="240" w:lineRule="auto"/>
      </w:pPr>
      <w:r>
        <w:continuationSeparator/>
      </w:r>
    </w:p>
  </w:footnote>
  <w:footnote w:id="1">
    <w:p w14:paraId="404A7DF7" w14:textId="194FBC67" w:rsidR="00655332" w:rsidRPr="00655332" w:rsidRDefault="00655332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Johann Hermann </w:t>
      </w:r>
      <w:r>
        <w:t>Knoop, “</w:t>
      </w:r>
      <w:proofErr w:type="spellStart"/>
      <w:r>
        <w:t>Fructologia</w:t>
      </w:r>
      <w:proofErr w:type="spellEnd"/>
      <w:r>
        <w:t xml:space="preserve">, of </w:t>
      </w:r>
      <w:proofErr w:type="spellStart"/>
      <w:r>
        <w:t>Beschryving</w:t>
      </w:r>
      <w:proofErr w:type="spellEnd"/>
      <w:r>
        <w:t xml:space="preserve"> Der </w:t>
      </w:r>
      <w:proofErr w:type="spellStart"/>
      <w:r>
        <w:t>Vrugtbomen</w:t>
      </w:r>
      <w:proofErr w:type="spellEnd"/>
      <w:r>
        <w:t xml:space="preserve"> En </w:t>
      </w:r>
      <w:proofErr w:type="spellStart"/>
      <w:r>
        <w:t>Vrugten</w:t>
      </w:r>
      <w:proofErr w:type="spellEnd"/>
      <w:r>
        <w:t xml:space="preserve"> Die Men in de Hoven Plant En Onderhout.”</w:t>
      </w:r>
      <w:r>
        <w:t xml:space="preserve"> </w:t>
      </w:r>
      <w:r w:rsidRPr="00655332">
        <w:rPr>
          <w:lang w:val="en-GB"/>
        </w:rPr>
        <w:t xml:space="preserve">(1763). The </w:t>
      </w:r>
      <w:proofErr w:type="spellStart"/>
      <w:r>
        <w:rPr>
          <w:lang w:val="en-GB"/>
        </w:rPr>
        <w:t>P</w:t>
      </w:r>
      <w:r w:rsidRPr="00655332">
        <w:rPr>
          <w:lang w:val="en-GB"/>
        </w:rPr>
        <w:t>omologia</w:t>
      </w:r>
      <w:proofErr w:type="spellEnd"/>
      <w:r w:rsidRPr="00655332">
        <w:rPr>
          <w:lang w:val="en-GB"/>
        </w:rPr>
        <w:t xml:space="preserve"> is part of t</w:t>
      </w:r>
      <w:r>
        <w:rPr>
          <w:lang w:val="en-GB"/>
        </w:rPr>
        <w:t>his book and describes all kind of apple races.</w:t>
      </w:r>
    </w:p>
  </w:footnote>
  <w:footnote w:id="2">
    <w:p w14:paraId="1E0B45B6" w14:textId="3582CBED" w:rsidR="0024701A" w:rsidRPr="00655332" w:rsidRDefault="0024701A">
      <w:pPr>
        <w:pStyle w:val="FootnoteText"/>
      </w:pPr>
      <w:r>
        <w:rPr>
          <w:rStyle w:val="FootnoteReference"/>
        </w:rPr>
        <w:footnoteRef/>
      </w:r>
      <w:r w:rsidRPr="00655332">
        <w:t xml:space="preserve"> </w:t>
      </w:r>
      <w:r w:rsidR="00655332">
        <w:rPr>
          <w:i/>
          <w:iCs/>
        </w:rPr>
        <w:t xml:space="preserve">Het Hollands, of </w:t>
      </w:r>
      <w:proofErr w:type="spellStart"/>
      <w:r w:rsidR="00655332">
        <w:rPr>
          <w:i/>
          <w:iCs/>
        </w:rPr>
        <w:t>Neederlands</w:t>
      </w:r>
      <w:proofErr w:type="spellEnd"/>
      <w:r w:rsidR="00655332">
        <w:rPr>
          <w:i/>
          <w:iCs/>
        </w:rPr>
        <w:t xml:space="preserve"> </w:t>
      </w:r>
      <w:proofErr w:type="spellStart"/>
      <w:r w:rsidR="00655332">
        <w:rPr>
          <w:i/>
          <w:iCs/>
        </w:rPr>
        <w:t>Kook-Boek</w:t>
      </w:r>
      <w:proofErr w:type="spellEnd"/>
      <w:r w:rsidR="00655332">
        <w:rPr>
          <w:i/>
          <w:iCs/>
        </w:rPr>
        <w:t xml:space="preserve">; </w:t>
      </w:r>
      <w:proofErr w:type="spellStart"/>
      <w:r w:rsidR="00655332">
        <w:rPr>
          <w:i/>
          <w:iCs/>
        </w:rPr>
        <w:t>Onderwysende</w:t>
      </w:r>
      <w:proofErr w:type="spellEnd"/>
      <w:r w:rsidR="00655332">
        <w:rPr>
          <w:i/>
          <w:iCs/>
        </w:rPr>
        <w:t xml:space="preserve"> Hoe Men </w:t>
      </w:r>
      <w:proofErr w:type="spellStart"/>
      <w:r w:rsidR="00655332">
        <w:rPr>
          <w:i/>
          <w:iCs/>
        </w:rPr>
        <w:t>Alderhande</w:t>
      </w:r>
      <w:proofErr w:type="spellEnd"/>
      <w:r w:rsidR="00655332">
        <w:rPr>
          <w:i/>
          <w:iCs/>
        </w:rPr>
        <w:t xml:space="preserve"> Soorten van </w:t>
      </w:r>
      <w:proofErr w:type="spellStart"/>
      <w:r w:rsidR="00655332">
        <w:rPr>
          <w:i/>
          <w:iCs/>
        </w:rPr>
        <w:t>Spysen</w:t>
      </w:r>
      <w:proofErr w:type="spellEnd"/>
      <w:r w:rsidR="00655332">
        <w:rPr>
          <w:i/>
          <w:iCs/>
        </w:rPr>
        <w:t xml:space="preserve"> </w:t>
      </w:r>
      <w:proofErr w:type="spellStart"/>
      <w:r w:rsidR="00655332">
        <w:rPr>
          <w:i/>
          <w:iCs/>
        </w:rPr>
        <w:t>Keurlyk</w:t>
      </w:r>
      <w:proofErr w:type="spellEnd"/>
      <w:r w:rsidR="00655332">
        <w:rPr>
          <w:i/>
          <w:iCs/>
        </w:rPr>
        <w:t xml:space="preserve"> En </w:t>
      </w:r>
      <w:proofErr w:type="spellStart"/>
      <w:r w:rsidR="00655332">
        <w:rPr>
          <w:i/>
          <w:iCs/>
        </w:rPr>
        <w:t>Smakelyk</w:t>
      </w:r>
      <w:proofErr w:type="spellEnd"/>
      <w:r w:rsidR="00655332">
        <w:rPr>
          <w:i/>
          <w:iCs/>
        </w:rPr>
        <w:t xml:space="preserve"> </w:t>
      </w:r>
      <w:proofErr w:type="spellStart"/>
      <w:r w:rsidR="00655332">
        <w:rPr>
          <w:i/>
          <w:iCs/>
        </w:rPr>
        <w:t>Sal</w:t>
      </w:r>
      <w:proofErr w:type="spellEnd"/>
      <w:r w:rsidR="00655332">
        <w:rPr>
          <w:i/>
          <w:iCs/>
        </w:rPr>
        <w:t xml:space="preserve"> Bereiden </w:t>
      </w:r>
      <w:proofErr w:type="spellStart"/>
      <w:r w:rsidR="00655332">
        <w:rPr>
          <w:i/>
          <w:iCs/>
        </w:rPr>
        <w:t>Beschreeven</w:t>
      </w:r>
      <w:proofErr w:type="spellEnd"/>
      <w:r w:rsidR="00655332">
        <w:rPr>
          <w:i/>
          <w:iCs/>
        </w:rPr>
        <w:t xml:space="preserve"> Door Een Rooms-</w:t>
      </w:r>
      <w:proofErr w:type="spellStart"/>
      <w:r w:rsidR="00655332">
        <w:rPr>
          <w:i/>
          <w:iCs/>
        </w:rPr>
        <w:t>Gesinde</w:t>
      </w:r>
      <w:proofErr w:type="spellEnd"/>
      <w:r w:rsidR="00655332">
        <w:rPr>
          <w:i/>
          <w:iCs/>
        </w:rPr>
        <w:t xml:space="preserve"> </w:t>
      </w:r>
      <w:r w:rsidR="00655332" w:rsidRPr="00655332">
        <w:t>(Leiden 1724)</w:t>
      </w:r>
      <w:r w:rsidR="00655332">
        <w:rPr>
          <w:i/>
          <w:iCs/>
        </w:rPr>
        <w:t xml:space="preserve"> </w:t>
      </w:r>
      <w:r w:rsidR="00EB47D2">
        <w:t>157</w:t>
      </w:r>
    </w:p>
  </w:footnote>
  <w:footnote w:id="3">
    <w:p w14:paraId="4B70A6F7" w14:textId="3CA5445A" w:rsidR="00C15C82" w:rsidRPr="00C15C82" w:rsidRDefault="00C15C82">
      <w:pPr>
        <w:pStyle w:val="FootnoteText"/>
      </w:pPr>
      <w:r>
        <w:rPr>
          <w:rStyle w:val="FootnoteReference"/>
        </w:rPr>
        <w:footnoteRef/>
      </w:r>
      <w:r w:rsidRPr="00C15C82">
        <w:rPr>
          <w:lang w:val="en-GB"/>
        </w:rPr>
        <w:t xml:space="preserve"> Marleen </w:t>
      </w:r>
      <w:proofErr w:type="spellStart"/>
      <w:r w:rsidRPr="00C15C82">
        <w:rPr>
          <w:lang w:val="en-GB"/>
        </w:rPr>
        <w:t>Willebrands</w:t>
      </w:r>
      <w:proofErr w:type="spellEnd"/>
      <w:r w:rsidRPr="00C15C82">
        <w:rPr>
          <w:lang w:val="en-GB"/>
        </w:rPr>
        <w:t xml:space="preserve"> argues that t</w:t>
      </w:r>
      <w:r>
        <w:rPr>
          <w:lang w:val="en-GB"/>
        </w:rPr>
        <w:t xml:space="preserve">he </w:t>
      </w:r>
      <w:proofErr w:type="spellStart"/>
      <w:r>
        <w:rPr>
          <w:lang w:val="en-GB"/>
        </w:rPr>
        <w:t>Guldering</w:t>
      </w:r>
      <w:proofErr w:type="spellEnd"/>
      <w:r>
        <w:rPr>
          <w:lang w:val="en-GB"/>
        </w:rPr>
        <w:t xml:space="preserve"> was mostly used for baking and cooking. This version however is no longer available thus she advises to use the modern day </w:t>
      </w:r>
      <w:proofErr w:type="spellStart"/>
      <w:r>
        <w:rPr>
          <w:lang w:val="en-GB"/>
        </w:rPr>
        <w:t>Goudreinetten</w:t>
      </w:r>
      <w:proofErr w:type="spellEnd"/>
      <w:r>
        <w:rPr>
          <w:lang w:val="en-GB"/>
        </w:rPr>
        <w:t xml:space="preserve">, this apple is also called the </w:t>
      </w:r>
      <w:proofErr w:type="spellStart"/>
      <w:r>
        <w:rPr>
          <w:lang w:val="en-GB"/>
        </w:rPr>
        <w:t>schone</w:t>
      </w:r>
      <w:proofErr w:type="spellEnd"/>
      <w:r>
        <w:rPr>
          <w:lang w:val="en-GB"/>
        </w:rPr>
        <w:t xml:space="preserve"> van </w:t>
      </w:r>
      <w:proofErr w:type="spellStart"/>
      <w:r>
        <w:rPr>
          <w:lang w:val="en-GB"/>
        </w:rPr>
        <w:t>Boskoop</w:t>
      </w:r>
      <w:proofErr w:type="spellEnd"/>
      <w:r>
        <w:rPr>
          <w:lang w:val="en-GB"/>
        </w:rPr>
        <w:t xml:space="preserve">. </w:t>
      </w:r>
      <w:r w:rsidRPr="00C15C82">
        <w:t xml:space="preserve">See Marleen </w:t>
      </w:r>
      <w:proofErr w:type="spellStart"/>
      <w:r w:rsidRPr="00C15C82">
        <w:t>Willebrands</w:t>
      </w:r>
      <w:proofErr w:type="spellEnd"/>
      <w:r w:rsidRPr="00C15C82">
        <w:t xml:space="preserve">, De verstandige </w:t>
      </w:r>
      <w:proofErr w:type="spellStart"/>
      <w:r w:rsidRPr="00C15C82">
        <w:t>kock</w:t>
      </w:r>
      <w:proofErr w:type="spellEnd"/>
      <w:r w:rsidRPr="00C15C82">
        <w:t>. 2</w:t>
      </w:r>
      <w:r>
        <w:t>03.</w:t>
      </w:r>
    </w:p>
  </w:footnote>
  <w:footnote w:id="4">
    <w:p w14:paraId="06FFD979" w14:textId="718DE5EE" w:rsidR="00B70165" w:rsidRPr="003F11D0" w:rsidRDefault="00B70165">
      <w:pPr>
        <w:pStyle w:val="FootnoteText"/>
      </w:pPr>
      <w:r>
        <w:rPr>
          <w:rStyle w:val="FootnoteReference"/>
        </w:rPr>
        <w:footnoteRef/>
      </w:r>
      <w:r>
        <w:t xml:space="preserve"> See</w:t>
      </w:r>
      <w:r w:rsidR="003F11D0">
        <w:t xml:space="preserve"> </w:t>
      </w:r>
      <w:proofErr w:type="spellStart"/>
      <w:r w:rsidR="003F11D0">
        <w:t>for</w:t>
      </w:r>
      <w:proofErr w:type="spellEnd"/>
      <w:r w:rsidR="003F11D0">
        <w:t xml:space="preserve"> more information:</w:t>
      </w:r>
      <w:r>
        <w:t xml:space="preserve"> </w:t>
      </w:r>
      <w:r w:rsidR="003F11D0">
        <w:t xml:space="preserve">SZH voor levend erfgoed, </w:t>
      </w:r>
      <w:hyperlink r:id="rId1" w:history="1">
        <w:r w:rsidR="003F11D0" w:rsidRPr="00726138">
          <w:rPr>
            <w:rStyle w:val="Hyperlink"/>
          </w:rPr>
          <w:t>https://szh.nl/dieren/rund/groninger-blaarkop/</w:t>
        </w:r>
      </w:hyperlink>
      <w:r w:rsidR="003F11D0">
        <w:t xml:space="preserve">, Groninger Blaarkop, Wageningen UR (2004) </w:t>
      </w:r>
      <w:hyperlink r:id="rId2" w:history="1">
        <w:r w:rsidR="003F11D0" w:rsidRPr="00726138">
          <w:rPr>
            <w:rStyle w:val="Hyperlink"/>
          </w:rPr>
          <w:t>https://edepot.wur.nl/5606</w:t>
        </w:r>
      </w:hyperlink>
      <w:r w:rsidR="003F11D0">
        <w:t xml:space="preserve">, Peter ten Hoor </w:t>
      </w:r>
      <w:proofErr w:type="spellStart"/>
      <w:r w:rsidR="003F11D0">
        <w:t>and</w:t>
      </w:r>
      <w:proofErr w:type="spellEnd"/>
      <w:r w:rsidR="003F11D0">
        <w:t xml:space="preserve"> Coen Peppelenbos, </w:t>
      </w:r>
      <w:r w:rsidR="003F11D0">
        <w:rPr>
          <w:i/>
          <w:iCs/>
        </w:rPr>
        <w:t>De Groninger blaarkop</w:t>
      </w:r>
      <w:r w:rsidR="003F11D0">
        <w:t xml:space="preserve"> (Groningen 2002).</w:t>
      </w:r>
    </w:p>
  </w:footnote>
  <w:footnote w:id="5">
    <w:p w14:paraId="5ED88325" w14:textId="485EACF7" w:rsidR="00DE340F" w:rsidRPr="00C15C82" w:rsidRDefault="00DE340F">
      <w:pPr>
        <w:pStyle w:val="FootnoteText"/>
      </w:pPr>
      <w:r>
        <w:rPr>
          <w:rStyle w:val="FootnoteReference"/>
        </w:rPr>
        <w:footnoteRef/>
      </w:r>
      <w:r w:rsidRPr="00C15C82">
        <w:t xml:space="preserve"> De Sophiahoeve, https://desophiahoeve.nl/roomboter/</w:t>
      </w:r>
    </w:p>
  </w:footnote>
  <w:footnote w:id="6">
    <w:p w14:paraId="63BF00BB" w14:textId="2730C5B6" w:rsidR="00FF6FE2" w:rsidRPr="003F0F9C" w:rsidRDefault="00FF6FE2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3F0F9C">
        <w:rPr>
          <w:lang w:val="en-GB"/>
        </w:rPr>
        <w:t xml:space="preserve"> </w:t>
      </w:r>
      <w:r w:rsidR="003F0F9C" w:rsidRPr="003F0F9C">
        <w:rPr>
          <w:lang w:val="en-GB"/>
        </w:rPr>
        <w:t>More information about grains and th</w:t>
      </w:r>
      <w:r w:rsidR="003F0F9C">
        <w:rPr>
          <w:lang w:val="en-GB"/>
        </w:rPr>
        <w:t xml:space="preserve">e making of flour can be found at </w:t>
      </w:r>
      <w:r w:rsidR="003F0F9C" w:rsidRPr="003F0F9C">
        <w:rPr>
          <w:lang w:val="en-GB"/>
        </w:rPr>
        <w:t>bakkerijwiki.nl</w:t>
      </w:r>
      <w:r w:rsidR="003F0F9C">
        <w:rPr>
          <w:lang w:val="en-GB"/>
        </w:rPr>
        <w:t>, a project of the</w:t>
      </w:r>
      <w:r w:rsidR="003F0F9C" w:rsidRPr="003F0F9C">
        <w:rPr>
          <w:lang w:val="en-GB"/>
        </w:rPr>
        <w:t xml:space="preserve"> </w:t>
      </w:r>
      <w:proofErr w:type="spellStart"/>
      <w:r w:rsidR="003F0F9C" w:rsidRPr="003F0F9C">
        <w:rPr>
          <w:lang w:val="en-GB"/>
        </w:rPr>
        <w:t>Nederlands</w:t>
      </w:r>
      <w:proofErr w:type="spellEnd"/>
      <w:r w:rsidR="003F0F9C" w:rsidRPr="003F0F9C">
        <w:rPr>
          <w:lang w:val="en-GB"/>
        </w:rPr>
        <w:t xml:space="preserve"> </w:t>
      </w:r>
      <w:proofErr w:type="spellStart"/>
      <w:r w:rsidR="003F0F9C" w:rsidRPr="003F0F9C">
        <w:rPr>
          <w:lang w:val="en-GB"/>
        </w:rPr>
        <w:t>Bakkerijmuseum</w:t>
      </w:r>
      <w:proofErr w:type="spellEnd"/>
      <w:r w:rsidR="003F0F9C" w:rsidRPr="003F0F9C">
        <w:rPr>
          <w:lang w:val="en-GB"/>
        </w:rPr>
        <w:t xml:space="preserve"> </w:t>
      </w:r>
      <w:proofErr w:type="spellStart"/>
      <w:r w:rsidR="003F0F9C" w:rsidRPr="003F0F9C">
        <w:rPr>
          <w:lang w:val="en-GB"/>
        </w:rPr>
        <w:t>Hattem</w:t>
      </w:r>
      <w:proofErr w:type="spellEnd"/>
      <w:r w:rsidR="003F0F9C">
        <w:rPr>
          <w:lang w:val="en-GB"/>
        </w:rPr>
        <w:t>.</w:t>
      </w:r>
    </w:p>
  </w:footnote>
  <w:footnote w:id="7">
    <w:p w14:paraId="1574DB69" w14:textId="7CDA7C4A" w:rsidR="00661C30" w:rsidRDefault="00661C3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Recipe</w:t>
      </w:r>
      <w:proofErr w:type="spellEnd"/>
      <w:r>
        <w:t xml:space="preserve"> </w:t>
      </w:r>
      <w:r>
        <w:rPr>
          <w:i/>
          <w:iCs/>
        </w:rPr>
        <w:t>deeg</w:t>
      </w:r>
      <w:r>
        <w:rPr>
          <w:i/>
          <w:iCs/>
        </w:rPr>
        <w:t xml:space="preserve">, </w:t>
      </w:r>
      <w:r>
        <w:t xml:space="preserve">Petrus </w:t>
      </w:r>
      <w:proofErr w:type="spellStart"/>
      <w:r>
        <w:t>Nylandt</w:t>
      </w:r>
      <w:proofErr w:type="spellEnd"/>
      <w:r>
        <w:t xml:space="preserve">, </w:t>
      </w:r>
      <w:r>
        <w:rPr>
          <w:i/>
          <w:iCs/>
        </w:rPr>
        <w:t xml:space="preserve">Het </w:t>
      </w:r>
      <w:proofErr w:type="spellStart"/>
      <w:r>
        <w:rPr>
          <w:i/>
          <w:iCs/>
        </w:rPr>
        <w:t>Vermakelijck</w:t>
      </w:r>
      <w:proofErr w:type="spellEnd"/>
      <w:r>
        <w:rPr>
          <w:i/>
          <w:iCs/>
        </w:rPr>
        <w:t xml:space="preserve"> Landt-Leven </w:t>
      </w:r>
      <w:r>
        <w:t>(1669) 21</w:t>
      </w:r>
      <w:r w:rsidR="003F0F9C">
        <w:t>.</w:t>
      </w:r>
    </w:p>
  </w:footnote>
  <w:footnote w:id="8">
    <w:p w14:paraId="2A35735F" w14:textId="55D98688" w:rsidR="007C6DFD" w:rsidRPr="00B57660" w:rsidRDefault="007C6DFD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7C6DFD">
        <w:t xml:space="preserve"> </w:t>
      </w:r>
      <w:proofErr w:type="spellStart"/>
      <w:r w:rsidRPr="007C6DFD">
        <w:t>Engraving</w:t>
      </w:r>
      <w:proofErr w:type="spellEnd"/>
      <w:r w:rsidRPr="007C6DFD">
        <w:t xml:space="preserve"> ‘De ui</w:t>
      </w:r>
      <w:r>
        <w:t>tvinding van het raffineren van suiker’</w:t>
      </w:r>
      <w:r w:rsidRPr="007C6DFD">
        <w:t xml:space="preserve"> Philips </w:t>
      </w:r>
      <w:proofErr w:type="spellStart"/>
      <w:r w:rsidRPr="007C6DFD">
        <w:t>Galle</w:t>
      </w:r>
      <w:proofErr w:type="spellEnd"/>
      <w:r w:rsidRPr="007C6DFD">
        <w:t xml:space="preserve"> </w:t>
      </w:r>
      <w:proofErr w:type="spellStart"/>
      <w:r w:rsidRPr="007C6DFD">
        <w:t>and</w:t>
      </w:r>
      <w:proofErr w:type="spellEnd"/>
      <w:r w:rsidRPr="007C6DFD">
        <w:t xml:space="preserve"> Jan van der </w:t>
      </w:r>
      <w:proofErr w:type="spellStart"/>
      <w:r w:rsidRPr="007C6DFD">
        <w:t>straet</w:t>
      </w:r>
      <w:proofErr w:type="spellEnd"/>
      <w:r w:rsidRPr="007C6DFD">
        <w:t>, 1590, Musea Brugge</w:t>
      </w:r>
      <w:r>
        <w:t xml:space="preserve">, </w:t>
      </w:r>
      <w:hyperlink r:id="rId3" w:history="1">
        <w:r w:rsidR="00B57660" w:rsidRPr="008D2B21">
          <w:rPr>
            <w:rStyle w:val="Hyperlink"/>
          </w:rPr>
          <w:t>https://collectie.museabrugge.be/collection/work/id/0000_GRO4131_III</w:t>
        </w:r>
      </w:hyperlink>
      <w:r>
        <w:t>.</w:t>
      </w:r>
      <w:r w:rsidR="00B57660">
        <w:t xml:space="preserve"> </w:t>
      </w:r>
      <w:r w:rsidR="00B57660" w:rsidRPr="00B57660">
        <w:rPr>
          <w:lang w:val="en-GB"/>
        </w:rPr>
        <w:t>Winter, Johanna Maria van. ‘“The Cook Is the Best Doctor”: Plants for Food and Health: Recipes and Prescriptions’. In</w:t>
      </w:r>
      <w:r w:rsidR="00B57660">
        <w:rPr>
          <w:lang w:val="en-GB"/>
        </w:rPr>
        <w:t>:</w:t>
      </w:r>
      <w:r w:rsidR="00B57660" w:rsidRPr="00B57660">
        <w:rPr>
          <w:lang w:val="en-GB"/>
        </w:rPr>
        <w:t xml:space="preserve"> The Green Middle Ages</w:t>
      </w:r>
      <w:r w:rsidR="00B57660">
        <w:rPr>
          <w:lang w:val="en-GB"/>
        </w:rPr>
        <w:t>,</w:t>
      </w:r>
      <w:r w:rsidR="00B57660" w:rsidRPr="00B57660">
        <w:rPr>
          <w:lang w:val="en-GB"/>
        </w:rPr>
        <w:t xml:space="preserve"> The Depiction and Use of Plants in the Western World 600-1600., Claudine A. Chavannes-Mazel </w:t>
      </w:r>
      <w:r w:rsidR="00B57660">
        <w:rPr>
          <w:lang w:val="en-GB"/>
        </w:rPr>
        <w:t xml:space="preserve">and </w:t>
      </w:r>
      <w:r w:rsidR="00B57660" w:rsidRPr="00B57660">
        <w:rPr>
          <w:lang w:val="en-GB"/>
        </w:rPr>
        <w:t xml:space="preserve">Linda </w:t>
      </w:r>
      <w:proofErr w:type="spellStart"/>
      <w:r w:rsidR="00B57660" w:rsidRPr="00B57660">
        <w:rPr>
          <w:lang w:val="en-GB"/>
        </w:rPr>
        <w:t>IJpelaar</w:t>
      </w:r>
      <w:proofErr w:type="spellEnd"/>
      <w:r w:rsidR="00B57660">
        <w:rPr>
          <w:lang w:val="en-GB"/>
        </w:rPr>
        <w:t xml:space="preserve"> (red.)</w:t>
      </w:r>
      <w:r w:rsidR="00B57660" w:rsidRPr="00B57660">
        <w:rPr>
          <w:lang w:val="en-GB"/>
        </w:rPr>
        <w:t xml:space="preserve">, 165-79. Amsterdam University Press, 2022. </w:t>
      </w:r>
      <w:r w:rsidR="00B57660">
        <w:rPr>
          <w:lang w:val="en-GB"/>
        </w:rPr>
        <w:t>170</w:t>
      </w:r>
    </w:p>
  </w:footnote>
  <w:footnote w:id="9">
    <w:p w14:paraId="41D84445" w14:textId="4F38080C" w:rsidR="004C2EF1" w:rsidRPr="004C2EF1" w:rsidRDefault="004C2EF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Jacobi, </w:t>
      </w:r>
      <w:r>
        <w:rPr>
          <w:i/>
          <w:iCs/>
        </w:rPr>
        <w:t xml:space="preserve">Den </w:t>
      </w:r>
      <w:proofErr w:type="spellStart"/>
      <w:r>
        <w:rPr>
          <w:i/>
          <w:iCs/>
        </w:rPr>
        <w:t>Cleynē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Herbarius</w:t>
      </w:r>
      <w:proofErr w:type="spellEnd"/>
      <w:r>
        <w:rPr>
          <w:i/>
          <w:iCs/>
        </w:rPr>
        <w:t xml:space="preserve"> Ofte </w:t>
      </w:r>
      <w:proofErr w:type="spellStart"/>
      <w:r>
        <w:rPr>
          <w:i/>
          <w:iCs/>
        </w:rPr>
        <w:t>Kruydt-Boexken</w:t>
      </w:r>
      <w:proofErr w:type="spellEnd"/>
      <w:r>
        <w:t xml:space="preserve">.(1603) page </w:t>
      </w:r>
      <w:r>
        <w:t>36</w:t>
      </w:r>
      <w:r>
        <w:t xml:space="preserve"> of PDF.</w:t>
      </w:r>
      <w:r>
        <w:t xml:space="preserve"> </w:t>
      </w:r>
      <w:r>
        <w:rPr>
          <w:i/>
          <w:iCs/>
        </w:rPr>
        <w:t xml:space="preserve">Schat Der Armen, of </w:t>
      </w:r>
      <w:proofErr w:type="spellStart"/>
      <w:r>
        <w:rPr>
          <w:i/>
          <w:iCs/>
        </w:rPr>
        <w:t>Huismedicyn</w:t>
      </w:r>
      <w:proofErr w:type="spellEnd"/>
      <w:r>
        <w:rPr>
          <w:i/>
          <w:iCs/>
        </w:rPr>
        <w:t xml:space="preserve"> Boekje van </w:t>
      </w:r>
      <w:proofErr w:type="spellStart"/>
      <w:r>
        <w:rPr>
          <w:i/>
          <w:iCs/>
        </w:rPr>
        <w:t>Veelerhande</w:t>
      </w:r>
      <w:proofErr w:type="spellEnd"/>
      <w:r>
        <w:rPr>
          <w:i/>
          <w:iCs/>
        </w:rPr>
        <w:t xml:space="preserve"> Medicamenten</w:t>
      </w:r>
      <w:r>
        <w:rPr>
          <w:i/>
          <w:iCs/>
        </w:rPr>
        <w:t xml:space="preserve"> </w:t>
      </w:r>
      <w:r>
        <w:t>(Rotterdam 1764) 201</w:t>
      </w:r>
      <w:r w:rsidR="0080548F">
        <w:t xml:space="preserve">. Steven </w:t>
      </w:r>
      <w:proofErr w:type="spellStart"/>
      <w:r w:rsidR="0080548F">
        <w:t>Blankaart</w:t>
      </w:r>
      <w:proofErr w:type="spellEnd"/>
      <w:r w:rsidR="0080548F">
        <w:t xml:space="preserve">, </w:t>
      </w:r>
      <w:r w:rsidR="0080548F">
        <w:rPr>
          <w:i/>
          <w:iCs/>
        </w:rPr>
        <w:t xml:space="preserve">Den </w:t>
      </w:r>
      <w:proofErr w:type="spellStart"/>
      <w:r w:rsidR="0080548F">
        <w:rPr>
          <w:i/>
          <w:iCs/>
        </w:rPr>
        <w:t>Neder-Landschen</w:t>
      </w:r>
      <w:proofErr w:type="spellEnd"/>
      <w:r w:rsidR="0080548F">
        <w:rPr>
          <w:i/>
          <w:iCs/>
        </w:rPr>
        <w:t xml:space="preserve"> </w:t>
      </w:r>
      <w:proofErr w:type="spellStart"/>
      <w:r w:rsidR="0080548F">
        <w:rPr>
          <w:i/>
          <w:iCs/>
        </w:rPr>
        <w:t>Herbarius</w:t>
      </w:r>
      <w:proofErr w:type="spellEnd"/>
      <w:r w:rsidR="0080548F">
        <w:rPr>
          <w:i/>
          <w:iCs/>
        </w:rPr>
        <w:t xml:space="preserve"> Ofte </w:t>
      </w:r>
      <w:proofErr w:type="spellStart"/>
      <w:r w:rsidR="0080548F">
        <w:rPr>
          <w:i/>
          <w:iCs/>
        </w:rPr>
        <w:t>Kruid-Boek</w:t>
      </w:r>
      <w:proofErr w:type="spellEnd"/>
      <w:r w:rsidR="0080548F">
        <w:rPr>
          <w:i/>
          <w:iCs/>
        </w:rPr>
        <w:t xml:space="preserve"> Der Voornaamste Kruiden</w:t>
      </w:r>
      <w:r w:rsidR="0080548F">
        <w:t>.</w:t>
      </w:r>
      <w:r w:rsidR="0080548F">
        <w:t xml:space="preserve"> (Amsterdam 1698) 505-506.</w:t>
      </w:r>
      <w:r w:rsidR="00EB47D2">
        <w:t xml:space="preserve"> </w:t>
      </w:r>
      <w:r w:rsidR="00EB47D2">
        <w:rPr>
          <w:i/>
          <w:iCs/>
        </w:rPr>
        <w:t xml:space="preserve">Het Hollands, of </w:t>
      </w:r>
      <w:proofErr w:type="spellStart"/>
      <w:r w:rsidR="00EB47D2">
        <w:rPr>
          <w:i/>
          <w:iCs/>
        </w:rPr>
        <w:t>Neederlands</w:t>
      </w:r>
      <w:proofErr w:type="spellEnd"/>
      <w:r w:rsidR="00EB47D2">
        <w:rPr>
          <w:i/>
          <w:iCs/>
        </w:rPr>
        <w:t xml:space="preserve"> </w:t>
      </w:r>
      <w:proofErr w:type="spellStart"/>
      <w:r w:rsidR="00EB47D2">
        <w:rPr>
          <w:i/>
          <w:iCs/>
        </w:rPr>
        <w:t>Kook-Boek</w:t>
      </w:r>
      <w:proofErr w:type="spellEnd"/>
      <w:r w:rsidR="00EB47D2">
        <w:rPr>
          <w:i/>
          <w:iCs/>
        </w:rPr>
        <w:t xml:space="preserve">; </w:t>
      </w:r>
      <w:proofErr w:type="spellStart"/>
      <w:r w:rsidR="00EB47D2">
        <w:rPr>
          <w:i/>
          <w:iCs/>
        </w:rPr>
        <w:t>Onderwysende</w:t>
      </w:r>
      <w:proofErr w:type="spellEnd"/>
      <w:r w:rsidR="00EB47D2">
        <w:rPr>
          <w:i/>
          <w:iCs/>
        </w:rPr>
        <w:t xml:space="preserve"> Hoe Men </w:t>
      </w:r>
      <w:proofErr w:type="spellStart"/>
      <w:r w:rsidR="00EB47D2">
        <w:rPr>
          <w:i/>
          <w:iCs/>
        </w:rPr>
        <w:t>Alderhande</w:t>
      </w:r>
      <w:proofErr w:type="spellEnd"/>
      <w:r w:rsidR="00EB47D2">
        <w:rPr>
          <w:i/>
          <w:iCs/>
        </w:rPr>
        <w:t xml:space="preserve"> Soorten van </w:t>
      </w:r>
      <w:proofErr w:type="spellStart"/>
      <w:r w:rsidR="00EB47D2">
        <w:rPr>
          <w:i/>
          <w:iCs/>
        </w:rPr>
        <w:t>Spysen</w:t>
      </w:r>
      <w:proofErr w:type="spellEnd"/>
      <w:r w:rsidR="00EB47D2">
        <w:rPr>
          <w:i/>
          <w:iCs/>
        </w:rPr>
        <w:t xml:space="preserve"> </w:t>
      </w:r>
      <w:proofErr w:type="spellStart"/>
      <w:r w:rsidR="00EB47D2">
        <w:rPr>
          <w:i/>
          <w:iCs/>
        </w:rPr>
        <w:t>Keurlyk</w:t>
      </w:r>
      <w:proofErr w:type="spellEnd"/>
      <w:r w:rsidR="00EB47D2">
        <w:rPr>
          <w:i/>
          <w:iCs/>
        </w:rPr>
        <w:t xml:space="preserve"> En </w:t>
      </w:r>
      <w:proofErr w:type="spellStart"/>
      <w:r w:rsidR="00EB47D2">
        <w:rPr>
          <w:i/>
          <w:iCs/>
        </w:rPr>
        <w:t>Smakelyk</w:t>
      </w:r>
      <w:proofErr w:type="spellEnd"/>
      <w:r w:rsidR="00EB47D2">
        <w:rPr>
          <w:i/>
          <w:iCs/>
        </w:rPr>
        <w:t xml:space="preserve"> </w:t>
      </w:r>
      <w:proofErr w:type="spellStart"/>
      <w:r w:rsidR="00EB47D2">
        <w:rPr>
          <w:i/>
          <w:iCs/>
        </w:rPr>
        <w:t>Sal</w:t>
      </w:r>
      <w:proofErr w:type="spellEnd"/>
      <w:r w:rsidR="00EB47D2">
        <w:rPr>
          <w:i/>
          <w:iCs/>
        </w:rPr>
        <w:t xml:space="preserve"> Bereiden </w:t>
      </w:r>
      <w:proofErr w:type="spellStart"/>
      <w:r w:rsidR="00EB47D2">
        <w:rPr>
          <w:i/>
          <w:iCs/>
        </w:rPr>
        <w:t>Beschreeven</w:t>
      </w:r>
      <w:proofErr w:type="spellEnd"/>
      <w:r w:rsidR="00EB47D2">
        <w:rPr>
          <w:i/>
          <w:iCs/>
        </w:rPr>
        <w:t xml:space="preserve"> Door Een Rooms-</w:t>
      </w:r>
      <w:proofErr w:type="spellStart"/>
      <w:r w:rsidR="00EB47D2">
        <w:rPr>
          <w:i/>
          <w:iCs/>
        </w:rPr>
        <w:t>Gesinde</w:t>
      </w:r>
      <w:proofErr w:type="spellEnd"/>
      <w:r w:rsidR="00EB47D2">
        <w:rPr>
          <w:i/>
          <w:iCs/>
        </w:rPr>
        <w:t xml:space="preserve"> </w:t>
      </w:r>
      <w:r w:rsidR="00EB47D2" w:rsidRPr="00655332">
        <w:t>(Leiden 1724)</w:t>
      </w:r>
      <w:r w:rsidR="00EB47D2">
        <w:rPr>
          <w:i/>
          <w:iCs/>
        </w:rPr>
        <w:t xml:space="preserve"> </w:t>
      </w:r>
      <w:r w:rsidR="00EB47D2">
        <w:t>2</w:t>
      </w:r>
      <w:r w:rsidR="00EB47D2" w:rsidRPr="00EB47D2">
        <w:rPr>
          <w:vertAlign w:val="superscript"/>
        </w:rPr>
        <w:t>e</w:t>
      </w:r>
      <w:r w:rsidR="00EB47D2">
        <w:t xml:space="preserve"> part 93, 111-112.</w:t>
      </w:r>
    </w:p>
  </w:footnote>
  <w:footnote w:id="10">
    <w:p w14:paraId="74554457" w14:textId="0CCCB9A0" w:rsidR="00C048A8" w:rsidRPr="004C2EF1" w:rsidRDefault="00C048A8">
      <w:pPr>
        <w:pStyle w:val="FootnoteText"/>
      </w:pPr>
      <w:r>
        <w:rPr>
          <w:rStyle w:val="FootnoteReference"/>
        </w:rPr>
        <w:footnoteRef/>
      </w:r>
      <w:r w:rsidRPr="004C2EF1">
        <w:t xml:space="preserve"> Roze water </w:t>
      </w:r>
      <w:proofErr w:type="spellStart"/>
      <w:r w:rsidRPr="004C2EF1">
        <w:t>from</w:t>
      </w:r>
      <w:proofErr w:type="spellEnd"/>
      <w:r w:rsidRPr="004C2EF1">
        <w:t xml:space="preserve"> </w:t>
      </w:r>
      <w:proofErr w:type="spellStart"/>
      <w:r w:rsidRPr="004C2EF1">
        <w:t>Nielsen-Massey</w:t>
      </w:r>
      <w:proofErr w:type="spellEnd"/>
      <w:r w:rsidRPr="004C2EF1">
        <w:t xml:space="preserve"> https://nielsenmassey.com/products/rose-water/</w:t>
      </w:r>
    </w:p>
  </w:footnote>
  <w:footnote w:id="11">
    <w:p w14:paraId="229C0D6B" w14:textId="64DF2854" w:rsidR="00374C18" w:rsidRPr="00C5020D" w:rsidRDefault="00374C1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="00C5020D">
        <w:t>Recipe</w:t>
      </w:r>
      <w:proofErr w:type="spellEnd"/>
      <w:r w:rsidR="00C5020D">
        <w:t xml:space="preserve"> </w:t>
      </w:r>
      <w:r w:rsidR="00C5020D" w:rsidRPr="00C5020D">
        <w:rPr>
          <w:i/>
          <w:iCs/>
        </w:rPr>
        <w:t>Om een appel-</w:t>
      </w:r>
      <w:proofErr w:type="spellStart"/>
      <w:r w:rsidR="00C5020D" w:rsidRPr="00C5020D">
        <w:rPr>
          <w:i/>
          <w:iCs/>
        </w:rPr>
        <w:t>taert</w:t>
      </w:r>
      <w:proofErr w:type="spellEnd"/>
      <w:r w:rsidR="00C5020D" w:rsidRPr="00C5020D">
        <w:rPr>
          <w:i/>
          <w:iCs/>
        </w:rPr>
        <w:t xml:space="preserve"> op de </w:t>
      </w:r>
      <w:proofErr w:type="spellStart"/>
      <w:r w:rsidR="00C5020D" w:rsidRPr="00C5020D">
        <w:rPr>
          <w:i/>
          <w:iCs/>
        </w:rPr>
        <w:t>Waelsche</w:t>
      </w:r>
      <w:proofErr w:type="spellEnd"/>
      <w:r w:rsidR="00C5020D" w:rsidRPr="00C5020D">
        <w:rPr>
          <w:i/>
          <w:iCs/>
        </w:rPr>
        <w:t xml:space="preserve"> manier te maken</w:t>
      </w:r>
      <w:r w:rsidR="00C5020D">
        <w:rPr>
          <w:i/>
          <w:iCs/>
        </w:rPr>
        <w:t xml:space="preserve">, </w:t>
      </w:r>
      <w:r w:rsidR="00C5020D">
        <w:t xml:space="preserve">Petrus </w:t>
      </w:r>
      <w:proofErr w:type="spellStart"/>
      <w:r w:rsidR="00C5020D">
        <w:t>Nylandt</w:t>
      </w:r>
      <w:proofErr w:type="spellEnd"/>
      <w:r w:rsidR="00C5020D">
        <w:t xml:space="preserve">, </w:t>
      </w:r>
      <w:r w:rsidR="00C5020D">
        <w:rPr>
          <w:i/>
          <w:iCs/>
        </w:rPr>
        <w:t xml:space="preserve">Het </w:t>
      </w:r>
      <w:proofErr w:type="spellStart"/>
      <w:r w:rsidR="00C5020D">
        <w:rPr>
          <w:i/>
          <w:iCs/>
        </w:rPr>
        <w:t>Vermakelijck</w:t>
      </w:r>
      <w:proofErr w:type="spellEnd"/>
      <w:r w:rsidR="00C5020D">
        <w:rPr>
          <w:i/>
          <w:iCs/>
        </w:rPr>
        <w:t xml:space="preserve"> Landt-Leven </w:t>
      </w:r>
      <w:r w:rsidR="00C5020D">
        <w:t>(1669) 21</w:t>
      </w:r>
      <w:r w:rsidR="003F0F9C">
        <w:t>.</w:t>
      </w:r>
    </w:p>
  </w:footnote>
  <w:footnote w:id="12">
    <w:p w14:paraId="4FF49E67" w14:textId="601B0BAF" w:rsidR="005E0E72" w:rsidRDefault="005E0E7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Mariëlla</w:t>
      </w:r>
      <w:proofErr w:type="spellEnd"/>
      <w:r>
        <w:t xml:space="preserve"> Beukers, Geheimen van de Wijnkelder (Het zwarte schaap, Lochem, 2024) 10-11, 94</w:t>
      </w:r>
      <w:r w:rsidR="003F0F9C">
        <w:t>.</w:t>
      </w:r>
    </w:p>
  </w:footnote>
  <w:footnote w:id="13">
    <w:p w14:paraId="316C6C96" w14:textId="497A1205" w:rsidR="004939C4" w:rsidRDefault="004939C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Jacobi, </w:t>
      </w:r>
      <w:r>
        <w:rPr>
          <w:i/>
          <w:iCs/>
        </w:rPr>
        <w:t xml:space="preserve">Den </w:t>
      </w:r>
      <w:proofErr w:type="spellStart"/>
      <w:r>
        <w:rPr>
          <w:i/>
          <w:iCs/>
        </w:rPr>
        <w:t>Cleynē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Herbarius</w:t>
      </w:r>
      <w:proofErr w:type="spellEnd"/>
      <w:r>
        <w:rPr>
          <w:i/>
          <w:iCs/>
        </w:rPr>
        <w:t xml:space="preserve"> Ofte </w:t>
      </w:r>
      <w:proofErr w:type="spellStart"/>
      <w:r>
        <w:rPr>
          <w:i/>
          <w:iCs/>
        </w:rPr>
        <w:t>Kruydt-Boexken</w:t>
      </w:r>
      <w:proofErr w:type="spellEnd"/>
      <w:r>
        <w:t>.</w:t>
      </w:r>
      <w:r>
        <w:t>(1603) page 49 of PDF.</w:t>
      </w:r>
      <w:r w:rsidR="00892651">
        <w:t xml:space="preserve"> Marleen </w:t>
      </w:r>
      <w:proofErr w:type="spellStart"/>
      <w:r w:rsidR="00892651">
        <w:t>Willebrands</w:t>
      </w:r>
      <w:proofErr w:type="spellEnd"/>
      <w:r w:rsidR="00892651">
        <w:t>, De verstandige Kock. Proef de Smaak van de 17</w:t>
      </w:r>
      <w:r w:rsidR="00892651">
        <w:rPr>
          <w:vertAlign w:val="superscript"/>
        </w:rPr>
        <w:t xml:space="preserve">de </w:t>
      </w:r>
      <w:r w:rsidR="00892651">
        <w:t>eeuw. (Gorredijk 2022) 139</w:t>
      </w:r>
    </w:p>
  </w:footnote>
  <w:footnote w:id="14">
    <w:p w14:paraId="0372D523" w14:textId="1952141E" w:rsidR="00FF6FE2" w:rsidRPr="00892651" w:rsidRDefault="00FF6FE2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="00892651">
        <w:t xml:space="preserve">Marleen </w:t>
      </w:r>
      <w:proofErr w:type="spellStart"/>
      <w:r w:rsidR="00892651">
        <w:t>Willebrands</w:t>
      </w:r>
      <w:proofErr w:type="spellEnd"/>
      <w:r w:rsidR="00892651">
        <w:t>, De verstandige Kock. Proef de Smaak van de 17</w:t>
      </w:r>
      <w:r w:rsidR="00892651">
        <w:rPr>
          <w:vertAlign w:val="superscript"/>
        </w:rPr>
        <w:t xml:space="preserve">de </w:t>
      </w:r>
      <w:r w:rsidR="00892651">
        <w:t xml:space="preserve">eeuw. </w:t>
      </w:r>
      <w:r w:rsidR="00892651" w:rsidRPr="00892651">
        <w:rPr>
          <w:lang w:val="en-GB"/>
        </w:rPr>
        <w:t>(</w:t>
      </w:r>
      <w:proofErr w:type="spellStart"/>
      <w:r w:rsidR="00892651" w:rsidRPr="00892651">
        <w:rPr>
          <w:lang w:val="en-GB"/>
        </w:rPr>
        <w:t>Gorredijk</w:t>
      </w:r>
      <w:proofErr w:type="spellEnd"/>
      <w:r w:rsidR="00892651" w:rsidRPr="00892651">
        <w:rPr>
          <w:lang w:val="en-GB"/>
        </w:rPr>
        <w:t xml:space="preserve"> 2022) 139</w:t>
      </w:r>
      <w:r w:rsidR="00892651" w:rsidRPr="00892651">
        <w:rPr>
          <w:lang w:val="en-GB"/>
        </w:rPr>
        <w:t>. Food. The history of T</w:t>
      </w:r>
      <w:r w:rsidR="00892651">
        <w:rPr>
          <w:lang w:val="en-GB"/>
        </w:rPr>
        <w:t xml:space="preserve">aste. </w:t>
      </w:r>
      <w:r w:rsidR="003F0F9C">
        <w:rPr>
          <w:lang w:val="en-GB"/>
        </w:rPr>
        <w:t>156-160, 186-187.</w:t>
      </w:r>
    </w:p>
  </w:footnote>
  <w:footnote w:id="15">
    <w:p w14:paraId="6256FAD5" w14:textId="11EFE377" w:rsidR="00EA29C7" w:rsidRPr="00EA29C7" w:rsidRDefault="00EA29C7" w:rsidP="00EA29C7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892651">
        <w:rPr>
          <w:lang w:val="en-GB"/>
        </w:rPr>
        <w:t xml:space="preserve"> </w:t>
      </w:r>
      <w:proofErr w:type="spellStart"/>
      <w:r w:rsidRPr="00892651">
        <w:rPr>
          <w:lang w:val="en-GB"/>
        </w:rPr>
        <w:t>Gordana</w:t>
      </w:r>
      <w:proofErr w:type="spellEnd"/>
      <w:r w:rsidRPr="00892651">
        <w:rPr>
          <w:lang w:val="en-GB"/>
        </w:rPr>
        <w:t xml:space="preserve"> </w:t>
      </w:r>
      <w:proofErr w:type="spellStart"/>
      <w:r w:rsidRPr="00892651">
        <w:rPr>
          <w:lang w:val="en-GB"/>
        </w:rPr>
        <w:t>Zdunić</w:t>
      </w:r>
      <w:proofErr w:type="spellEnd"/>
      <w:r w:rsidRPr="00892651">
        <w:rPr>
          <w:lang w:val="en-GB"/>
        </w:rPr>
        <w:t xml:space="preserve">, Katarina </w:t>
      </w:r>
      <w:proofErr w:type="spellStart"/>
      <w:r w:rsidRPr="00892651">
        <w:rPr>
          <w:lang w:val="en-GB"/>
        </w:rPr>
        <w:t>Šavikin</w:t>
      </w:r>
      <w:proofErr w:type="spellEnd"/>
      <w:r w:rsidRPr="00892651">
        <w:rPr>
          <w:lang w:val="en-GB"/>
        </w:rPr>
        <w:t xml:space="preserve">, </w:t>
      </w:r>
      <w:proofErr w:type="spellStart"/>
      <w:r w:rsidRPr="00892651">
        <w:rPr>
          <w:lang w:val="en-GB"/>
        </w:rPr>
        <w:t>Dejan</w:t>
      </w:r>
      <w:proofErr w:type="spellEnd"/>
      <w:r w:rsidRPr="00892651">
        <w:rPr>
          <w:lang w:val="en-GB"/>
        </w:rPr>
        <w:t xml:space="preserve"> </w:t>
      </w:r>
      <w:proofErr w:type="spellStart"/>
      <w:r w:rsidRPr="00892651">
        <w:rPr>
          <w:lang w:val="en-GB"/>
        </w:rPr>
        <w:t>Pljevljakušić</w:t>
      </w:r>
      <w:proofErr w:type="spellEnd"/>
      <w:r w:rsidRPr="00892651">
        <w:rPr>
          <w:lang w:val="en-GB"/>
        </w:rPr>
        <w:t xml:space="preserve">, Boban </w:t>
      </w:r>
      <w:proofErr w:type="spellStart"/>
      <w:r w:rsidRPr="00892651">
        <w:rPr>
          <w:lang w:val="en-GB"/>
        </w:rPr>
        <w:t>Djordjević</w:t>
      </w:r>
      <w:proofErr w:type="spellEnd"/>
      <w:r w:rsidRPr="00892651">
        <w:rPr>
          <w:lang w:val="en-GB"/>
        </w:rPr>
        <w:t xml:space="preserve">, ‘Black (Ribes nigrum L.) and Red Currant (Ribes rubrum L.) </w:t>
      </w:r>
      <w:r w:rsidRPr="00EA29C7">
        <w:rPr>
          <w:i/>
          <w:iCs/>
          <w:lang w:val="en-GB"/>
        </w:rPr>
        <w:t>Cultivars, Nutritional Composition of Fruit Cultivars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 xml:space="preserve">(30 October 2015) 101-126. Currants, UMass Extension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 for Agriculture, </w:t>
      </w:r>
      <w:hyperlink r:id="rId4" w:history="1">
        <w:r w:rsidRPr="008D2B21">
          <w:rPr>
            <w:rStyle w:val="Hyperlink"/>
            <w:lang w:val="en-GB"/>
          </w:rPr>
          <w:t>https://ag.umass.edu/sites/ag.umass.edu/files/fact-sheets/pdf/currants.pdf</w:t>
        </w:r>
      </w:hyperlink>
      <w:r>
        <w:rPr>
          <w:lang w:val="en-GB"/>
        </w:rPr>
        <w:t xml:space="preserve"> (Last seen 30/07/2024)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79"/>
    <w:rsid w:val="00076B79"/>
    <w:rsid w:val="000B5997"/>
    <w:rsid w:val="000F1C3F"/>
    <w:rsid w:val="00176542"/>
    <w:rsid w:val="002116B2"/>
    <w:rsid w:val="00231C66"/>
    <w:rsid w:val="00242008"/>
    <w:rsid w:val="0024310F"/>
    <w:rsid w:val="0024701A"/>
    <w:rsid w:val="002E1C5D"/>
    <w:rsid w:val="0036177B"/>
    <w:rsid w:val="00374C18"/>
    <w:rsid w:val="003F0F9C"/>
    <w:rsid w:val="003F11D0"/>
    <w:rsid w:val="004939C4"/>
    <w:rsid w:val="004C2EF1"/>
    <w:rsid w:val="005E0E72"/>
    <w:rsid w:val="00620D45"/>
    <w:rsid w:val="00655332"/>
    <w:rsid w:val="00661C30"/>
    <w:rsid w:val="007C6DFD"/>
    <w:rsid w:val="0080548F"/>
    <w:rsid w:val="00827FCE"/>
    <w:rsid w:val="0087157F"/>
    <w:rsid w:val="0089241D"/>
    <w:rsid w:val="00892651"/>
    <w:rsid w:val="0092757B"/>
    <w:rsid w:val="00A9338C"/>
    <w:rsid w:val="00AF5C84"/>
    <w:rsid w:val="00B57660"/>
    <w:rsid w:val="00B70165"/>
    <w:rsid w:val="00B81F13"/>
    <w:rsid w:val="00C048A8"/>
    <w:rsid w:val="00C15C82"/>
    <w:rsid w:val="00C5020D"/>
    <w:rsid w:val="00CB349B"/>
    <w:rsid w:val="00CD1FAF"/>
    <w:rsid w:val="00D27008"/>
    <w:rsid w:val="00D35F95"/>
    <w:rsid w:val="00D36F8C"/>
    <w:rsid w:val="00D45B0B"/>
    <w:rsid w:val="00DE340F"/>
    <w:rsid w:val="00EA29C7"/>
    <w:rsid w:val="00EB47D2"/>
    <w:rsid w:val="00F03C21"/>
    <w:rsid w:val="00F45014"/>
    <w:rsid w:val="00FF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85146"/>
  <w15:chartTrackingRefBased/>
  <w15:docId w15:val="{79065DED-E730-4F0F-A8A4-828D58A1B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2470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701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701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431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1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B5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2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36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limoth.com/products/sugar-loa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collectie.museabrugge.be/collection/work/id/0000_GRO4131_III" TargetMode="External"/><Relationship Id="rId2" Type="http://schemas.openxmlformats.org/officeDocument/2006/relationships/hyperlink" Target="https://edepot.wur.nl/5606" TargetMode="External"/><Relationship Id="rId1" Type="http://schemas.openxmlformats.org/officeDocument/2006/relationships/hyperlink" Target="https://szh.nl/dieren/rund/groninger-blaarkop/" TargetMode="External"/><Relationship Id="rId4" Type="http://schemas.openxmlformats.org/officeDocument/2006/relationships/hyperlink" Target="https://ag.umass.edu/sites/ag.umass.edu/files/fact-sheets/pdf/currant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9AB57-EF1A-455E-900A-C60B9BAF3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3803</TotalTime>
  <Pages>3</Pages>
  <Words>586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KNAW</Company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Eising</dc:creator>
  <cp:keywords/>
  <dc:description/>
  <cp:lastModifiedBy>Vera Eising</cp:lastModifiedBy>
  <cp:revision>12</cp:revision>
  <dcterms:created xsi:type="dcterms:W3CDTF">2024-07-25T11:04:00Z</dcterms:created>
  <dcterms:modified xsi:type="dcterms:W3CDTF">2024-08-07T14:36:00Z</dcterms:modified>
</cp:coreProperties>
</file>