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509C"/>
          <w:sz w:val="38"/>
        </w:rPr>
        <w:t>NETRA — Model Inventory</w:t>
      </w:r>
    </w:p>
    <w:p>
      <w:r>
        <w:rPr>
          <w:b/>
          <w:color w:val="1A1A1E"/>
          <w:sz w:val="21"/>
        </w:rPr>
        <w:t>SIH26127 · Bharat Electronics Limited</w:t>
      </w:r>
    </w:p>
    <w:p>
      <w:r>
        <w:rPr>
          <w:color w:val="1A1A1E"/>
          <w:sz w:val="21"/>
        </w:rPr>
        <w:t>Every model in the system, what it does, why it was chosen over the alternative, and the number to quote if a judge asks. All figures measured on the development machine (AMD Radeon RX 6500M, no CUDA).</w:t>
      </w:r>
    </w:p>
    <w:p>
      <w:pPr>
        <w:pStyle w:val="Heading2"/>
      </w:pPr>
      <w:r>
        <w:rPr>
          <w:color w:val="17509C"/>
          <w:sz w:val="24"/>
        </w:rPr>
        <w:t>1. The six models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fill="EEF2F7"/>
          </w:tcPr>
          <w:p>
            <w:pPr>
              <w:spacing w:after="40"/>
            </w:pPr>
            <w:r>
              <w:rPr>
                <w:b/>
                <w:color w:val="1A1A1E"/>
                <w:sz w:val="19"/>
              </w:rPr>
              <w:t>#</w:t>
            </w:r>
          </w:p>
        </w:tc>
        <w:tc>
          <w:tcPr>
            <w:tcW w:type="dxa" w:w="1608"/>
            <w:shd w:val="clear" w:fill="EEF2F7"/>
          </w:tcPr>
          <w:p>
            <w:pPr>
              <w:spacing w:after="40"/>
            </w:pPr>
            <w:r>
              <w:rPr>
                <w:b/>
                <w:color w:val="1A1A1E"/>
                <w:sz w:val="19"/>
              </w:rPr>
              <w:t>Role</w:t>
            </w:r>
          </w:p>
        </w:tc>
        <w:tc>
          <w:tcPr>
            <w:tcW w:type="dxa" w:w="1608"/>
            <w:shd w:val="clear" w:fill="EEF2F7"/>
          </w:tcPr>
          <w:p>
            <w:pPr>
              <w:spacing w:after="40"/>
            </w:pPr>
            <w:r>
              <w:rPr>
                <w:b/>
                <w:color w:val="1A1A1E"/>
                <w:sz w:val="19"/>
              </w:rPr>
              <w:t>Model</w:t>
            </w:r>
          </w:p>
        </w:tc>
        <w:tc>
          <w:tcPr>
            <w:tcW w:type="dxa" w:w="1608"/>
            <w:shd w:val="clear" w:fill="EEF2F7"/>
          </w:tcPr>
          <w:p>
            <w:pPr>
              <w:spacing w:after="40"/>
            </w:pPr>
            <w:r>
              <w:rPr>
                <w:b/>
                <w:color w:val="1A1A1E"/>
                <w:sz w:val="19"/>
              </w:rPr>
              <w:t>Weights</w:t>
            </w:r>
          </w:p>
        </w:tc>
        <w:tc>
          <w:tcPr>
            <w:tcW w:type="dxa" w:w="1608"/>
            <w:shd w:val="clear" w:fill="EEF2F7"/>
          </w:tcPr>
          <w:p>
            <w:pPr>
              <w:spacing w:after="40"/>
            </w:pPr>
            <w:r>
              <w:rPr>
                <w:b/>
                <w:color w:val="1A1A1E"/>
                <w:sz w:val="19"/>
              </w:rPr>
              <w:t>Framework</w:t>
            </w:r>
          </w:p>
        </w:tc>
        <w:tc>
          <w:tcPr>
            <w:tcW w:type="dxa" w:w="1608"/>
            <w:shd w:val="clear" w:fill="EEF2F7"/>
          </w:tcPr>
          <w:p>
            <w:pPr>
              <w:spacing w:after="40"/>
            </w:pPr>
            <w:r>
              <w:rPr>
                <w:b/>
                <w:color w:val="1A1A1E"/>
                <w:sz w:val="19"/>
              </w:rPr>
              <w:t>Runs on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1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Vehicle detection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color w:val="1A1A1E"/>
                <w:sz w:val="18"/>
              </w:rPr>
              <w:t>YOLOv8n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rFonts w:ascii="Consolas" w:hAnsi="Consolas"/>
                <w:color w:val="17509C"/>
                <w:sz w:val="16"/>
              </w:rPr>
              <w:t>yolov8n.pt</w:t>
            </w:r>
            <w:r>
              <w:rPr>
                <w:color w:val="1A1A1E"/>
                <w:sz w:val="18"/>
              </w:rPr>
              <w:t xml:space="preserve"> — 6.3 MB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Ultralytics 8.4.142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GPU (DirectML)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2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Multi-object tracking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color w:val="1A1A1E"/>
                <w:sz w:val="18"/>
              </w:rPr>
              <w:t>ByteTrack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none (algorithmic)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Ultralytics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CPU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3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Plate detection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color w:val="1A1A1E"/>
                <w:sz w:val="18"/>
              </w:rPr>
              <w:t>YOLO11n</w:t>
            </w:r>
            <w:r>
              <w:rPr>
                <w:color w:val="1A1A1E"/>
                <w:sz w:val="18"/>
              </w:rPr>
              <w:t xml:space="preserve"> (licence-plate)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rFonts w:ascii="Consolas" w:hAnsi="Consolas"/>
                <w:color w:val="17509C"/>
                <w:sz w:val="16"/>
              </w:rPr>
              <w:t>plate_yolo11n.pt</w:t>
            </w:r>
            <w:r>
              <w:rPr>
                <w:color w:val="1A1A1E"/>
                <w:sz w:val="18"/>
              </w:rPr>
              <w:t xml:space="preserve"> — 5.3 MB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Ultralytics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GPU (DirectML)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4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Plate OCR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color w:val="1A1A1E"/>
                <w:sz w:val="18"/>
              </w:rPr>
              <w:t>EasyOCR</w:t>
            </w:r>
            <w:r>
              <w:rPr>
                <w:color w:val="1A1A1E"/>
                <w:sz w:val="18"/>
              </w:rPr>
              <w:t xml:space="preserve"> (CRAFT + CRNN)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~100 MB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PyTorch 2.14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CPU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5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Face detection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color w:val="1A1A1E"/>
                <w:sz w:val="18"/>
              </w:rPr>
              <w:t>SCRFD-500M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rFonts w:ascii="Consolas" w:hAnsi="Consolas"/>
                <w:color w:val="17509C"/>
                <w:sz w:val="16"/>
              </w:rPr>
              <w:t>det_500m.onnx</w:t>
            </w:r>
            <w:r>
              <w:rPr>
                <w:color w:val="1A1A1E"/>
                <w:sz w:val="18"/>
              </w:rPr>
              <w:t xml:space="preserve"> — 2.5 MB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ONNX Runtime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GPU (DirectML)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6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Face recognition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color w:val="1A1A1E"/>
                <w:sz w:val="18"/>
              </w:rPr>
              <w:t>ArcFace / MobileFaceNet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rFonts w:ascii="Consolas" w:hAnsi="Consolas"/>
                <w:color w:val="17509C"/>
                <w:sz w:val="16"/>
              </w:rPr>
              <w:t>w600k_mbf.onnx</w:t>
            </w:r>
            <w:r>
              <w:rPr>
                <w:color w:val="1A1A1E"/>
                <w:sz w:val="18"/>
              </w:rPr>
              <w:t xml:space="preserve"> — 13 MB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ONNX Runtime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GPU (DirectML)</w:t>
            </w:r>
          </w:p>
        </w:tc>
      </w:tr>
    </w:tbl>
    <w:p/>
    <w:p>
      <w:r>
        <w:rPr>
          <w:color w:val="1A1A1E"/>
          <w:sz w:val="21"/>
        </w:rPr>
        <w:t xml:space="preserve">Total weights actually loaded: </w:t>
      </w:r>
      <w:r>
        <w:rPr>
          <w:b/>
          <w:color w:val="1A1A1E"/>
          <w:sz w:val="21"/>
        </w:rPr>
        <w:t>≈ 128 MB</w:t>
      </w:r>
      <w:r>
        <w:rPr>
          <w:color w:val="1A1A1E"/>
          <w:sz w:val="21"/>
        </w:rPr>
        <w:t>. The whole stack runs on a laptop with no dedicated AI hardware.</w:t>
      </w:r>
    </w:p>
    <w:p>
      <w:pPr>
        <w:pStyle w:val="Heading2"/>
      </w:pPr>
      <w:r>
        <w:rPr>
          <w:color w:val="17509C"/>
          <w:sz w:val="24"/>
        </w:rPr>
        <w:t>2. Model-by-model detail</w:t>
      </w:r>
    </w:p>
    <w:p>
      <w:pPr>
        <w:pStyle w:val="Heading3"/>
      </w:pPr>
      <w:r>
        <w:rPr>
          <w:color w:val="17509C"/>
          <w:sz w:val="22"/>
        </w:rPr>
        <w:t>2.1 YOLOv8n — vehicle and object detection</w:t>
      </w:r>
    </w:p>
    <w:p>
      <w:pPr>
        <w:pStyle w:val="ListBullet"/>
      </w:pPr>
      <w:r>
        <w:rPr>
          <w:b/>
          <w:color w:val="1A1A1E"/>
          <w:sz w:val="21"/>
        </w:rPr>
        <w:t>Trained on:</w:t>
      </w:r>
      <w:r>
        <w:rPr>
          <w:color w:val="1A1A1E"/>
          <w:sz w:val="21"/>
        </w:rPr>
        <w:t xml:space="preserve"> COCO (80 classes). We use classes </w:t>
      </w:r>
      <w:r>
        <w:rPr>
          <w:b/>
          <w:color w:val="1A1A1E"/>
          <w:sz w:val="21"/>
        </w:rPr>
        <w:t>2 car, 3 motorcycle, 5 bus, 7 truck</w:t>
      </w:r>
      <w:r>
        <w:rPr>
          <w:color w:val="1A1A1E"/>
          <w:sz w:val="21"/>
        </w:rPr>
        <w:t xml:space="preserve"> for ANPR, </w:t>
      </w:r>
      <w:r>
        <w:rPr>
          <w:b/>
          <w:color w:val="1A1A1E"/>
          <w:sz w:val="21"/>
        </w:rPr>
        <w:t>0 person</w:t>
      </w:r>
      <w:r>
        <w:rPr>
          <w:color w:val="1A1A1E"/>
          <w:sz w:val="21"/>
        </w:rPr>
        <w:t xml:space="preserve"> for the threat channel, and all 80 when the operator camera is asked to report everything.</w:t>
      </w:r>
    </w:p>
    <w:p>
      <w:pPr>
        <w:pStyle w:val="ListBullet"/>
      </w:pPr>
      <w:r>
        <w:rPr>
          <w:color w:val="1A1A1E"/>
          <w:sz w:val="21"/>
        </w:rPr>
        <w:t>**Why the *n* (nano) variant:** 6.3 MB and 18.9 ms per frame on this GPU. A larger variant buys accuracy we do not need — the bottleneck in this pipeline is OCR legibility, not whether we found the car.</w:t>
      </w:r>
    </w:p>
    <w:p>
      <w:pPr>
        <w:pStyle w:val="ListBullet"/>
      </w:pPr>
      <w:r>
        <w:rPr>
          <w:b/>
          <w:color w:val="1A1A1E"/>
          <w:sz w:val="21"/>
        </w:rPr>
        <w:t>Confidence threshold:</w:t>
      </w:r>
      <w:r>
        <w:rPr>
          <w:color w:val="1A1A1E"/>
          <w:sz w:val="21"/>
        </w:rPr>
        <w:t xml:space="preserve"> 0.35 for tracking, 0.30 for object reporting.</w:t>
      </w:r>
    </w:p>
    <w:p>
      <w:pPr>
        <w:pStyle w:val="Heading3"/>
      </w:pPr>
      <w:r>
        <w:rPr>
          <w:color w:val="17509C"/>
          <w:sz w:val="22"/>
        </w:rPr>
        <w:t>2.2 ByteTrack — multi-object tracking</w:t>
      </w:r>
    </w:p>
    <w:p>
      <w:pPr>
        <w:pStyle w:val="ListBullet"/>
      </w:pPr>
      <w:r>
        <w:rPr>
          <w:b/>
          <w:color w:val="1A1A1E"/>
          <w:sz w:val="21"/>
        </w:rPr>
        <w:t>Not a neural network.</w:t>
      </w:r>
      <w:r>
        <w:rPr>
          <w:color w:val="1A1A1E"/>
          <w:sz w:val="21"/>
        </w:rPr>
        <w:t xml:space="preserve"> It associates detections across frames using IoU and detection score, including the *low*-confidence detections most trackers throw away — which is where it gets its accuracy on partially occluded vehicles.</w:t>
      </w:r>
    </w:p>
    <w:p>
      <w:pPr>
        <w:pStyle w:val="ListBullet"/>
      </w:pPr>
      <w:r>
        <w:rPr>
          <w:b/>
          <w:color w:val="1A1A1E"/>
          <w:sz w:val="21"/>
        </w:rPr>
        <w:t>Why ByteTrack over DeepSORT:</w:t>
      </w:r>
      <w:r>
        <w:rPr>
          <w:color w:val="1A1A1E"/>
          <w:sz w:val="21"/>
        </w:rPr>
        <w:t xml:space="preserve"> DeepSORT needs a separate appearance-embedding network, which is more VRAM, another model to ship and another failure mode. ByteTrack needs no ReID model at all. On a laptop with no CUDA that was the deciding factor.</w:t>
      </w:r>
    </w:p>
    <w:p>
      <w:pPr>
        <w:pStyle w:val="ListBullet"/>
      </w:pPr>
      <w:r>
        <w:rPr>
          <w:color w:val="1A1A1E"/>
          <w:sz w:val="21"/>
        </w:rPr>
        <w:t xml:space="preserve">Each camera gets its </w:t>
      </w:r>
      <w:r>
        <w:rPr>
          <w:b/>
          <w:color w:val="1A1A1E"/>
          <w:sz w:val="21"/>
        </w:rPr>
        <w:t>own</w:t>
      </w:r>
      <w:r>
        <w:rPr>
          <w:color w:val="1A1A1E"/>
          <w:sz w:val="21"/>
        </w:rPr>
        <w:t xml:space="preserve"> tracker instance so track IDs never blend between cameras. Local track ID is </w:t>
      </w:r>
      <w:r>
        <w:rPr>
          <w:rFonts w:ascii="Consolas" w:hAnsi="Consolas"/>
          <w:color w:val="17509C"/>
          <w:sz w:val="19"/>
        </w:rPr>
        <w:t>&lt;camera_id&gt;:&lt;n&gt;</w:t>
      </w:r>
      <w:r>
        <w:rPr>
          <w:color w:val="1A1A1E"/>
          <w:sz w:val="21"/>
        </w:rPr>
        <w:t>, deliberately distinct from any cross-camera identity — as §8 of the requirements demands.</w:t>
      </w:r>
    </w:p>
    <w:p>
      <w:pPr>
        <w:pStyle w:val="Heading3"/>
      </w:pPr>
      <w:r>
        <w:rPr>
          <w:color w:val="17509C"/>
          <w:sz w:val="22"/>
        </w:rPr>
        <w:t>2.3 YOLO11n licence-plate detector</w:t>
      </w:r>
    </w:p>
    <w:p>
      <w:pPr>
        <w:pStyle w:val="ListBullet"/>
      </w:pPr>
      <w:r>
        <w:rPr>
          <w:b/>
          <w:color w:val="1A1A1E"/>
          <w:sz w:val="21"/>
        </w:rPr>
        <w:t>Source:</w:t>
      </w:r>
      <w:r>
        <w:rPr>
          <w:color w:val="1A1A1E"/>
          <w:sz w:val="21"/>
        </w:rPr>
        <w:t xml:space="preserve"> </w:t>
      </w:r>
      <w:r>
        <w:rPr>
          <w:rFonts w:ascii="Consolas" w:hAnsi="Consolas"/>
          <w:color w:val="17509C"/>
          <w:sz w:val="19"/>
        </w:rPr>
        <w:t>morsetechlab/yolov11-license-plate-detection</w:t>
      </w:r>
      <w:r>
        <w:rPr>
          <w:color w:val="1A1A1E"/>
          <w:sz w:val="21"/>
        </w:rPr>
        <w:t xml:space="preserve"> (Hugging Face).</w:t>
      </w:r>
    </w:p>
    <w:p>
      <w:pPr>
        <w:pStyle w:val="ListBullet"/>
      </w:pPr>
      <w:r>
        <w:rPr>
          <w:b/>
          <w:color w:val="1A1A1E"/>
          <w:sz w:val="21"/>
        </w:rPr>
        <w:t>Job:</w:t>
      </w:r>
      <w:r>
        <w:rPr>
          <w:color w:val="1A1A1E"/>
          <w:sz w:val="21"/>
        </w:rPr>
        <w:t xml:space="preserve"> find the plate *inside* the vehicle box, so OCR reads a tight crop instead of the whole car.</w:t>
      </w:r>
    </w:p>
    <w:p>
      <w:pPr>
        <w:pStyle w:val="ListBullet"/>
      </w:pPr>
      <w:r>
        <w:rPr>
          <w:b/>
          <w:color w:val="1A1A1E"/>
          <w:sz w:val="21"/>
        </w:rPr>
        <w:t>Measured impact:</w:t>
      </w:r>
      <w:r>
        <w:rPr>
          <w:color w:val="1A1A1E"/>
          <w:sz w:val="21"/>
        </w:rPr>
        <w:t xml:space="preserve"> without it we fall back to "the lower-central band of the vehicle box", which works for a smoke test and is poor for accuracy. The code says so in its own comment rather than pretending the fallback is equivalent.</w:t>
      </w:r>
    </w:p>
    <w:p>
      <w:pPr>
        <w:pStyle w:val="ListBullet"/>
      </w:pPr>
      <w:r>
        <w:rPr>
          <w:b/>
          <w:color w:val="1A1A1E"/>
          <w:sz w:val="21"/>
        </w:rPr>
        <w:t>Threshold:</w:t>
      </w:r>
      <w:r>
        <w:rPr>
          <w:color w:val="1A1A1E"/>
          <w:sz w:val="21"/>
        </w:rPr>
        <w:t xml:space="preserve"> 0.25, with a 2 px margin around the crop.</w:t>
      </w:r>
    </w:p>
    <w:p>
      <w:pPr>
        <w:pStyle w:val="Heading3"/>
      </w:pPr>
      <w:r>
        <w:rPr>
          <w:color w:val="17509C"/>
          <w:sz w:val="22"/>
        </w:rPr>
        <w:t>2.4 EasyOCR — plate text recognition</w:t>
      </w:r>
    </w:p>
    <w:p>
      <w:pPr>
        <w:pStyle w:val="ListBullet"/>
      </w:pPr>
      <w:r>
        <w:rPr>
          <w:b/>
          <w:color w:val="1A1A1E"/>
          <w:sz w:val="21"/>
        </w:rPr>
        <w:t>Architecture:</w:t>
      </w:r>
      <w:r>
        <w:rPr>
          <w:color w:val="1A1A1E"/>
          <w:sz w:val="21"/>
        </w:rPr>
        <w:t xml:space="preserve"> CRAFT text detector + CRNN recogniser, English model.</w:t>
      </w:r>
    </w:p>
    <w:p>
      <w:pPr>
        <w:pStyle w:val="ListBullet"/>
      </w:pPr>
      <w:r>
        <w:rPr>
          <w:b/>
          <w:color w:val="1A1A1E"/>
          <w:sz w:val="21"/>
        </w:rPr>
        <w:t>Character allowlist:</w:t>
      </w:r>
      <w:r>
        <w:rPr>
          <w:color w:val="1A1A1E"/>
          <w:sz w:val="21"/>
        </w:rPr>
        <w:t xml:space="preserve"> </w:t>
      </w:r>
      <w:r>
        <w:rPr>
          <w:rFonts w:ascii="Consolas" w:hAnsi="Consolas"/>
          <w:color w:val="17509C"/>
          <w:sz w:val="19"/>
        </w:rPr>
        <w:t>A–Z0–9</w:t>
      </w:r>
      <w:r>
        <w:rPr>
          <w:color w:val="1A1A1E"/>
          <w:sz w:val="21"/>
        </w:rPr>
        <w:t xml:space="preserve"> only. Without it the reader returns punctuation and lowercase noise that the voting layer then has to discount.</w:t>
      </w:r>
    </w:p>
    <w:p>
      <w:pPr>
        <w:pStyle w:val="ListBullet"/>
      </w:pPr>
      <w:r>
        <w:rPr>
          <w:b/>
          <w:color w:val="1A1A1E"/>
          <w:sz w:val="21"/>
        </w:rPr>
        <w:t>Pre-processing:</w:t>
      </w:r>
      <w:r>
        <w:rPr>
          <w:color w:val="1A1A1E"/>
          <w:sz w:val="21"/>
        </w:rPr>
        <w:t xml:space="preserve"> crops narrower than 240 px are upscaled with cubic interpolation — measurably better reads. Heavier processing (binarisation, denoise) made results </w:t>
      </w:r>
      <w:r>
        <w:rPr>
          <w:b/>
          <w:color w:val="1A1A1E"/>
          <w:sz w:val="21"/>
        </w:rPr>
        <w:t>worse</w:t>
      </w:r>
      <w:r>
        <w:rPr>
          <w:color w:val="1A1A1E"/>
          <w:sz w:val="21"/>
        </w:rPr>
        <w:t xml:space="preserve"> in testing and was removed.</w:t>
      </w:r>
    </w:p>
    <w:p>
      <w:pPr>
        <w:pStyle w:val="ListBullet"/>
      </w:pPr>
      <w:r>
        <w:rPr>
          <w:b/>
          <w:color w:val="1A1A1E"/>
          <w:sz w:val="21"/>
        </w:rPr>
        <w:t>Runs on CPU.</w:t>
      </w:r>
      <w:r>
        <w:rPr>
          <w:color w:val="1A1A1E"/>
          <w:sz w:val="21"/>
        </w:rPr>
        <w:t xml:space="preserve"> This is the honest limitation of the stack: EasyOCR is PyTorch, not ONNX, so it does not move to DirectML. It is the slowest stage.</w:t>
      </w:r>
    </w:p>
    <w:p>
      <w:pPr>
        <w:pStyle w:val="ListBullet"/>
      </w:pPr>
      <w:r>
        <w:rPr>
          <w:color w:val="1A1A1E"/>
          <w:sz w:val="21"/>
        </w:rPr>
        <w:t>Fragments are joined left-to-right across boxes, because the recogniser often splits one plate into two detections and taking only the best one silently truncates the plate.</w:t>
      </w:r>
    </w:p>
    <w:p>
      <w:pPr>
        <w:pStyle w:val="Heading3"/>
      </w:pPr>
      <w:r>
        <w:rPr>
          <w:color w:val="17509C"/>
          <w:sz w:val="22"/>
        </w:rPr>
        <w:t>2.5 SCRFD-500M — face detection</w:t>
      </w:r>
    </w:p>
    <w:p>
      <w:pPr>
        <w:pStyle w:val="ListBullet"/>
      </w:pPr>
      <w:r>
        <w:rPr>
          <w:color w:val="1A1A1E"/>
          <w:sz w:val="21"/>
        </w:rPr>
        <w:t xml:space="preserve">Part of the InsightFace </w:t>
      </w:r>
      <w:r>
        <w:rPr>
          <w:b/>
          <w:color w:val="1A1A1E"/>
          <w:sz w:val="21"/>
        </w:rPr>
        <w:t>`buffalo_s`</w:t>
      </w:r>
      <w:r>
        <w:rPr>
          <w:color w:val="1A1A1E"/>
          <w:sz w:val="21"/>
        </w:rPr>
        <w:t xml:space="preserve"> pack. 500M-FLOP variant.</w:t>
      </w:r>
    </w:p>
    <w:p>
      <w:pPr>
        <w:pStyle w:val="ListBullet"/>
      </w:pPr>
      <w:r>
        <w:rPr>
          <w:color w:val="1A1A1E"/>
          <w:sz w:val="21"/>
        </w:rPr>
        <w:t xml:space="preserve">Detection size 640×640; faces narrower than </w:t>
      </w:r>
      <w:r>
        <w:rPr>
          <w:b/>
          <w:color w:val="1A1A1E"/>
          <w:sz w:val="21"/>
        </w:rPr>
        <w:t>60 px</w:t>
      </w:r>
      <w:r>
        <w:rPr>
          <w:color w:val="1A1A1E"/>
          <w:sz w:val="21"/>
        </w:rPr>
        <w:t xml:space="preserve"> are rejected outright rather than matched badly.</w:t>
      </w:r>
    </w:p>
    <w:p>
      <w:pPr>
        <w:pStyle w:val="Heading3"/>
      </w:pPr>
      <w:r>
        <w:rPr>
          <w:color w:val="17509C"/>
          <w:sz w:val="22"/>
        </w:rPr>
        <w:t xml:space="preserve">2.6 ArcFace (MobileFaceNet, </w:t>
      </w:r>
      <w:r>
        <w:rPr>
          <w:rFonts w:ascii="Consolas" w:hAnsi="Consolas"/>
          <w:color w:val="17509C"/>
          <w:sz w:val="20"/>
        </w:rPr>
        <w:t>w600k_mbf</w:t>
      </w:r>
      <w:r>
        <w:rPr>
          <w:color w:val="17509C"/>
          <w:sz w:val="22"/>
        </w:rPr>
        <w:t>) — face recognition</w:t>
      </w:r>
    </w:p>
    <w:p>
      <w:pPr>
        <w:pStyle w:val="ListBullet"/>
      </w:pPr>
      <w:r>
        <w:rPr>
          <w:b/>
          <w:color w:val="1A1A1E"/>
          <w:sz w:val="21"/>
        </w:rPr>
        <w:t>Training set:</w:t>
      </w:r>
      <w:r>
        <w:rPr>
          <w:color w:val="1A1A1E"/>
          <w:sz w:val="21"/>
        </w:rPr>
        <w:t xml:space="preserve"> WebFace600K. </w:t>
      </w:r>
      <w:r>
        <w:rPr>
          <w:b/>
          <w:color w:val="1A1A1E"/>
          <w:sz w:val="21"/>
        </w:rPr>
        <w:t>Output:</w:t>
      </w:r>
      <w:r>
        <w:rPr>
          <w:color w:val="1A1A1E"/>
          <w:sz w:val="21"/>
        </w:rPr>
        <w:t xml:space="preserve"> a 512-dimension L2-normalised embedding.</w:t>
      </w:r>
    </w:p>
    <w:p>
      <w:pPr>
        <w:pStyle w:val="ListBullet"/>
      </w:pPr>
      <w:r>
        <w:rPr>
          <w:b/>
          <w:color w:val="1A1A1E"/>
          <w:sz w:val="21"/>
        </w:rPr>
        <w:t>Matching:</w:t>
      </w:r>
      <w:r>
        <w:rPr>
          <w:color w:val="1A1A1E"/>
          <w:sz w:val="21"/>
        </w:rPr>
        <w:t xml:space="preserve"> cosine similarity against the enrolled gallery held as one matrix — a single matrix-vector product, so a watchlist of thousands costs the same as a watchlist of ten.</w:t>
      </w:r>
    </w:p>
    <w:p>
      <w:pPr>
        <w:pStyle w:val="ListBullet"/>
      </w:pPr>
      <w:r>
        <w:rPr>
          <w:b/>
          <w:color w:val="1A1A1E"/>
          <w:sz w:val="21"/>
        </w:rPr>
        <w:t>We load only detection + recognition.</w:t>
      </w:r>
      <w:r>
        <w:rPr>
          <w:color w:val="1A1A1E"/>
          <w:sz w:val="21"/>
        </w:rPr>
        <w:t xml:space="preserve"> The </w:t>
      </w:r>
      <w:r>
        <w:rPr>
          <w:rFonts w:ascii="Consolas" w:hAnsi="Consolas"/>
          <w:color w:val="17509C"/>
          <w:sz w:val="19"/>
        </w:rPr>
        <w:t>buffalo_s</w:t>
      </w:r>
      <w:r>
        <w:rPr>
          <w:color w:val="1A1A1E"/>
          <w:sz w:val="21"/>
        </w:rPr>
        <w:t xml:space="preserve"> pack also ships landmark (</w:t>
      </w:r>
      <w:r>
        <w:rPr>
          <w:rFonts w:ascii="Consolas" w:hAnsi="Consolas"/>
          <w:color w:val="17509C"/>
          <w:sz w:val="19"/>
        </w:rPr>
        <w:t>1k3d68</w:t>
      </w:r>
      <w:r>
        <w:rPr>
          <w:color w:val="1A1A1E"/>
          <w:sz w:val="21"/>
        </w:rPr>
        <w:t xml:space="preserve">, 137 MB) and </w:t>
      </w:r>
      <w:r>
        <w:rPr>
          <w:rFonts w:ascii="Consolas" w:hAnsi="Consolas"/>
          <w:color w:val="17509C"/>
          <w:sz w:val="19"/>
        </w:rPr>
        <w:t>genderage</w:t>
      </w:r>
      <w:r>
        <w:rPr>
          <w:color w:val="1A1A1E"/>
          <w:sz w:val="21"/>
        </w:rPr>
        <w:t xml:space="preserve"> models. We deliberately do </w:t>
      </w:r>
      <w:r>
        <w:rPr>
          <w:b/>
          <w:color w:val="1A1A1E"/>
          <w:sz w:val="21"/>
        </w:rPr>
        <w:t>not</w:t>
      </w:r>
      <w:r>
        <w:rPr>
          <w:color w:val="1A1A1E"/>
          <w:sz w:val="21"/>
        </w:rPr>
        <w:t xml:space="preserve"> load them: NETRA does not estimate age or gender, and a surveillance system should not infer attributes it has no operational need for.</w:t>
      </w:r>
    </w:p>
    <w:p>
      <w:pPr>
        <w:pStyle w:val="Heading2"/>
      </w:pPr>
      <w:r>
        <w:rPr>
          <w:color w:val="17509C"/>
          <w:sz w:val="24"/>
        </w:rPr>
        <w:t>3. The layer that is ours — temporal voting</w:t>
      </w:r>
    </w:p>
    <w:p>
      <w:r>
        <w:rPr>
          <w:color w:val="1A1A1E"/>
          <w:sz w:val="21"/>
        </w:rPr>
        <w:t>This is the part to lead with. It is not a downloaded model; it is the algorithm that makes the downloaded models trustworthy.</w:t>
      </w:r>
    </w:p>
    <w:p>
      <w:r>
        <w:rPr>
          <w:color w:val="1A1A1E"/>
          <w:sz w:val="21"/>
        </w:rPr>
        <w:t xml:space="preserve">&gt; Every frame of a tracked vehicle contributes </w:t>
      </w:r>
      <w:r>
        <w:rPr>
          <w:b/>
          <w:color w:val="1A1A1E"/>
          <w:sz w:val="21"/>
        </w:rPr>
        <w:t>per-character</w:t>
      </w:r>
      <w:r>
        <w:rPr>
          <w:color w:val="1A1A1E"/>
          <w:sz w:val="21"/>
        </w:rPr>
        <w:t xml:space="preserve"> evidence. &gt; Each vote is weighted by frame quality (plate area, sharpness via variance of &gt; Laplacian, aspect ratio, detector confidence). Per-position margins are combined &gt; with a </w:t>
      </w:r>
      <w:r>
        <w:rPr>
          <w:b/>
          <w:color w:val="1A1A1E"/>
          <w:sz w:val="21"/>
        </w:rPr>
        <w:t>geometric mean</w:t>
      </w:r>
      <w:r>
        <w:rPr>
          <w:color w:val="1A1A1E"/>
          <w:sz w:val="21"/>
        </w:rPr>
        <w:t>, so one bad character sinks the whole plate instead of &gt; being averaged away by nine good 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EF2F7"/>
          </w:tcPr>
          <w:p>
            <w:pPr>
              <w:spacing w:after="40"/>
            </w:pPr>
            <w:r>
              <w:rPr>
                <w:b/>
                <w:color w:val="1A1A1E"/>
                <w:sz w:val="19"/>
              </w:rPr>
              <w:t>Constant</w:t>
            </w:r>
          </w:p>
        </w:tc>
        <w:tc>
          <w:tcPr>
            <w:tcW w:type="dxa" w:w="3216"/>
            <w:shd w:val="clear" w:fill="EEF2F7"/>
          </w:tcPr>
          <w:p>
            <w:pPr>
              <w:spacing w:after="40"/>
            </w:pPr>
            <w:r>
              <w:rPr>
                <w:b/>
                <w:color w:val="1A1A1E"/>
                <w:sz w:val="19"/>
              </w:rPr>
              <w:t>Value</w:t>
            </w:r>
          </w:p>
        </w:tc>
        <w:tc>
          <w:tcPr>
            <w:tcW w:type="dxa" w:w="3216"/>
            <w:shd w:val="clear" w:fill="EEF2F7"/>
          </w:tcPr>
          <w:p>
            <w:pPr>
              <w:spacing w:after="40"/>
            </w:pPr>
            <w:r>
              <w:rPr>
                <w:b/>
                <w:color w:val="1A1A1E"/>
                <w:sz w:val="19"/>
              </w:rPr>
              <w:t>Meaning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7509C"/>
                <w:sz w:val="16"/>
              </w:rPr>
              <w:t>MIN_FRAMES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Below this, no vote is published at all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7509C"/>
                <w:sz w:val="16"/>
              </w:rPr>
              <w:t>FULL_EVIDENCE_FRAMES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8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Frames needed before full confidence is reachable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7509C"/>
                <w:sz w:val="16"/>
              </w:rPr>
              <w:t>MIN_READ_QUALITY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0.45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 xml:space="preserve">Below this a frame is </w:t>
            </w:r>
            <w:r>
              <w:rPr>
                <w:b/>
                <w:color w:val="1A1A1E"/>
                <w:sz w:val="18"/>
              </w:rPr>
              <w:t>noise</w:t>
            </w:r>
            <w:r>
              <w:rPr>
                <w:color w:val="1A1A1E"/>
                <w:sz w:val="18"/>
              </w:rPr>
              <w:t>, not weak evidence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7509C"/>
                <w:sz w:val="16"/>
              </w:rPr>
              <w:t>AUTO_ACCEPT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0.90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At or above, published as fact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7509C"/>
                <w:sz w:val="16"/>
              </w:rPr>
              <w:t>REVIEW_MIN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0.55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Between the two, a human decides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7509C"/>
                <w:sz w:val="16"/>
              </w:rPr>
              <w:t>SINGLE_FRAME_CEILING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0.80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Cap for handheld cameras — cannot reach auto-accept</w:t>
            </w:r>
          </w:p>
        </w:tc>
      </w:tr>
    </w:tbl>
    <w:p/>
    <w:p>
      <w:r>
        <w:rPr>
          <w:b/>
          <w:color w:val="1A1A1E"/>
          <w:sz w:val="21"/>
        </w:rPr>
        <w:t>Two results worth quoting:</w:t>
      </w:r>
    </w:p>
    <w:p>
      <w:pPr>
        <w:pStyle w:val="ListNumber"/>
      </w:pPr>
      <w:r>
        <w:rPr>
          <w:color w:val="1A1A1E"/>
          <w:sz w:val="21"/>
        </w:rPr>
        <w:t xml:space="preserve">*More frames made confidence worse.* 28 frames scored 0.825 where 20 frames scored 0.928 — because bad frames were voting. Adding </w:t>
      </w:r>
      <w:r>
        <w:rPr>
          <w:rFonts w:ascii="Consolas" w:hAnsi="Consolas"/>
          <w:color w:val="17509C"/>
          <w:sz w:val="19"/>
        </w:rPr>
        <w:t>MIN_READ_QUALITY</w:t>
      </w:r>
      <w:r>
        <w:rPr>
          <w:color w:val="1A1A1E"/>
          <w:sz w:val="21"/>
        </w:rPr>
        <w:t xml:space="preserve"> fixed it. Evidence that poor is noise, not weak evidence.</w:t>
      </w:r>
    </w:p>
    <w:p>
      <w:pPr>
        <w:pStyle w:val="ListNumber"/>
      </w:pPr>
      <w:r>
        <w:rPr>
          <w:color w:val="1A1A1E"/>
          <w:sz w:val="21"/>
        </w:rPr>
        <w:t>*More CPU does not improve accuracy.* 18, 36, 72 and 144 frames all converge on 0.939 when one character position is contested. It is an OCR-quality limit, not a compute limit.</w:t>
      </w:r>
    </w:p>
    <w:p>
      <w:pPr>
        <w:pStyle w:val="Heading2"/>
      </w:pPr>
      <w:r>
        <w:rPr>
          <w:color w:val="17509C"/>
          <w:sz w:val="24"/>
        </w:rPr>
        <w:t>4. Measured accuracy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EEF2F7"/>
          </w:tcPr>
          <w:p>
            <w:pPr>
              <w:spacing w:after="40"/>
            </w:pPr>
            <w:r>
              <w:rPr>
                <w:b/>
                <w:color w:val="1A1A1E"/>
                <w:sz w:val="19"/>
              </w:rPr>
              <w:t>Plate</w:t>
            </w:r>
          </w:p>
        </w:tc>
        <w:tc>
          <w:tcPr>
            <w:tcW w:type="dxa" w:w="2412"/>
            <w:shd w:val="clear" w:fill="EEF2F7"/>
          </w:tcPr>
          <w:p>
            <w:pPr>
              <w:spacing w:after="40"/>
            </w:pPr>
            <w:r>
              <w:rPr>
                <w:b/>
                <w:color w:val="1A1A1E"/>
                <w:sz w:val="19"/>
              </w:rPr>
              <w:t>Confidence</w:t>
            </w:r>
          </w:p>
        </w:tc>
        <w:tc>
          <w:tcPr>
            <w:tcW w:type="dxa" w:w="2412"/>
            <w:shd w:val="clear" w:fill="EEF2F7"/>
          </w:tcPr>
          <w:p>
            <w:pPr>
              <w:spacing w:after="40"/>
            </w:pPr>
            <w:r>
              <w:rPr>
                <w:b/>
                <w:color w:val="1A1A1E"/>
                <w:sz w:val="19"/>
              </w:rPr>
              <w:t>Frames</w:t>
            </w:r>
          </w:p>
        </w:tc>
        <w:tc>
          <w:tcPr>
            <w:tcW w:type="dxa" w:w="2412"/>
            <w:shd w:val="clear" w:fill="EEF2F7"/>
          </w:tcPr>
          <w:p>
            <w:pPr>
              <w:spacing w:after="40"/>
            </w:pPr>
            <w:r>
              <w:rPr>
                <w:b/>
                <w:color w:val="1A1A1E"/>
                <w:sz w:val="19"/>
              </w:rPr>
              <w:t>Source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color w:val="17509C"/>
                <w:sz w:val="16"/>
              </w:rPr>
              <w:t>DL3CBJ1384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99.5 %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—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Delhi, toll-gate framing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color w:val="17509C"/>
                <w:sz w:val="16"/>
              </w:rPr>
              <w:t>MH02BJ4692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93.6 %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—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Maharashtra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color w:val="17509C"/>
                <w:sz w:val="16"/>
              </w:rPr>
              <w:t>KL07BA5252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92.8 %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20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Kerala, close range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color w:val="17509C"/>
                <w:sz w:val="16"/>
              </w:rPr>
              <w:t>HR26CO6869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91.6 %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—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Haryana</w:t>
            </w:r>
          </w:p>
        </w:tc>
      </w:tr>
    </w:tbl>
    <w:p/>
    <w:p>
      <w:r>
        <w:rPr>
          <w:b/>
          <w:color w:val="1A1A1E"/>
          <w:sz w:val="21"/>
        </w:rPr>
        <w:t>Zero false positives across 327 seeded sightings.</w:t>
      </w:r>
    </w:p>
    <w:p>
      <w:r>
        <w:rPr>
          <w:color w:val="1A1A1E"/>
          <w:sz w:val="21"/>
        </w:rPr>
        <w:t xml:space="preserve">The same plate read from a phone (single frame) returns </w:t>
      </w:r>
      <w:r>
        <w:rPr>
          <w:b/>
          <w:color w:val="1A1A1E"/>
          <w:sz w:val="21"/>
        </w:rPr>
        <w:t>0.800</w:t>
      </w:r>
      <w:r>
        <w:rPr>
          <w:color w:val="1A1A1E"/>
          <w:sz w:val="21"/>
        </w:rPr>
        <w:t xml:space="preserve"> and goes to the review queue — never published as fact. That contrast is the demo.</w:t>
      </w:r>
    </w:p>
    <w:p>
      <w:pPr>
        <w:pStyle w:val="Heading2"/>
      </w:pPr>
      <w:r>
        <w:rPr>
          <w:color w:val="17509C"/>
          <w:sz w:val="24"/>
        </w:rPr>
        <w:t>5. Hardware acceleration — DirectML</w:t>
      </w:r>
    </w:p>
    <w:p>
      <w:r>
        <w:rPr>
          <w:color w:val="1A1A1E"/>
          <w:sz w:val="21"/>
        </w:rPr>
        <w:t xml:space="preserve">The development machine is an </w:t>
      </w:r>
      <w:r>
        <w:rPr>
          <w:b/>
          <w:color w:val="1A1A1E"/>
          <w:sz w:val="21"/>
        </w:rPr>
        <w:t>AMD Radeon RX 6500M (gfx1034)</w:t>
      </w:r>
      <w:r>
        <w:rPr>
          <w:color w:val="1A1A1E"/>
          <w:sz w:val="21"/>
        </w:rPr>
        <w:t xml:space="preserve">: no CUDA, and ROCm does not support it. We used </w:t>
      </w:r>
      <w:r>
        <w:rPr>
          <w:b/>
          <w:color w:val="1A1A1E"/>
          <w:sz w:val="21"/>
        </w:rPr>
        <w:t>`onnxruntime-directml`</w:t>
      </w:r>
      <w:r>
        <w:rPr>
          <w:color w:val="1A1A1E"/>
          <w:sz w:val="21"/>
        </w:rPr>
        <w:t>, which runs ONNX models through DirectX 12 on any Windows GPU — AMD, Intel or NVIDIA.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EEF2F7"/>
          </w:tcPr>
          <w:p>
            <w:pPr>
              <w:spacing w:after="40"/>
            </w:pPr>
            <w:r>
              <w:rPr>
                <w:b/>
                <w:color w:val="1A1A1E"/>
                <w:sz w:val="19"/>
              </w:rPr>
              <w:t>Model</w:t>
            </w:r>
          </w:p>
        </w:tc>
        <w:tc>
          <w:tcPr>
            <w:tcW w:type="dxa" w:w="2412"/>
            <w:shd w:val="clear" w:fill="EEF2F7"/>
          </w:tcPr>
          <w:p>
            <w:pPr>
              <w:spacing w:after="40"/>
            </w:pPr>
            <w:r>
              <w:rPr>
                <w:b/>
                <w:color w:val="1A1A1E"/>
                <w:sz w:val="19"/>
              </w:rPr>
              <w:t>CPU</w:t>
            </w:r>
          </w:p>
        </w:tc>
        <w:tc>
          <w:tcPr>
            <w:tcW w:type="dxa" w:w="2412"/>
            <w:shd w:val="clear" w:fill="EEF2F7"/>
          </w:tcPr>
          <w:p>
            <w:pPr>
              <w:spacing w:after="40"/>
            </w:pPr>
            <w:r>
              <w:rPr>
                <w:b/>
                <w:color w:val="1A1A1E"/>
                <w:sz w:val="19"/>
              </w:rPr>
              <w:t>DirectML</w:t>
            </w:r>
          </w:p>
        </w:tc>
        <w:tc>
          <w:tcPr>
            <w:tcW w:type="dxa" w:w="2412"/>
            <w:shd w:val="clear" w:fill="EEF2F7"/>
          </w:tcPr>
          <w:p>
            <w:pPr>
              <w:spacing w:after="40"/>
            </w:pPr>
            <w:r>
              <w:rPr>
                <w:b/>
                <w:color w:val="1A1A1E"/>
                <w:sz w:val="19"/>
              </w:rPr>
              <w:t>Speed-up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YOLOv8n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59.4 ms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color w:val="1A1A1E"/>
                <w:sz w:val="18"/>
              </w:rPr>
              <w:t>18.9 ms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color w:val="1A1A1E"/>
                <w:sz w:val="18"/>
              </w:rPr>
              <w:t>3.2×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Plate YOLO11n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54.9 ms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color w:val="1A1A1E"/>
                <w:sz w:val="18"/>
              </w:rPr>
              <w:t>11.1 ms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color w:val="1A1A1E"/>
                <w:sz w:val="18"/>
              </w:rPr>
              <w:t>5.0×</w:t>
            </w:r>
          </w:p>
        </w:tc>
      </w:tr>
    </w:tbl>
    <w:p/>
    <w:p>
      <w:r>
        <w:rPr>
          <w:color w:val="1A1A1E"/>
          <w:sz w:val="21"/>
        </w:rPr>
        <w:t xml:space="preserve">Execution providers active: </w:t>
      </w:r>
      <w:r>
        <w:rPr>
          <w:rFonts w:ascii="Consolas" w:hAnsi="Consolas"/>
          <w:color w:val="17509C"/>
          <w:sz w:val="19"/>
        </w:rPr>
        <w:t>DmlExecutionProvider</w:t>
      </w:r>
      <w:r>
        <w:rPr>
          <w:color w:val="1A1A1E"/>
          <w:sz w:val="21"/>
        </w:rPr>
        <w:t xml:space="preserve">, </w:t>
      </w:r>
      <w:r>
        <w:rPr>
          <w:rFonts w:ascii="Consolas" w:hAnsi="Consolas"/>
          <w:color w:val="17509C"/>
          <w:sz w:val="19"/>
        </w:rPr>
        <w:t>CPUExecutionProvider</w:t>
      </w:r>
      <w:r>
        <w:rPr>
          <w:color w:val="1A1A1E"/>
          <w:sz w:val="21"/>
        </w:rPr>
        <w:t>.</w:t>
      </w:r>
    </w:p>
    <w:p>
      <w:r>
        <w:rPr>
          <w:color w:val="1A1A1E"/>
          <w:sz w:val="21"/>
        </w:rPr>
        <w:t xml:space="preserve">*Gotcha worth mentioning if asked:* </w:t>
      </w:r>
      <w:r>
        <w:rPr>
          <w:rFonts w:ascii="Consolas" w:hAnsi="Consolas"/>
          <w:color w:val="17509C"/>
          <w:sz w:val="19"/>
        </w:rPr>
        <w:t>pip install insightface</w:t>
      </w:r>
      <w:r>
        <w:rPr>
          <w:color w:val="1A1A1E"/>
          <w:sz w:val="21"/>
        </w:rPr>
        <w:t xml:space="preserve"> pulls plain</w:t>
      </w:r>
    </w:p>
    <w:p>
      <w:r>
        <w:rPr>
          <w:rFonts w:ascii="Consolas" w:hAnsi="Consolas"/>
          <w:color w:val="17509C"/>
          <w:sz w:val="19"/>
        </w:rPr>
        <w:t>onnxruntime</w:t>
      </w:r>
      <w:r>
        <w:rPr>
          <w:color w:val="1A1A1E"/>
          <w:sz w:val="21"/>
        </w:rPr>
        <w:t>, which silently overrides the DirectML build and drops everything back to CPU with no error message. The fix is to reinstall</w:t>
      </w:r>
    </w:p>
    <w:p>
      <w:r>
        <w:rPr>
          <w:rFonts w:ascii="Consolas" w:hAnsi="Consolas"/>
          <w:color w:val="17509C"/>
          <w:sz w:val="19"/>
        </w:rPr>
        <w:t>onnxruntime-directml</w:t>
      </w:r>
      <w:r>
        <w:rPr>
          <w:color w:val="1A1A1E"/>
          <w:sz w:val="21"/>
        </w:rPr>
        <w:t xml:space="preserve"> afterwards.</w:t>
      </w:r>
    </w:p>
    <w:p>
      <w:pPr>
        <w:pStyle w:val="Heading2"/>
      </w:pPr>
      <w:r>
        <w:rPr>
          <w:color w:val="17509C"/>
          <w:sz w:val="24"/>
        </w:rPr>
        <w:t>6. Decision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EF2F7"/>
          </w:tcPr>
          <w:p>
            <w:pPr>
              <w:spacing w:after="40"/>
            </w:pPr>
            <w:r>
              <w:rPr>
                <w:b/>
                <w:color w:val="1A1A1E"/>
                <w:sz w:val="19"/>
              </w:rPr>
              <w:t>Subsystem</w:t>
            </w:r>
          </w:p>
        </w:tc>
        <w:tc>
          <w:tcPr>
            <w:tcW w:type="dxa" w:w="3216"/>
            <w:shd w:val="clear" w:fill="EEF2F7"/>
          </w:tcPr>
          <w:p>
            <w:pPr>
              <w:spacing w:after="40"/>
            </w:pPr>
            <w:r>
              <w:rPr>
                <w:b/>
                <w:color w:val="1A1A1E"/>
                <w:sz w:val="19"/>
              </w:rPr>
              <w:t>Threshold</w:t>
            </w:r>
          </w:p>
        </w:tc>
        <w:tc>
          <w:tcPr>
            <w:tcW w:type="dxa" w:w="3216"/>
            <w:shd w:val="clear" w:fill="EEF2F7"/>
          </w:tcPr>
          <w:p>
            <w:pPr>
              <w:spacing w:after="40"/>
            </w:pPr>
            <w:r>
              <w:rPr>
                <w:b/>
                <w:color w:val="1A1A1E"/>
                <w:sz w:val="19"/>
              </w:rPr>
              <w:t>Value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ANPR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auto-accept / review floor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0.90 / 0.55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Face match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confirm / review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0.65 / 0.45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Face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minimum face width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60 px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Face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frames before an identity settles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5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Single-frame plate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confidence cap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0.80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Single-frame plate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minimum OCR confidence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0.35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Single-frame plate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minimum plate length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7 chars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Threat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person-contact IoU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0.20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Cloned plate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max plausible speed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150 km/h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Cloned plate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min separation / min read confidence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400 m / 0.92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Speeding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limit + margin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60 + 15 km/h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Loitering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window / passes / dwell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30 min / 5 / 480 s</w:t>
            </w:r>
          </w:p>
        </w:tc>
      </w:tr>
    </w:tbl>
    <w:p/>
    <w:p>
      <w:pPr>
        <w:pStyle w:val="Heading2"/>
      </w:pPr>
      <w:r>
        <w:rPr>
          <w:color w:val="17509C"/>
          <w:sz w:val="24"/>
        </w:rPr>
        <w:t>7. What we did NOT use, and why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EF2F7"/>
          </w:tcPr>
          <w:p>
            <w:pPr>
              <w:spacing w:after="40"/>
            </w:pPr>
            <w:r>
              <w:rPr>
                <w:b/>
                <w:color w:val="1A1A1E"/>
                <w:sz w:val="19"/>
              </w:rPr>
              <w:t>Not used</w:t>
            </w:r>
          </w:p>
        </w:tc>
        <w:tc>
          <w:tcPr>
            <w:tcW w:type="dxa" w:w="4824"/>
            <w:shd w:val="clear" w:fill="EEF2F7"/>
          </w:tcPr>
          <w:p>
            <w:pPr>
              <w:spacing w:after="40"/>
            </w:pPr>
            <w:r>
              <w:rPr>
                <w:b/>
                <w:color w:val="1A1A1E"/>
                <w:sz w:val="19"/>
              </w:rPr>
              <w:t>Reason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DeepSORT / StrongSORT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Needs a ReID network; ByteTrack does not. No CUDA on this machine.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YOLOv8m / l / x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The bottleneck is OCR legibility, not detection. Larger models cost CPU for no gain.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PaddleOCR / TrOCR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EasyOCR's per-detection confidence feeds the voting layer directly.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color w:val="17509C"/>
                <w:sz w:val="16"/>
              </w:rPr>
              <w:t>buffalo_l</w:t>
            </w:r>
            <w:r>
              <w:rPr>
                <w:color w:val="1A1A1E"/>
                <w:sz w:val="18"/>
              </w:rPr>
              <w:t xml:space="preserve"> (large face pack)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5× the size for accuracy we cannot demonstrate on webcam-quality frames.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genderage model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Downloaded with the pack, deliberately not loaded — no operational need.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A weapon/firearm model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color w:val="1A1A1E"/>
                <w:sz w:val="18"/>
              </w:rPr>
              <w:t xml:space="preserve">Not trained. COCO has </w:t>
            </w:r>
            <w:r>
              <w:rPr>
                <w:b/>
                <w:color w:val="1A1A1E"/>
                <w:sz w:val="18"/>
              </w:rPr>
              <w:t>no firearm class</w:t>
            </w:r>
            <w:r>
              <w:rPr>
                <w:color w:val="1A1A1E"/>
                <w:sz w:val="18"/>
              </w:rPr>
              <w:t>, and we say so rather than claim gun detection.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A trained accident model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color w:val="1A1A1E"/>
                <w:sz w:val="18"/>
              </w:rPr>
              <w:t>The heuristic failed its benchmark; the fix is CCD/UCF-Crime + VideoMAE or RTFM, which needs GPU training time we did not have.</w:t>
            </w:r>
          </w:p>
        </w:tc>
      </w:tr>
    </w:tbl>
    <w:p/>
    <w:p>
      <w:pPr>
        <w:pStyle w:val="Heading2"/>
      </w:pPr>
      <w:r>
        <w:rPr>
          <w:color w:val="17509C"/>
          <w:sz w:val="24"/>
        </w:rPr>
        <w:t>8. If a judge asks one question, answer this one</w:t>
      </w:r>
    </w:p>
    <w:p>
      <w:r>
        <w:rPr>
          <w:color w:val="1A1A1E"/>
          <w:sz w:val="21"/>
        </w:rPr>
        <w:t xml:space="preserve">&gt; </w:t>
      </w:r>
      <w:r>
        <w:rPr>
          <w:b/>
          <w:color w:val="1A1A1E"/>
          <w:sz w:val="21"/>
        </w:rPr>
        <w:t>"Which model gives you your accuracy?"</w:t>
      </w:r>
    </w:p>
    <w:p>
      <w:r>
        <w:rPr>
          <w:color w:val="1A1A1E"/>
          <w:sz w:val="21"/>
        </w:rPr>
        <w:t xml:space="preserve">None of them. The models are small, off-the-shelf and replaceable — YOLOv8n and EasyOCR are what everyone uses. The accuracy comes from </w:t>
      </w:r>
      <w:r>
        <w:rPr>
          <w:b/>
          <w:color w:val="1A1A1E"/>
          <w:sz w:val="21"/>
        </w:rPr>
        <w:t>what we do with their output</w:t>
      </w:r>
      <w:r>
        <w:rPr>
          <w:color w:val="1A1A1E"/>
          <w:sz w:val="21"/>
        </w:rPr>
        <w:t>: accumulating per-character evidence across frames, weighting it by image quality, combining it with a geometric mean so one weak character cannot hide behind nine strong ones, and refusing to publish anything below 0.90.</w:t>
      </w:r>
    </w:p>
    <w:p>
      <w:r>
        <w:rPr>
          <w:color w:val="1A1A1E"/>
          <w:sz w:val="21"/>
        </w:rPr>
        <w:t>A better OCR model would raise the numbers. It would not change the design — and the design is what makes a wrong plate never reach an operator as fact.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