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509C"/>
          <w:sz w:val="38"/>
        </w:rPr>
        <w:t>Response to the Backend Engineering Requirements</w:t>
      </w:r>
    </w:p>
    <w:p>
      <w:r>
        <w:rPr>
          <w:b/>
          <w:color w:val="1A1A1E"/>
          <w:sz w:val="21"/>
        </w:rPr>
        <w:t>Project:</w:t>
      </w:r>
      <w:r>
        <w:rPr>
          <w:color w:val="1A1A1E"/>
          <w:sz w:val="21"/>
        </w:rPr>
        <w:t xml:space="preserve"> NETRA · </w:t>
      </w:r>
      <w:r>
        <w:rPr>
          <w:b/>
          <w:color w:val="1A1A1E"/>
          <w:sz w:val="21"/>
        </w:rPr>
        <w:t>PS:</w:t>
      </w:r>
      <w:r>
        <w:rPr>
          <w:color w:val="1A1A1E"/>
          <w:sz w:val="21"/>
        </w:rPr>
        <w:t xml:space="preserve"> SIH26127 — City-Wide AI Engine for Multi-Camera ANPR Trajectory Tracking and Urban Traffic Analytics · </w:t>
      </w:r>
      <w:r>
        <w:rPr>
          <w:b/>
          <w:color w:val="1A1A1E"/>
          <w:sz w:val="21"/>
        </w:rPr>
        <w:t>Org:</w:t>
      </w:r>
      <w:r>
        <w:rPr>
          <w:color w:val="1A1A1E"/>
          <w:sz w:val="21"/>
        </w:rPr>
        <w:t xml:space="preserve"> Bharat Electronics Limited</w:t>
      </w:r>
    </w:p>
    <w:p>
      <w:r>
        <w:rPr>
          <w:color w:val="1A1A1E"/>
          <w:sz w:val="21"/>
        </w:rPr>
        <w:t xml:space="preserve">This document answers the handoff point by point: what is </w:t>
      </w:r>
      <w:r>
        <w:rPr>
          <w:b/>
          <w:color w:val="1A1A1E"/>
          <w:sz w:val="21"/>
        </w:rPr>
        <w:t>built and running</w:t>
      </w:r>
      <w:r>
        <w:rPr>
          <w:color w:val="1A1A1E"/>
          <w:sz w:val="21"/>
        </w:rPr>
        <w:t xml:space="preserve">, what is </w:t>
      </w:r>
      <w:r>
        <w:rPr>
          <w:b/>
          <w:color w:val="1A1A1E"/>
          <w:sz w:val="21"/>
        </w:rPr>
        <w:t>deliberately not built</w:t>
      </w:r>
      <w:r>
        <w:rPr>
          <w:color w:val="1A1A1E"/>
          <w:sz w:val="21"/>
        </w:rPr>
        <w:t xml:space="preserve">, and what is </w:t>
      </w:r>
      <w:r>
        <w:rPr>
          <w:b/>
          <w:color w:val="1A1A1E"/>
          <w:sz w:val="21"/>
        </w:rPr>
        <w:t>still to build</w:t>
      </w:r>
      <w:r>
        <w:rPr>
          <w:color w:val="1A1A1E"/>
          <w:sz w:val="21"/>
        </w:rPr>
        <w:t>. Every "built" claim below corresponds to a live endpoint, a table with rows in it, or a test that passes — not to an intention.</w:t>
      </w:r>
    </w:p>
    <w:p>
      <w:pPr>
        <w:pStyle w:val="Heading2"/>
      </w:pPr>
      <w:r>
        <w:rPr>
          <w:color w:val="17509C"/>
          <w:sz w:val="24"/>
        </w:rPr>
        <w:t>1. The one-line answer</w:t>
      </w:r>
    </w:p>
    <w:p>
      <w:r>
        <w:rPr>
          <w:color w:val="1A1A1E"/>
          <w:sz w:val="21"/>
        </w:rPr>
        <w:t>The MVP loop the document defines in §18 is closed and running:</w:t>
      </w:r>
    </w:p>
    <w:p>
      <w:pPr>
        <w:spacing w:after="0"/>
        <w:ind w:left="360"/>
      </w:pPr>
      <w:r>
        <w:rPr>
          <w:rFonts w:ascii="Consolas" w:hAnsi="Consolas"/>
          <w:color w:val="5E6672"/>
          <w:sz w:val="18"/>
        </w:rPr>
        <w:t>CCTV VIDEO → VEHICLE DETECTION → TRACK → ANPR → STORE → SEARCH</w:t>
      </w:r>
    </w:p>
    <w:p>
      <w:pPr>
        <w:spacing w:after="0"/>
        <w:ind w:left="360"/>
      </w:pPr>
      <w:r>
        <w:rPr>
          <w:rFonts w:ascii="Consolas" w:hAnsi="Consolas"/>
          <w:color w:val="5E6672"/>
          <w:sz w:val="18"/>
        </w:rPr>
        <w:t xml:space="preserve">           → INCIDENT → OPERATOR CONFIRM → LIVE DASHBOARD</w:t>
      </w:r>
    </w:p>
    <w:p/>
    <w:p>
      <w:r>
        <w:rPr>
          <w:color w:val="1A1A1E"/>
          <w:sz w:val="21"/>
        </w:rPr>
        <w:t xml:space="preserve">Three channels run side by side: an </w:t>
      </w:r>
      <w:r>
        <w:rPr>
          <w:b/>
          <w:color w:val="1A1A1E"/>
          <w:sz w:val="21"/>
        </w:rPr>
        <w:t>ANPR channel</w:t>
      </w:r>
      <w:r>
        <w:rPr>
          <w:color w:val="1A1A1E"/>
          <w:sz w:val="21"/>
        </w:rPr>
        <w:t xml:space="preserve"> on Indian traffic footage, a</w:t>
      </w:r>
    </w:p>
    <w:p>
      <w:r>
        <w:rPr>
          <w:b/>
          <w:color w:val="1A1A1E"/>
          <w:sz w:val="21"/>
        </w:rPr>
        <w:t>threat-watch channel</w:t>
      </w:r>
      <w:r>
        <w:rPr>
          <w:color w:val="1A1A1E"/>
          <w:sz w:val="21"/>
        </w:rPr>
        <w:t xml:space="preserve"> on pedestrian footage, and the </w:t>
      </w:r>
      <w:r>
        <w:rPr>
          <w:b/>
          <w:color w:val="1A1A1E"/>
          <w:sz w:val="21"/>
        </w:rPr>
        <w:t>operator's own camera</w:t>
      </w:r>
      <w:r>
        <w:rPr>
          <w:color w:val="1A1A1E"/>
          <w:sz w:val="21"/>
        </w:rPr>
        <w:t xml:space="preserve"> running faces, plates, objects and threat evidence on the same frames.</w:t>
      </w:r>
    </w:p>
    <w:p>
      <w:r>
        <w:rPr>
          <w:color w:val="1A1A1E"/>
          <w:sz w:val="21"/>
        </w:rPr>
        <w:t>The ANPR channel decodes real Indian traffic footage continuously, YOLOv8n detects vehicles, ByteTrack tracks them, a YOLO11n plate detector crops the plate, EasyOCR reads it, and a temporal-voting layer decides whether the read is good enough to publish. Confirmed plates land in the database and appear on the live dashboard; uncertain ones go to a human. Measured reads on real footage include</w:t>
      </w:r>
    </w:p>
    <w:p>
      <w:r>
        <w:rPr>
          <w:rFonts w:ascii="Consolas" w:hAnsi="Consolas"/>
          <w:color w:val="17509C"/>
          <w:sz w:val="19"/>
        </w:rPr>
        <w:t>KL07BA5252</w:t>
      </w:r>
      <w:r>
        <w:rPr>
          <w:color w:val="1A1A1E"/>
          <w:sz w:val="21"/>
        </w:rPr>
        <w:t xml:space="preserve"> @ 92.8 %, </w:t>
      </w:r>
      <w:r>
        <w:rPr>
          <w:rFonts w:ascii="Consolas" w:hAnsi="Consolas"/>
          <w:color w:val="17509C"/>
          <w:sz w:val="19"/>
        </w:rPr>
        <w:t>DL3CBJ1384</w:t>
      </w:r>
      <w:r>
        <w:rPr>
          <w:color w:val="1A1A1E"/>
          <w:sz w:val="21"/>
        </w:rPr>
        <w:t xml:space="preserve"> @ 99.5 %, </w:t>
      </w:r>
      <w:r>
        <w:rPr>
          <w:rFonts w:ascii="Consolas" w:hAnsi="Consolas"/>
          <w:color w:val="17509C"/>
          <w:sz w:val="19"/>
        </w:rPr>
        <w:t>MH02BJ4692</w:t>
      </w:r>
      <w:r>
        <w:rPr>
          <w:color w:val="1A1A1E"/>
          <w:sz w:val="21"/>
        </w:rPr>
        <w:t xml:space="preserve"> @ 93.6 %,</w:t>
      </w:r>
    </w:p>
    <w:p>
      <w:r>
        <w:rPr>
          <w:rFonts w:ascii="Consolas" w:hAnsi="Consolas"/>
          <w:color w:val="17509C"/>
          <w:sz w:val="19"/>
        </w:rPr>
        <w:t>HR26CO6869</w:t>
      </w:r>
      <w:r>
        <w:rPr>
          <w:color w:val="1A1A1E"/>
          <w:sz w:val="21"/>
        </w:rPr>
        <w:t xml:space="preserve"> @ 91.6 %, with </w:t>
      </w:r>
      <w:r>
        <w:rPr>
          <w:b/>
          <w:color w:val="1A1A1E"/>
          <w:sz w:val="21"/>
        </w:rPr>
        <w:t>zero false positives across 327 seeded sightings</w:t>
      </w:r>
      <w:r>
        <w:rPr>
          <w:color w:val="1A1A1E"/>
          <w:sz w:val="21"/>
        </w:rPr>
        <w:t>.</w:t>
      </w:r>
    </w:p>
    <w:p>
      <w:r>
        <w:rPr>
          <w:color w:val="1A1A1E"/>
          <w:sz w:val="21"/>
        </w:rPr>
        <w:t>Where we differ from the recommended stack, it is a substitution behind the same contract, not a missing capability — see §4.</w:t>
      </w:r>
    </w:p>
    <w:p>
      <w:pPr>
        <w:pStyle w:val="Heading2"/>
      </w:pPr>
      <w:r>
        <w:rPr>
          <w:color w:val="17509C"/>
          <w:sz w:val="24"/>
        </w:rPr>
        <w:t>2. Feature inventory — status against §2 of the requirements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EEF2F7"/>
          </w:tcPr>
          <w:p>
            <w:pPr>
              <w:spacing w:after="40"/>
            </w:pPr>
            <w:r>
              <w:rPr>
                <w:b/>
                <w:color w:val="1A1A1E"/>
                <w:sz w:val="19"/>
              </w:rPr>
              <w:t>#</w:t>
            </w:r>
          </w:p>
        </w:tc>
        <w:tc>
          <w:tcPr>
            <w:tcW w:type="dxa" w:w="1930"/>
            <w:shd w:val="clear" w:fill="EEF2F7"/>
          </w:tcPr>
          <w:p>
            <w:pPr>
              <w:spacing w:after="40"/>
            </w:pPr>
            <w:r>
              <w:rPr>
                <w:b/>
                <w:color w:val="1A1A1E"/>
                <w:sz w:val="19"/>
              </w:rPr>
              <w:t>Feature</w:t>
            </w:r>
          </w:p>
        </w:tc>
        <w:tc>
          <w:tcPr>
            <w:tcW w:type="dxa" w:w="1930"/>
            <w:shd w:val="clear" w:fill="EEF2F7"/>
          </w:tcPr>
          <w:p>
            <w:pPr>
              <w:spacing w:after="40"/>
            </w:pPr>
            <w:r>
              <w:rPr>
                <w:b/>
                <w:color w:val="1A1A1E"/>
                <w:sz w:val="19"/>
              </w:rPr>
              <w:t>Phase</w:t>
            </w:r>
          </w:p>
        </w:tc>
        <w:tc>
          <w:tcPr>
            <w:tcW w:type="dxa" w:w="1930"/>
            <w:shd w:val="clear" w:fill="EEF2F7"/>
          </w:tcPr>
          <w:p>
            <w:pPr>
              <w:spacing w:after="40"/>
            </w:pPr>
            <w:r>
              <w:rPr>
                <w:b/>
                <w:color w:val="1A1A1E"/>
                <w:sz w:val="19"/>
              </w:rPr>
              <w:t>Status</w:t>
            </w:r>
          </w:p>
        </w:tc>
        <w:tc>
          <w:tcPr>
            <w:tcW w:type="dxa" w:w="1930"/>
            <w:shd w:val="clear" w:fill="EEF2F7"/>
          </w:tcPr>
          <w:p>
            <w:pPr>
              <w:spacing w:after="40"/>
            </w:pPr>
            <w:r>
              <w:rPr>
                <w:b/>
                <w:color w:val="1A1A1E"/>
                <w:sz w:val="19"/>
              </w:rPr>
              <w:t>Evidence</w:t>
            </w:r>
          </w:p>
        </w:tc>
      </w:tr>
      <w:tr>
        <w:tc>
          <w:tcPr>
            <w:tcW w:type="dxa" w:w="1930"/>
          </w:tcPr>
          <w:p>
            <w:pPr>
              <w:spacing w:after="40"/>
            </w:pPr>
            <w:r>
              <w:rPr>
                <w:color w:val="1A1A1E"/>
                <w:sz w:val="18"/>
              </w:rPr>
              <w:t>1</w:t>
            </w:r>
          </w:p>
        </w:tc>
        <w:tc>
          <w:tcPr>
            <w:tcW w:type="dxa" w:w="1930"/>
          </w:tcPr>
          <w:p>
            <w:pPr>
              <w:spacing w:after="40"/>
            </w:pPr>
            <w:r>
              <w:rPr>
                <w:color w:val="1A1A1E"/>
                <w:sz w:val="18"/>
              </w:rPr>
              <w:t>Camera ingestion (registry, health)</w:t>
            </w:r>
          </w:p>
        </w:tc>
        <w:tc>
          <w:tcPr>
            <w:tcW w:type="dxa" w:w="1930"/>
          </w:tcPr>
          <w:p>
            <w:pPr>
              <w:spacing w:after="40"/>
            </w:pPr>
            <w:r>
              <w:rPr>
                <w:color w:val="1A1A1E"/>
                <w:sz w:val="18"/>
              </w:rPr>
              <w:t>1</w:t>
            </w:r>
          </w:p>
        </w:tc>
        <w:tc>
          <w:tcPr>
            <w:tcW w:type="dxa" w:w="1930"/>
          </w:tcPr>
          <w:p>
            <w:pPr>
              <w:spacing w:after="40"/>
            </w:pPr>
            <w:r>
              <w:rPr>
                <w:b/>
                <w:color w:val="0E6B38"/>
                <w:sz w:val="18"/>
              </w:rPr>
              <w:t>Built</w:t>
            </w:r>
          </w:p>
        </w:tc>
        <w:tc>
          <w:tcPr>
            <w:tcW w:type="dxa" w:w="1930"/>
          </w:tcPr>
          <w:p>
            <w:pPr>
              <w:spacing w:after="40"/>
            </w:pPr>
            <w:r>
              <w:rPr>
                <w:rFonts w:ascii="Consolas" w:hAnsi="Consolas"/>
                <w:color w:val="17509C"/>
                <w:sz w:val="16"/>
              </w:rPr>
              <w:t>cameras</w:t>
            </w:r>
            <w:r>
              <w:rPr>
                <w:color w:val="1A1A1E"/>
                <w:sz w:val="18"/>
              </w:rPr>
              <w:t xml:space="preserve">, </w:t>
            </w:r>
            <w:r>
              <w:rPr>
                <w:rFonts w:ascii="Consolas" w:hAnsi="Consolas"/>
                <w:color w:val="17509C"/>
                <w:sz w:val="16"/>
              </w:rPr>
              <w:t>zones</w:t>
            </w:r>
            <w:r>
              <w:rPr>
                <w:color w:val="1A1A1E"/>
                <w:sz w:val="18"/>
              </w:rPr>
              <w:t xml:space="preserve">, </w:t>
            </w:r>
            <w:r>
              <w:rPr>
                <w:rFonts w:ascii="Consolas" w:hAnsi="Consolas"/>
                <w:color w:val="17509C"/>
                <w:sz w:val="16"/>
              </w:rPr>
              <w:t>camera_links</w:t>
            </w:r>
            <w:r>
              <w:rPr>
                <w:color w:val="1A1A1E"/>
                <w:sz w:val="18"/>
              </w:rPr>
              <w:t xml:space="preserve"> tables; </w:t>
            </w:r>
            <w:r>
              <w:rPr>
                <w:rFonts w:ascii="Consolas" w:hAnsi="Consolas"/>
                <w:color w:val="17509C"/>
                <w:sz w:val="16"/>
              </w:rPr>
              <w:t>GET /api/v1/cameras</w:t>
            </w:r>
            <w:r>
              <w:rPr>
                <w:color w:val="1A1A1E"/>
                <w:sz w:val="18"/>
              </w:rPr>
              <w:t xml:space="preserve">; </w:t>
            </w:r>
            <w:r>
              <w:rPr>
                <w:rFonts w:ascii="Consolas" w:hAnsi="Consolas"/>
                <w:color w:val="17509C"/>
                <w:sz w:val="16"/>
              </w:rPr>
              <w:t>camera.health</w:t>
            </w:r>
            <w:r>
              <w:rPr>
                <w:color w:val="1A1A1E"/>
                <w:sz w:val="18"/>
              </w:rPr>
              <w:t xml:space="preserve"> events</w:t>
            </w:r>
          </w:p>
        </w:tc>
      </w:tr>
      <w:tr>
        <w:tc>
          <w:tcPr>
            <w:tcW w:type="dxa" w:w="1930"/>
          </w:tcPr>
          <w:p>
            <w:pPr>
              <w:spacing w:after="40"/>
            </w:pPr>
            <w:r>
              <w:rPr>
                <w:color w:val="1A1A1E"/>
                <w:sz w:val="18"/>
              </w:rPr>
              <w:t>2</w:t>
            </w:r>
          </w:p>
        </w:tc>
        <w:tc>
          <w:tcPr>
            <w:tcW w:type="dxa" w:w="1930"/>
          </w:tcPr>
          <w:p>
            <w:pPr>
              <w:spacing w:after="40"/>
            </w:pPr>
            <w:r>
              <w:rPr>
                <w:color w:val="1A1A1E"/>
                <w:sz w:val="18"/>
              </w:rPr>
              <w:t>ANPR (text, confidence, crop, track)</w:t>
            </w:r>
          </w:p>
        </w:tc>
        <w:tc>
          <w:tcPr>
            <w:tcW w:type="dxa" w:w="1930"/>
          </w:tcPr>
          <w:p>
            <w:pPr>
              <w:spacing w:after="40"/>
            </w:pPr>
            <w:r>
              <w:rPr>
                <w:color w:val="1A1A1E"/>
                <w:sz w:val="18"/>
              </w:rPr>
              <w:t>1</w:t>
            </w:r>
          </w:p>
        </w:tc>
        <w:tc>
          <w:tcPr>
            <w:tcW w:type="dxa" w:w="1930"/>
          </w:tcPr>
          <w:p>
            <w:pPr>
              <w:spacing w:after="40"/>
            </w:pPr>
            <w:r>
              <w:rPr>
                <w:b/>
                <w:color w:val="0E6B38"/>
                <w:sz w:val="18"/>
              </w:rPr>
              <w:t>Built</w:t>
            </w:r>
          </w:p>
        </w:tc>
        <w:tc>
          <w:tcPr>
            <w:tcW w:type="dxa" w:w="1930"/>
          </w:tcPr>
          <w:p>
            <w:pPr>
              <w:spacing w:after="40"/>
            </w:pPr>
            <w:r>
              <w:rPr>
                <w:rFonts w:ascii="Consolas" w:hAnsi="Consolas"/>
                <w:color w:val="17509C"/>
                <w:sz w:val="16"/>
              </w:rPr>
              <w:t>plate_reads</w:t>
            </w:r>
            <w:r>
              <w:rPr>
                <w:color w:val="1A1A1E"/>
                <w:sz w:val="18"/>
              </w:rPr>
              <w:t xml:space="preserve"> + </w:t>
            </w:r>
            <w:r>
              <w:rPr>
                <w:rFonts w:ascii="Consolas" w:hAnsi="Consolas"/>
                <w:color w:val="17509C"/>
                <w:sz w:val="16"/>
              </w:rPr>
              <w:t>sightings</w:t>
            </w:r>
            <w:r>
              <w:rPr>
                <w:color w:val="1A1A1E"/>
                <w:sz w:val="18"/>
              </w:rPr>
              <w:t>; crop written per pass; 92 evidence crops on disk</w:t>
            </w:r>
          </w:p>
        </w:tc>
      </w:tr>
      <w:tr>
        <w:tc>
          <w:tcPr>
            <w:tcW w:type="dxa" w:w="1930"/>
          </w:tcPr>
          <w:p>
            <w:pPr>
              <w:spacing w:after="40"/>
            </w:pPr>
            <w:r>
              <w:rPr>
                <w:color w:val="1A1A1E"/>
                <w:sz w:val="18"/>
              </w:rPr>
              <w:t>3</w:t>
            </w:r>
          </w:p>
        </w:tc>
        <w:tc>
          <w:tcPr>
            <w:tcW w:type="dxa" w:w="1930"/>
          </w:tcPr>
          <w:p>
            <w:pPr>
              <w:spacing w:after="40"/>
            </w:pPr>
            <w:r>
              <w:rPr>
                <w:color w:val="1A1A1E"/>
                <w:sz w:val="18"/>
              </w:rPr>
              <w:t>Vehicle detection / classification</w:t>
            </w:r>
          </w:p>
        </w:tc>
        <w:tc>
          <w:tcPr>
            <w:tcW w:type="dxa" w:w="1930"/>
          </w:tcPr>
          <w:p>
            <w:pPr>
              <w:spacing w:after="40"/>
            </w:pPr>
            <w:r>
              <w:rPr>
                <w:color w:val="1A1A1E"/>
                <w:sz w:val="18"/>
              </w:rPr>
              <w:t>1</w:t>
            </w:r>
          </w:p>
        </w:tc>
        <w:tc>
          <w:tcPr>
            <w:tcW w:type="dxa" w:w="1930"/>
          </w:tcPr>
          <w:p>
            <w:pPr>
              <w:spacing w:after="40"/>
            </w:pPr>
            <w:r>
              <w:rPr>
                <w:b/>
                <w:color w:val="0E6B38"/>
                <w:sz w:val="18"/>
              </w:rPr>
              <w:t>Built</w:t>
            </w:r>
          </w:p>
        </w:tc>
        <w:tc>
          <w:tcPr>
            <w:tcW w:type="dxa" w:w="1930"/>
          </w:tcPr>
          <w:p>
            <w:pPr>
              <w:spacing w:after="40"/>
            </w:pPr>
            <w:r>
              <w:rPr>
                <w:color w:val="1A1A1E"/>
                <w:sz w:val="18"/>
              </w:rPr>
              <w:t xml:space="preserve">YOLOv8n, COCO classes 2/3/5/7; </w:t>
            </w:r>
            <w:r>
              <w:rPr>
                <w:rFonts w:ascii="Consolas" w:hAnsi="Consolas"/>
                <w:color w:val="17509C"/>
                <w:sz w:val="16"/>
              </w:rPr>
              <w:t>sightings.vehicle_type</w:t>
            </w:r>
          </w:p>
        </w:tc>
      </w:tr>
      <w:tr>
        <w:tc>
          <w:tcPr>
            <w:tcW w:type="dxa" w:w="1930"/>
          </w:tcPr>
          <w:p>
            <w:pPr>
              <w:spacing w:after="40"/>
            </w:pPr>
            <w:r>
              <w:rPr>
                <w:color w:val="1A1A1E"/>
                <w:sz w:val="18"/>
              </w:rPr>
              <w:t>4</w:t>
            </w:r>
          </w:p>
        </w:tc>
        <w:tc>
          <w:tcPr>
            <w:tcW w:type="dxa" w:w="1930"/>
          </w:tcPr>
          <w:p>
            <w:pPr>
              <w:spacing w:after="40"/>
            </w:pPr>
            <w:r>
              <w:rPr>
                <w:color w:val="1A1A1E"/>
                <w:sz w:val="18"/>
              </w:rPr>
              <w:t>Single-camera MOT</w:t>
            </w:r>
          </w:p>
        </w:tc>
        <w:tc>
          <w:tcPr>
            <w:tcW w:type="dxa" w:w="1930"/>
          </w:tcPr>
          <w:p>
            <w:pPr>
              <w:spacing w:after="40"/>
            </w:pPr>
            <w:r>
              <w:rPr>
                <w:color w:val="1A1A1E"/>
                <w:sz w:val="18"/>
              </w:rPr>
              <w:t>1</w:t>
            </w:r>
          </w:p>
        </w:tc>
        <w:tc>
          <w:tcPr>
            <w:tcW w:type="dxa" w:w="1930"/>
          </w:tcPr>
          <w:p>
            <w:pPr>
              <w:spacing w:after="40"/>
            </w:pPr>
            <w:r>
              <w:rPr>
                <w:b/>
                <w:color w:val="0E6B38"/>
                <w:sz w:val="18"/>
              </w:rPr>
              <w:t>Built</w:t>
            </w:r>
          </w:p>
        </w:tc>
        <w:tc>
          <w:tcPr>
            <w:tcW w:type="dxa" w:w="1930"/>
          </w:tcPr>
          <w:p>
            <w:pPr>
              <w:spacing w:after="40"/>
            </w:pPr>
            <w:r>
              <w:rPr>
                <w:color w:val="1A1A1E"/>
                <w:sz w:val="18"/>
              </w:rPr>
              <w:t xml:space="preserve">ByteTrack; track id </w:t>
            </w:r>
            <w:r>
              <w:rPr>
                <w:rFonts w:ascii="Consolas" w:hAnsi="Consolas"/>
                <w:color w:val="17509C"/>
                <w:sz w:val="16"/>
              </w:rPr>
              <w:t>&lt;camera&gt;:&lt;local&gt;</w:t>
            </w:r>
          </w:p>
        </w:tc>
      </w:tr>
      <w:tr>
        <w:tc>
          <w:tcPr>
            <w:tcW w:type="dxa" w:w="1930"/>
          </w:tcPr>
          <w:p>
            <w:pPr>
              <w:spacing w:after="40"/>
            </w:pPr>
            <w:r>
              <w:rPr>
                <w:color w:val="1A1A1E"/>
                <w:sz w:val="18"/>
              </w:rPr>
              <w:t>5</w:t>
            </w:r>
          </w:p>
        </w:tc>
        <w:tc>
          <w:tcPr>
            <w:tcW w:type="dxa" w:w="1930"/>
          </w:tcPr>
          <w:p>
            <w:pPr>
              <w:spacing w:after="40"/>
            </w:pPr>
            <w:r>
              <w:rPr>
                <w:color w:val="1A1A1E"/>
                <w:sz w:val="18"/>
              </w:rPr>
              <w:t>Vehicle Re-ID</w:t>
            </w:r>
          </w:p>
        </w:tc>
        <w:tc>
          <w:tcPr>
            <w:tcW w:type="dxa" w:w="1930"/>
          </w:tcPr>
          <w:p>
            <w:pPr>
              <w:spacing w:after="40"/>
            </w:pPr>
            <w:r>
              <w:rPr>
                <w:color w:val="1A1A1E"/>
                <w:sz w:val="18"/>
              </w:rPr>
              <w:t>2</w:t>
            </w:r>
          </w:p>
        </w:tc>
        <w:tc>
          <w:tcPr>
            <w:tcW w:type="dxa" w:w="1930"/>
          </w:tcPr>
          <w:p>
            <w:pPr>
              <w:spacing w:after="40"/>
            </w:pPr>
            <w:r>
              <w:rPr>
                <w:b/>
                <w:color w:val="A81616"/>
                <w:sz w:val="18"/>
              </w:rPr>
              <w:t>Not built</w:t>
            </w:r>
          </w:p>
        </w:tc>
        <w:tc>
          <w:tcPr>
            <w:tcW w:type="dxa" w:w="1930"/>
          </w:tcPr>
          <w:p>
            <w:pPr>
              <w:spacing w:after="40"/>
            </w:pPr>
            <w:r>
              <w:rPr>
                <w:color w:val="1A1A1E"/>
                <w:sz w:val="18"/>
              </w:rPr>
              <w:t>See §5 — plate is our identity key today</w:t>
            </w:r>
          </w:p>
        </w:tc>
      </w:tr>
      <w:tr>
        <w:tc>
          <w:tcPr>
            <w:tcW w:type="dxa" w:w="1930"/>
          </w:tcPr>
          <w:p>
            <w:pPr>
              <w:spacing w:after="40"/>
            </w:pPr>
            <w:r>
              <w:rPr>
                <w:color w:val="1A1A1E"/>
                <w:sz w:val="18"/>
              </w:rPr>
              <w:t>6</w:t>
            </w:r>
          </w:p>
        </w:tc>
        <w:tc>
          <w:tcPr>
            <w:tcW w:type="dxa" w:w="1930"/>
          </w:tcPr>
          <w:p>
            <w:pPr>
              <w:spacing w:after="40"/>
            </w:pPr>
            <w:r>
              <w:rPr>
                <w:color w:val="1A1A1E"/>
                <w:sz w:val="18"/>
              </w:rPr>
              <w:t>Trajectory reconstruction</w:t>
            </w:r>
          </w:p>
        </w:tc>
        <w:tc>
          <w:tcPr>
            <w:tcW w:type="dxa" w:w="1930"/>
          </w:tcPr>
          <w:p>
            <w:pPr>
              <w:spacing w:after="40"/>
            </w:pPr>
            <w:r>
              <w:rPr>
                <w:color w:val="1A1A1E"/>
                <w:sz w:val="18"/>
              </w:rPr>
              <w:t>2</w:t>
            </w:r>
          </w:p>
        </w:tc>
        <w:tc>
          <w:tcPr>
            <w:tcW w:type="dxa" w:w="1930"/>
          </w:tcPr>
          <w:p>
            <w:pPr>
              <w:spacing w:after="40"/>
            </w:pPr>
            <w:r>
              <w:rPr>
                <w:b/>
                <w:color w:val="0E6B38"/>
                <w:sz w:val="18"/>
              </w:rPr>
              <w:t>Built</w:t>
            </w:r>
          </w:p>
        </w:tc>
        <w:tc>
          <w:tcPr>
            <w:tcW w:type="dxa" w:w="1930"/>
          </w:tcPr>
          <w:p>
            <w:pPr>
              <w:spacing w:after="40"/>
            </w:pPr>
            <w:r>
              <w:rPr>
                <w:rFonts w:ascii="Consolas" w:hAnsi="Consolas"/>
                <w:color w:val="17509C"/>
                <w:sz w:val="16"/>
              </w:rPr>
              <w:t>GET /api/v1/vehicles/{plate}/trajectory</w:t>
            </w:r>
            <w:r>
              <w:rPr>
                <w:color w:val="1A1A1E"/>
                <w:sz w:val="18"/>
              </w:rPr>
              <w:t xml:space="preserve"> over </w:t>
            </w:r>
            <w:r>
              <w:rPr>
                <w:rFonts w:ascii="Consolas" w:hAnsi="Consolas"/>
                <w:color w:val="17509C"/>
                <w:sz w:val="16"/>
              </w:rPr>
              <w:t>camera_links</w:t>
            </w:r>
          </w:p>
        </w:tc>
      </w:tr>
      <w:tr>
        <w:tc>
          <w:tcPr>
            <w:tcW w:type="dxa" w:w="1930"/>
          </w:tcPr>
          <w:p>
            <w:pPr>
              <w:spacing w:after="40"/>
            </w:pPr>
            <w:r>
              <w:rPr>
                <w:color w:val="1A1A1E"/>
                <w:sz w:val="18"/>
              </w:rPr>
              <w:t>7</w:t>
            </w:r>
          </w:p>
        </w:tc>
        <w:tc>
          <w:tcPr>
            <w:tcW w:type="dxa" w:w="1930"/>
          </w:tcPr>
          <w:p>
            <w:pPr>
              <w:spacing w:after="40"/>
            </w:pPr>
            <w:r>
              <w:rPr>
                <w:color w:val="1A1A1E"/>
                <w:sz w:val="18"/>
              </w:rPr>
              <w:t>Vehicle investigation / search</w:t>
            </w:r>
          </w:p>
        </w:tc>
        <w:tc>
          <w:tcPr>
            <w:tcW w:type="dxa" w:w="1930"/>
          </w:tcPr>
          <w:p>
            <w:pPr>
              <w:spacing w:after="40"/>
            </w:pPr>
            <w:r>
              <w:rPr>
                <w:color w:val="1A1A1E"/>
                <w:sz w:val="18"/>
              </w:rPr>
              <w:t>2</w:t>
            </w:r>
          </w:p>
        </w:tc>
        <w:tc>
          <w:tcPr>
            <w:tcW w:type="dxa" w:w="1930"/>
          </w:tcPr>
          <w:p>
            <w:pPr>
              <w:spacing w:after="40"/>
            </w:pPr>
            <w:r>
              <w:rPr>
                <w:b/>
                <w:color w:val="0E6B38"/>
                <w:sz w:val="18"/>
              </w:rPr>
              <w:t>Built</w:t>
            </w:r>
          </w:p>
        </w:tc>
        <w:tc>
          <w:tcPr>
            <w:tcW w:type="dxa" w:w="1930"/>
          </w:tcPr>
          <w:p>
            <w:pPr>
              <w:spacing w:after="40"/>
            </w:pPr>
            <w:r>
              <w:rPr>
                <w:rFonts w:ascii="Consolas" w:hAnsi="Consolas"/>
                <w:color w:val="17509C"/>
                <w:sz w:val="16"/>
              </w:rPr>
              <w:t>GET /api/v1/vehicles/search</w:t>
            </w:r>
            <w:r>
              <w:rPr>
                <w:color w:val="1A1A1E"/>
                <w:sz w:val="18"/>
              </w:rPr>
              <w:t xml:space="preserve">, </w:t>
            </w:r>
            <w:r>
              <w:rPr>
                <w:rFonts w:ascii="Consolas" w:hAnsi="Consolas"/>
                <w:color w:val="17509C"/>
                <w:sz w:val="16"/>
              </w:rPr>
              <w:t>/sightings</w:t>
            </w:r>
          </w:p>
        </w:tc>
      </w:tr>
      <w:tr>
        <w:tc>
          <w:tcPr>
            <w:tcW w:type="dxa" w:w="1930"/>
          </w:tcPr>
          <w:p>
            <w:pPr>
              <w:spacing w:after="40"/>
            </w:pPr>
            <w:r>
              <w:rPr>
                <w:color w:val="1A1A1E"/>
                <w:sz w:val="18"/>
              </w:rPr>
              <w:t>8</w:t>
            </w:r>
          </w:p>
        </w:tc>
        <w:tc>
          <w:tcPr>
            <w:tcW w:type="dxa" w:w="1930"/>
          </w:tcPr>
          <w:p>
            <w:pPr>
              <w:spacing w:after="40"/>
            </w:pPr>
            <w:r>
              <w:rPr>
                <w:color w:val="1A1A1E"/>
                <w:sz w:val="18"/>
              </w:rPr>
              <w:t>Vehicle watchlist</w:t>
            </w:r>
          </w:p>
        </w:tc>
        <w:tc>
          <w:tcPr>
            <w:tcW w:type="dxa" w:w="1930"/>
          </w:tcPr>
          <w:p>
            <w:pPr>
              <w:spacing w:after="40"/>
            </w:pPr>
            <w:r>
              <w:rPr>
                <w:color w:val="1A1A1E"/>
                <w:sz w:val="18"/>
              </w:rPr>
              <w:t>2</w:t>
            </w:r>
          </w:p>
        </w:tc>
        <w:tc>
          <w:tcPr>
            <w:tcW w:type="dxa" w:w="1930"/>
          </w:tcPr>
          <w:p>
            <w:pPr>
              <w:spacing w:after="40"/>
            </w:pPr>
            <w:r>
              <w:rPr>
                <w:b/>
                <w:color w:val="0E6B38"/>
                <w:sz w:val="18"/>
              </w:rPr>
              <w:t>Built</w:t>
            </w:r>
          </w:p>
        </w:tc>
        <w:tc>
          <w:tcPr>
            <w:tcW w:type="dxa" w:w="1930"/>
          </w:tcPr>
          <w:p>
            <w:pPr>
              <w:spacing w:after="40"/>
            </w:pPr>
            <w:r>
              <w:rPr>
                <w:rFonts w:ascii="Consolas" w:hAnsi="Consolas"/>
                <w:color w:val="17509C"/>
                <w:sz w:val="16"/>
              </w:rPr>
              <w:t>watchlist</w:t>
            </w:r>
            <w:r>
              <w:rPr>
                <w:color w:val="1A1A1E"/>
                <w:sz w:val="18"/>
              </w:rPr>
              <w:t xml:space="preserve"> table with expiry; </w:t>
            </w:r>
            <w:r>
              <w:rPr>
                <w:rFonts w:ascii="Consolas" w:hAnsi="Consolas"/>
                <w:color w:val="17509C"/>
                <w:sz w:val="16"/>
              </w:rPr>
              <w:t>POST/DELETE /api/v1/watchlist</w:t>
            </w:r>
          </w:p>
        </w:tc>
      </w:tr>
      <w:tr>
        <w:tc>
          <w:tcPr>
            <w:tcW w:type="dxa" w:w="1930"/>
          </w:tcPr>
          <w:p>
            <w:pPr>
              <w:spacing w:after="40"/>
            </w:pPr>
            <w:r>
              <w:rPr>
                <w:color w:val="1A1A1E"/>
                <w:sz w:val="18"/>
              </w:rPr>
              <w:t>9</w:t>
            </w:r>
          </w:p>
        </w:tc>
        <w:tc>
          <w:tcPr>
            <w:tcW w:type="dxa" w:w="1930"/>
          </w:tcPr>
          <w:p>
            <w:pPr>
              <w:spacing w:after="40"/>
            </w:pPr>
            <w:r>
              <w:rPr>
                <w:color w:val="1A1A1E"/>
                <w:sz w:val="18"/>
              </w:rPr>
              <w:t>Face / POI search</w:t>
            </w:r>
          </w:p>
        </w:tc>
        <w:tc>
          <w:tcPr>
            <w:tcW w:type="dxa" w:w="1930"/>
          </w:tcPr>
          <w:p>
            <w:pPr>
              <w:spacing w:after="40"/>
            </w:pPr>
            <w:r>
              <w:rPr>
                <w:color w:val="1A1A1E"/>
                <w:sz w:val="18"/>
              </w:rPr>
              <w:t>3</w:t>
            </w:r>
          </w:p>
        </w:tc>
        <w:tc>
          <w:tcPr>
            <w:tcW w:type="dxa" w:w="1930"/>
          </w:tcPr>
          <w:p>
            <w:pPr>
              <w:spacing w:after="40"/>
            </w:pPr>
            <w:r>
              <w:rPr>
                <w:b/>
                <w:color w:val="0E6B38"/>
                <w:sz w:val="18"/>
              </w:rPr>
              <w:t>Built</w:t>
            </w:r>
          </w:p>
        </w:tc>
        <w:tc>
          <w:tcPr>
            <w:tcW w:type="dxa" w:w="1930"/>
          </w:tcPr>
          <w:p>
            <w:pPr>
              <w:spacing w:after="40"/>
            </w:pPr>
            <w:r>
              <w:rPr>
                <w:color w:val="1A1A1E"/>
                <w:sz w:val="18"/>
              </w:rPr>
              <w:t xml:space="preserve">InsightFace </w:t>
            </w:r>
            <w:r>
              <w:rPr>
                <w:rFonts w:ascii="Consolas" w:hAnsi="Consolas"/>
                <w:color w:val="17509C"/>
                <w:sz w:val="16"/>
              </w:rPr>
              <w:t>buffalo_s</w:t>
            </w:r>
            <w:r>
              <w:rPr>
                <w:color w:val="1A1A1E"/>
                <w:sz w:val="18"/>
              </w:rPr>
              <w:t xml:space="preserve">; </w:t>
            </w:r>
            <w:r>
              <w:rPr>
                <w:rFonts w:ascii="Consolas" w:hAnsi="Consolas"/>
                <w:color w:val="17509C"/>
                <w:sz w:val="16"/>
              </w:rPr>
              <w:t>POST /api/v1/persons</w:t>
            </w:r>
            <w:r>
              <w:rPr>
                <w:color w:val="1A1A1E"/>
                <w:sz w:val="18"/>
              </w:rPr>
              <w:t xml:space="preserve">, </w:t>
            </w:r>
            <w:r>
              <w:rPr>
                <w:rFonts w:ascii="Consolas" w:hAnsi="Consolas"/>
                <w:color w:val="17509C"/>
                <w:sz w:val="16"/>
              </w:rPr>
              <w:t>/faces/scan</w:t>
            </w:r>
          </w:p>
        </w:tc>
      </w:tr>
      <w:tr>
        <w:tc>
          <w:tcPr>
            <w:tcW w:type="dxa" w:w="1930"/>
          </w:tcPr>
          <w:p>
            <w:pPr>
              <w:spacing w:after="40"/>
            </w:pPr>
            <w:r>
              <w:rPr>
                <w:color w:val="1A1A1E"/>
                <w:sz w:val="18"/>
              </w:rPr>
              <w:t>10</w:t>
            </w:r>
          </w:p>
        </w:tc>
        <w:tc>
          <w:tcPr>
            <w:tcW w:type="dxa" w:w="1930"/>
          </w:tcPr>
          <w:p>
            <w:pPr>
              <w:spacing w:after="40"/>
            </w:pPr>
            <w:r>
              <w:rPr>
                <w:color w:val="1A1A1E"/>
                <w:sz w:val="18"/>
              </w:rPr>
              <w:t>Person Re-ID (cross-camera)</w:t>
            </w:r>
          </w:p>
        </w:tc>
        <w:tc>
          <w:tcPr>
            <w:tcW w:type="dxa" w:w="1930"/>
          </w:tcPr>
          <w:p>
            <w:pPr>
              <w:spacing w:after="40"/>
            </w:pPr>
            <w:r>
              <w:rPr>
                <w:color w:val="1A1A1E"/>
                <w:sz w:val="18"/>
              </w:rPr>
              <w:t>3</w:t>
            </w:r>
          </w:p>
        </w:tc>
        <w:tc>
          <w:tcPr>
            <w:tcW w:type="dxa" w:w="1930"/>
          </w:tcPr>
          <w:p>
            <w:pPr>
              <w:spacing w:after="40"/>
            </w:pPr>
            <w:r>
              <w:rPr>
                <w:b/>
                <w:color w:val="9A5B00"/>
                <w:sz w:val="18"/>
              </w:rPr>
              <w:t>Partial</w:t>
            </w:r>
          </w:p>
        </w:tc>
        <w:tc>
          <w:tcPr>
            <w:tcW w:type="dxa" w:w="1930"/>
          </w:tcPr>
          <w:p>
            <w:pPr>
              <w:spacing w:after="40"/>
            </w:pPr>
            <w:r>
              <w:rPr>
                <w:color w:val="1A1A1E"/>
                <w:sz w:val="18"/>
              </w:rPr>
              <w:t>Same gallery matches on any camera; no appearance-based person Re-ID</w:t>
            </w:r>
          </w:p>
        </w:tc>
      </w:tr>
      <w:tr>
        <w:tc>
          <w:tcPr>
            <w:tcW w:type="dxa" w:w="1930"/>
          </w:tcPr>
          <w:p>
            <w:pPr>
              <w:spacing w:after="40"/>
            </w:pPr>
            <w:r>
              <w:rPr>
                <w:color w:val="1A1A1E"/>
                <w:sz w:val="18"/>
              </w:rPr>
              <w:t>11</w:t>
            </w:r>
          </w:p>
        </w:tc>
        <w:tc>
          <w:tcPr>
            <w:tcW w:type="dxa" w:w="1930"/>
          </w:tcPr>
          <w:p>
            <w:pPr>
              <w:spacing w:after="40"/>
            </w:pPr>
            <w:r>
              <w:rPr>
                <w:color w:val="1A1A1E"/>
                <w:sz w:val="18"/>
              </w:rPr>
              <w:t>Incident engine + schema</w:t>
            </w:r>
          </w:p>
        </w:tc>
        <w:tc>
          <w:tcPr>
            <w:tcW w:type="dxa" w:w="1930"/>
          </w:tcPr>
          <w:p>
            <w:pPr>
              <w:spacing w:after="40"/>
            </w:pPr>
            <w:r>
              <w:rPr>
                <w:color w:val="1A1A1E"/>
                <w:sz w:val="18"/>
              </w:rPr>
              <w:t>1</w:t>
            </w:r>
          </w:p>
        </w:tc>
        <w:tc>
          <w:tcPr>
            <w:tcW w:type="dxa" w:w="1930"/>
          </w:tcPr>
          <w:p>
            <w:pPr>
              <w:spacing w:after="40"/>
            </w:pPr>
            <w:r>
              <w:rPr>
                <w:b/>
                <w:color w:val="0E6B38"/>
                <w:sz w:val="18"/>
              </w:rPr>
              <w:t>Built</w:t>
            </w:r>
          </w:p>
        </w:tc>
        <w:tc>
          <w:tcPr>
            <w:tcW w:type="dxa" w:w="1930"/>
          </w:tcPr>
          <w:p>
            <w:pPr>
              <w:spacing w:after="40"/>
            </w:pPr>
            <w:r>
              <w:rPr>
                <w:rFonts w:ascii="Consolas" w:hAnsi="Consolas"/>
                <w:color w:val="17509C"/>
                <w:sz w:val="16"/>
              </w:rPr>
              <w:t>alerts</w:t>
            </w:r>
            <w:r>
              <w:rPr>
                <w:color w:val="1A1A1E"/>
                <w:sz w:val="18"/>
              </w:rPr>
              <w:t xml:space="preserve"> (15 types, 8 states), </w:t>
            </w:r>
            <w:r>
              <w:rPr>
                <w:rFonts w:ascii="Consolas" w:hAnsi="Consolas"/>
                <w:color w:val="17509C"/>
                <w:sz w:val="16"/>
              </w:rPr>
              <w:t>anomaly_events</w:t>
            </w:r>
          </w:p>
        </w:tc>
      </w:tr>
      <w:tr>
        <w:tc>
          <w:tcPr>
            <w:tcW w:type="dxa" w:w="1930"/>
          </w:tcPr>
          <w:p>
            <w:pPr>
              <w:spacing w:after="40"/>
            </w:pPr>
            <w:r>
              <w:rPr>
                <w:color w:val="1A1A1E"/>
                <w:sz w:val="18"/>
              </w:rPr>
              <w:t>12</w:t>
            </w:r>
          </w:p>
        </w:tc>
        <w:tc>
          <w:tcPr>
            <w:tcW w:type="dxa" w:w="1930"/>
          </w:tcPr>
          <w:p>
            <w:pPr>
              <w:spacing w:after="40"/>
            </w:pPr>
            <w:r>
              <w:rPr>
                <w:color w:val="1A1A1E"/>
                <w:sz w:val="18"/>
              </w:rPr>
              <w:t>Context-aware threats</w:t>
            </w:r>
          </w:p>
        </w:tc>
        <w:tc>
          <w:tcPr>
            <w:tcW w:type="dxa" w:w="1930"/>
          </w:tcPr>
          <w:p>
            <w:pPr>
              <w:spacing w:after="40"/>
            </w:pPr>
            <w:r>
              <w:rPr>
                <w:color w:val="1A1A1E"/>
                <w:sz w:val="18"/>
              </w:rPr>
              <w:t>3</w:t>
            </w:r>
          </w:p>
        </w:tc>
        <w:tc>
          <w:tcPr>
            <w:tcW w:type="dxa" w:w="1930"/>
          </w:tcPr>
          <w:p>
            <w:pPr>
              <w:spacing w:after="40"/>
            </w:pPr>
            <w:r>
              <w:rPr>
                <w:b/>
                <w:color w:val="0E6B38"/>
                <w:sz w:val="18"/>
              </w:rPr>
              <w:t>Built (evidence layer)</w:t>
            </w:r>
          </w:p>
        </w:tc>
        <w:tc>
          <w:tcPr>
            <w:tcW w:type="dxa" w:w="1930"/>
          </w:tcPr>
          <w:p>
            <w:pPr>
              <w:spacing w:after="40"/>
            </w:pPr>
            <w:r>
              <w:rPr>
                <w:rFonts w:ascii="Consolas" w:hAnsi="Consolas"/>
                <w:color w:val="17509C"/>
                <w:sz w:val="16"/>
              </w:rPr>
              <w:t>edge/snapshot.py</w:t>
            </w:r>
            <w:r>
              <w:rPr>
                <w:color w:val="1A1A1E"/>
                <w:sz w:val="18"/>
              </w:rPr>
              <w:t xml:space="preserve"> — all 80 COCO classes reported; object + person + person-object interaction + person-person contact + temporal axis; scored, never asserted</w:t>
            </w:r>
          </w:p>
        </w:tc>
      </w:tr>
      <w:tr>
        <w:tc>
          <w:tcPr>
            <w:tcW w:type="dxa" w:w="1930"/>
          </w:tcPr>
          <w:p>
            <w:pPr>
              <w:spacing w:after="40"/>
            </w:pPr>
            <w:r>
              <w:rPr>
                <w:color w:val="1A1A1E"/>
                <w:sz w:val="18"/>
              </w:rPr>
              <w:t>13</w:t>
            </w:r>
          </w:p>
        </w:tc>
        <w:tc>
          <w:tcPr>
            <w:tcW w:type="dxa" w:w="1930"/>
          </w:tcPr>
          <w:p>
            <w:pPr>
              <w:spacing w:after="40"/>
            </w:pPr>
            <w:r>
              <w:rPr>
                <w:color w:val="1A1A1E"/>
                <w:sz w:val="18"/>
              </w:rPr>
              <w:t>Medical / emergency events</w:t>
            </w:r>
          </w:p>
        </w:tc>
        <w:tc>
          <w:tcPr>
            <w:tcW w:type="dxa" w:w="1930"/>
          </w:tcPr>
          <w:p>
            <w:pPr>
              <w:spacing w:after="40"/>
            </w:pPr>
            <w:r>
              <w:rPr>
                <w:color w:val="1A1A1E"/>
                <w:sz w:val="18"/>
              </w:rPr>
              <w:t>2/3</w:t>
            </w:r>
          </w:p>
        </w:tc>
        <w:tc>
          <w:tcPr>
            <w:tcW w:type="dxa" w:w="1930"/>
          </w:tcPr>
          <w:p>
            <w:pPr>
              <w:spacing w:after="40"/>
            </w:pPr>
            <w:r>
              <w:rPr>
                <w:b/>
                <w:color w:val="A81616"/>
                <w:sz w:val="18"/>
              </w:rPr>
              <w:t>Not built</w:t>
            </w:r>
          </w:p>
        </w:tc>
        <w:tc>
          <w:tcPr>
            <w:tcW w:type="dxa" w:w="1930"/>
          </w:tcPr>
          <w:p>
            <w:pPr>
              <w:spacing w:after="40"/>
            </w:pPr>
            <w:r>
              <w:rPr>
                <w:color w:val="1A1A1E"/>
                <w:sz w:val="18"/>
              </w:rPr>
              <w:t>Person-down, fire/smoke need trained models — see §5</w:t>
            </w:r>
          </w:p>
        </w:tc>
      </w:tr>
      <w:tr>
        <w:tc>
          <w:tcPr>
            <w:tcW w:type="dxa" w:w="1930"/>
          </w:tcPr>
          <w:p>
            <w:pPr>
              <w:spacing w:after="40"/>
            </w:pPr>
            <w:r>
              <w:rPr>
                <w:color w:val="1A1A1E"/>
                <w:sz w:val="18"/>
              </w:rPr>
              <w:t>14</w:t>
            </w:r>
          </w:p>
        </w:tc>
        <w:tc>
          <w:tcPr>
            <w:tcW w:type="dxa" w:w="1930"/>
          </w:tcPr>
          <w:p>
            <w:pPr>
              <w:spacing w:after="40"/>
            </w:pPr>
            <w:r>
              <w:rPr>
                <w:color w:val="1A1A1E"/>
                <w:sz w:val="18"/>
              </w:rPr>
              <w:t>Incident fusion</w:t>
            </w:r>
          </w:p>
        </w:tc>
        <w:tc>
          <w:tcPr>
            <w:tcW w:type="dxa" w:w="1930"/>
          </w:tcPr>
          <w:p>
            <w:pPr>
              <w:spacing w:after="40"/>
            </w:pPr>
            <w:r>
              <w:rPr>
                <w:color w:val="1A1A1E"/>
                <w:sz w:val="18"/>
              </w:rPr>
              <w:t>2</w:t>
            </w:r>
          </w:p>
        </w:tc>
        <w:tc>
          <w:tcPr>
            <w:tcW w:type="dxa" w:w="1930"/>
          </w:tcPr>
          <w:p>
            <w:pPr>
              <w:spacing w:after="40"/>
            </w:pPr>
            <w:r>
              <w:rPr>
                <w:b/>
                <w:color w:val="9A5B00"/>
                <w:sz w:val="18"/>
              </w:rPr>
              <w:t>Partial</w:t>
            </w:r>
          </w:p>
        </w:tc>
        <w:tc>
          <w:tcPr>
            <w:tcW w:type="dxa" w:w="1930"/>
          </w:tcPr>
          <w:p>
            <w:pPr>
              <w:spacing w:after="40"/>
            </w:pPr>
            <w:r>
              <w:rPr>
                <w:color w:val="1A1A1E"/>
                <w:sz w:val="18"/>
              </w:rPr>
              <w:t>Republish cooldown + dedupe keys prevent duplicates; no cross-camera merge</w:t>
            </w:r>
          </w:p>
        </w:tc>
      </w:tr>
      <w:tr>
        <w:tc>
          <w:tcPr>
            <w:tcW w:type="dxa" w:w="1930"/>
          </w:tcPr>
          <w:p>
            <w:pPr>
              <w:spacing w:after="40"/>
            </w:pPr>
            <w:r>
              <w:rPr>
                <w:color w:val="1A1A1E"/>
                <w:sz w:val="18"/>
              </w:rPr>
              <w:t>15</w:t>
            </w:r>
          </w:p>
        </w:tc>
        <w:tc>
          <w:tcPr>
            <w:tcW w:type="dxa" w:w="1930"/>
          </w:tcPr>
          <w:p>
            <w:pPr>
              <w:spacing w:after="40"/>
            </w:pPr>
            <w:r>
              <w:rPr>
                <w:color w:val="1A1A1E"/>
                <w:sz w:val="18"/>
              </w:rPr>
              <w:t>Severity / prioritisation</w:t>
            </w:r>
          </w:p>
        </w:tc>
        <w:tc>
          <w:tcPr>
            <w:tcW w:type="dxa" w:w="1930"/>
          </w:tcPr>
          <w:p>
            <w:pPr>
              <w:spacing w:after="40"/>
            </w:pPr>
            <w:r>
              <w:rPr>
                <w:color w:val="1A1A1E"/>
                <w:sz w:val="18"/>
              </w:rPr>
              <w:t>2</w:t>
            </w:r>
          </w:p>
        </w:tc>
        <w:tc>
          <w:tcPr>
            <w:tcW w:type="dxa" w:w="1930"/>
          </w:tcPr>
          <w:p>
            <w:pPr>
              <w:spacing w:after="40"/>
            </w:pPr>
            <w:r>
              <w:rPr>
                <w:b/>
                <w:color w:val="0E6B38"/>
                <w:sz w:val="18"/>
              </w:rPr>
              <w:t>Built</w:t>
            </w:r>
          </w:p>
        </w:tc>
        <w:tc>
          <w:tcPr>
            <w:tcW w:type="dxa" w:w="1930"/>
          </w:tcPr>
          <w:p>
            <w:pPr>
              <w:spacing w:after="40"/>
            </w:pPr>
            <w:r>
              <w:rPr>
                <w:rFonts w:ascii="Consolas" w:hAnsi="Consolas"/>
                <w:color w:val="17509C"/>
                <w:sz w:val="16"/>
              </w:rPr>
              <w:t>alerts.severity</w:t>
            </w:r>
            <w:r>
              <w:rPr>
                <w:color w:val="1A1A1E"/>
                <w:sz w:val="18"/>
              </w:rPr>
              <w:t xml:space="preserve"> critical→info, set per rule</w:t>
            </w:r>
          </w:p>
        </w:tc>
      </w:tr>
      <w:tr>
        <w:tc>
          <w:tcPr>
            <w:tcW w:type="dxa" w:w="1930"/>
          </w:tcPr>
          <w:p>
            <w:pPr>
              <w:spacing w:after="40"/>
            </w:pPr>
            <w:r>
              <w:rPr>
                <w:color w:val="1A1A1E"/>
                <w:sz w:val="18"/>
              </w:rPr>
              <w:t>16</w:t>
            </w:r>
          </w:p>
        </w:tc>
        <w:tc>
          <w:tcPr>
            <w:tcW w:type="dxa" w:w="1930"/>
          </w:tcPr>
          <w:p>
            <w:pPr>
              <w:spacing w:after="40"/>
            </w:pPr>
            <w:r>
              <w:rPr>
                <w:color w:val="1A1A1E"/>
                <w:sz w:val="18"/>
              </w:rPr>
              <w:t>Human verification workflow</w:t>
            </w:r>
          </w:p>
        </w:tc>
        <w:tc>
          <w:tcPr>
            <w:tcW w:type="dxa" w:w="1930"/>
          </w:tcPr>
          <w:p>
            <w:pPr>
              <w:spacing w:after="40"/>
            </w:pPr>
            <w:r>
              <w:rPr>
                <w:color w:val="1A1A1E"/>
                <w:sz w:val="18"/>
              </w:rPr>
              <w:t>1</w:t>
            </w:r>
          </w:p>
        </w:tc>
        <w:tc>
          <w:tcPr>
            <w:tcW w:type="dxa" w:w="1930"/>
          </w:tcPr>
          <w:p>
            <w:pPr>
              <w:spacing w:after="40"/>
            </w:pPr>
            <w:r>
              <w:rPr>
                <w:b/>
                <w:color w:val="0E6B38"/>
                <w:sz w:val="18"/>
              </w:rPr>
              <w:t>Built</w:t>
            </w:r>
          </w:p>
        </w:tc>
        <w:tc>
          <w:tcPr>
            <w:tcW w:type="dxa" w:w="1930"/>
          </w:tcPr>
          <w:p>
            <w:pPr>
              <w:spacing w:after="40"/>
            </w:pPr>
            <w:r>
              <w:rPr>
                <w:rFonts w:ascii="Consolas" w:hAnsi="Consolas"/>
                <w:color w:val="17509C"/>
                <w:sz w:val="16"/>
              </w:rPr>
              <w:t>review_queue</w:t>
            </w:r>
            <w:r>
              <w:rPr>
                <w:color w:val="1A1A1E"/>
                <w:sz w:val="18"/>
              </w:rPr>
              <w:t xml:space="preserve">; </w:t>
            </w:r>
            <w:r>
              <w:rPr>
                <w:rFonts w:ascii="Consolas" w:hAnsi="Consolas"/>
                <w:color w:val="17509C"/>
                <w:sz w:val="16"/>
              </w:rPr>
              <w:t>GET/POST /api/v1/review</w:t>
            </w:r>
            <w:r>
              <w:rPr>
                <w:color w:val="1A1A1E"/>
                <w:sz w:val="18"/>
              </w:rPr>
              <w:t>; every decision audited</w:t>
            </w:r>
          </w:p>
        </w:tc>
      </w:tr>
      <w:tr>
        <w:tc>
          <w:tcPr>
            <w:tcW w:type="dxa" w:w="1930"/>
          </w:tcPr>
          <w:p>
            <w:pPr>
              <w:spacing w:after="40"/>
            </w:pPr>
            <w:r>
              <w:rPr>
                <w:color w:val="1A1A1E"/>
                <w:sz w:val="18"/>
              </w:rPr>
              <w:t>17</w:t>
            </w:r>
          </w:p>
        </w:tc>
        <w:tc>
          <w:tcPr>
            <w:tcW w:type="dxa" w:w="1930"/>
          </w:tcPr>
          <w:p>
            <w:pPr>
              <w:spacing w:after="40"/>
            </w:pPr>
            <w:r>
              <w:rPr>
                <w:color w:val="1A1A1E"/>
                <w:sz w:val="18"/>
              </w:rPr>
              <w:t>Response orchestration</w:t>
            </w:r>
          </w:p>
        </w:tc>
        <w:tc>
          <w:tcPr>
            <w:tcW w:type="dxa" w:w="1930"/>
          </w:tcPr>
          <w:p>
            <w:pPr>
              <w:spacing w:after="40"/>
            </w:pPr>
            <w:r>
              <w:rPr>
                <w:color w:val="1A1A1E"/>
                <w:sz w:val="18"/>
              </w:rPr>
              <w:t>3</w:t>
            </w:r>
          </w:p>
        </w:tc>
        <w:tc>
          <w:tcPr>
            <w:tcW w:type="dxa" w:w="1930"/>
          </w:tcPr>
          <w:p>
            <w:pPr>
              <w:spacing w:after="40"/>
            </w:pPr>
            <w:r>
              <w:rPr>
                <w:b/>
                <w:color w:val="A81616"/>
                <w:sz w:val="18"/>
              </w:rPr>
              <w:t>Not built</w:t>
            </w:r>
          </w:p>
        </w:tc>
        <w:tc>
          <w:tcPr>
            <w:tcW w:type="dxa" w:w="1930"/>
          </w:tcPr>
          <w:p>
            <w:pPr>
              <w:spacing w:after="40"/>
            </w:pPr>
            <w:r>
              <w:rPr>
                <w:color w:val="1A1A1E"/>
                <w:sz w:val="18"/>
              </w:rPr>
              <w:t>No dispatch state machine</w:t>
            </w:r>
          </w:p>
        </w:tc>
      </w:tr>
      <w:tr>
        <w:tc>
          <w:tcPr>
            <w:tcW w:type="dxa" w:w="1930"/>
          </w:tcPr>
          <w:p>
            <w:pPr>
              <w:spacing w:after="40"/>
            </w:pPr>
            <w:r>
              <w:rPr>
                <w:color w:val="1A1A1E"/>
                <w:sz w:val="18"/>
              </w:rPr>
              <w:t>18</w:t>
            </w:r>
          </w:p>
        </w:tc>
        <w:tc>
          <w:tcPr>
            <w:tcW w:type="dxa" w:w="1930"/>
          </w:tcPr>
          <w:p>
            <w:pPr>
              <w:spacing w:after="40"/>
            </w:pPr>
            <w:r>
              <w:rPr>
                <w:color w:val="1A1A1E"/>
                <w:sz w:val="18"/>
              </w:rPr>
              <w:t>Hospital / resource recommendation</w:t>
            </w:r>
          </w:p>
        </w:tc>
        <w:tc>
          <w:tcPr>
            <w:tcW w:type="dxa" w:w="1930"/>
          </w:tcPr>
          <w:p>
            <w:pPr>
              <w:spacing w:after="40"/>
            </w:pPr>
            <w:r>
              <w:rPr>
                <w:color w:val="1A1A1E"/>
                <w:sz w:val="18"/>
              </w:rPr>
              <w:t>3</w:t>
            </w:r>
          </w:p>
        </w:tc>
        <w:tc>
          <w:tcPr>
            <w:tcW w:type="dxa" w:w="1930"/>
          </w:tcPr>
          <w:p>
            <w:pPr>
              <w:spacing w:after="40"/>
            </w:pPr>
            <w:r>
              <w:rPr>
                <w:b/>
                <w:color w:val="A81616"/>
                <w:sz w:val="18"/>
              </w:rPr>
              <w:t>Not built</w:t>
            </w:r>
          </w:p>
        </w:tc>
        <w:tc>
          <w:tcPr>
            <w:tcW w:type="dxa" w:w="1930"/>
          </w:tcPr>
          <w:p>
            <w:pPr>
              <w:spacing w:after="40"/>
            </w:pPr>
            <w:r>
              <w:rPr>
                <w:color w:val="1A1A1E"/>
                <w:sz w:val="18"/>
              </w:rPr>
              <w:t>No resource registry</w:t>
            </w:r>
          </w:p>
        </w:tc>
      </w:tr>
      <w:tr>
        <w:tc>
          <w:tcPr>
            <w:tcW w:type="dxa" w:w="1930"/>
          </w:tcPr>
          <w:p>
            <w:pPr>
              <w:spacing w:after="40"/>
            </w:pPr>
            <w:r>
              <w:rPr>
                <w:color w:val="1A1A1E"/>
                <w:sz w:val="18"/>
              </w:rPr>
              <w:t>19</w:t>
            </w:r>
          </w:p>
        </w:tc>
        <w:tc>
          <w:tcPr>
            <w:tcW w:type="dxa" w:w="1930"/>
          </w:tcPr>
          <w:p>
            <w:pPr>
              <w:spacing w:after="40"/>
            </w:pPr>
            <w:r>
              <w:rPr>
                <w:color w:val="1A1A1E"/>
                <w:sz w:val="18"/>
              </w:rPr>
              <w:t>Evidence package</w:t>
            </w:r>
          </w:p>
        </w:tc>
        <w:tc>
          <w:tcPr>
            <w:tcW w:type="dxa" w:w="1930"/>
          </w:tcPr>
          <w:p>
            <w:pPr>
              <w:spacing w:after="40"/>
            </w:pPr>
            <w:r>
              <w:rPr>
                <w:color w:val="1A1A1E"/>
                <w:sz w:val="18"/>
              </w:rPr>
              <w:t>2</w:t>
            </w:r>
          </w:p>
        </w:tc>
        <w:tc>
          <w:tcPr>
            <w:tcW w:type="dxa" w:w="1930"/>
          </w:tcPr>
          <w:p>
            <w:pPr>
              <w:spacing w:after="40"/>
            </w:pPr>
            <w:r>
              <w:rPr>
                <w:b/>
                <w:color w:val="9A5B00"/>
                <w:sz w:val="18"/>
              </w:rPr>
              <w:t>Partial</w:t>
            </w:r>
          </w:p>
        </w:tc>
        <w:tc>
          <w:tcPr>
            <w:tcW w:type="dxa" w:w="1930"/>
          </w:tcPr>
          <w:p>
            <w:pPr>
              <w:spacing w:after="40"/>
            </w:pPr>
            <w:r>
              <w:rPr>
                <w:color w:val="1A1A1E"/>
                <w:sz w:val="18"/>
              </w:rPr>
              <w:t>Crops + snapshot refs stored and served; no bundled export</w:t>
            </w:r>
          </w:p>
        </w:tc>
      </w:tr>
      <w:tr>
        <w:tc>
          <w:tcPr>
            <w:tcW w:type="dxa" w:w="1930"/>
          </w:tcPr>
          <w:p>
            <w:pPr>
              <w:spacing w:after="40"/>
            </w:pPr>
            <w:r>
              <w:rPr>
                <w:color w:val="1A1A1E"/>
                <w:sz w:val="18"/>
              </w:rPr>
              <w:t>20</w:t>
            </w:r>
          </w:p>
        </w:tc>
        <w:tc>
          <w:tcPr>
            <w:tcW w:type="dxa" w:w="1930"/>
          </w:tcPr>
          <w:p>
            <w:pPr>
              <w:spacing w:after="40"/>
            </w:pPr>
            <w:r>
              <w:rPr>
                <w:color w:val="1A1A1E"/>
                <w:sz w:val="18"/>
              </w:rPr>
              <w:t>City map APIs</w:t>
            </w:r>
          </w:p>
        </w:tc>
        <w:tc>
          <w:tcPr>
            <w:tcW w:type="dxa" w:w="1930"/>
          </w:tcPr>
          <w:p>
            <w:pPr>
              <w:spacing w:after="40"/>
            </w:pPr>
            <w:r>
              <w:rPr>
                <w:color w:val="1A1A1E"/>
                <w:sz w:val="18"/>
              </w:rPr>
              <w:t>1/2</w:t>
            </w:r>
          </w:p>
        </w:tc>
        <w:tc>
          <w:tcPr>
            <w:tcW w:type="dxa" w:w="1930"/>
          </w:tcPr>
          <w:p>
            <w:pPr>
              <w:spacing w:after="40"/>
            </w:pPr>
            <w:r>
              <w:rPr>
                <w:b/>
                <w:color w:val="0E6B38"/>
                <w:sz w:val="18"/>
              </w:rPr>
              <w:t>Built</w:t>
            </w:r>
          </w:p>
        </w:tc>
        <w:tc>
          <w:tcPr>
            <w:tcW w:type="dxa" w:w="1930"/>
          </w:tcPr>
          <w:p>
            <w:pPr>
              <w:spacing w:after="40"/>
            </w:pPr>
            <w:r>
              <w:rPr>
                <w:color w:val="1A1A1E"/>
                <w:sz w:val="18"/>
              </w:rPr>
              <w:t xml:space="preserve">Leaflet + OSM; camera/alert/trajectory geometry; </w:t>
            </w:r>
            <w:r>
              <w:rPr>
                <w:rFonts w:ascii="Consolas" w:hAnsi="Consolas"/>
                <w:color w:val="17509C"/>
                <w:sz w:val="16"/>
              </w:rPr>
              <w:t>haversine_m</w:t>
            </w:r>
            <w:r>
              <w:rPr>
                <w:color w:val="1A1A1E"/>
                <w:sz w:val="18"/>
              </w:rPr>
              <w:t xml:space="preserve"> UDF</w:t>
            </w:r>
          </w:p>
        </w:tc>
      </w:tr>
      <w:tr>
        <w:tc>
          <w:tcPr>
            <w:tcW w:type="dxa" w:w="1930"/>
          </w:tcPr>
          <w:p>
            <w:pPr>
              <w:spacing w:after="40"/>
            </w:pPr>
            <w:r>
              <w:rPr>
                <w:color w:val="1A1A1E"/>
                <w:sz w:val="18"/>
              </w:rPr>
              <w:t>21</w:t>
            </w:r>
          </w:p>
        </w:tc>
        <w:tc>
          <w:tcPr>
            <w:tcW w:type="dxa" w:w="1930"/>
          </w:tcPr>
          <w:p>
            <w:pPr>
              <w:spacing w:after="40"/>
            </w:pPr>
            <w:r>
              <w:rPr>
                <w:color w:val="1A1A1E"/>
                <w:sz w:val="18"/>
              </w:rPr>
              <w:t>Traffic analytics</w:t>
            </w:r>
          </w:p>
        </w:tc>
        <w:tc>
          <w:tcPr>
            <w:tcW w:type="dxa" w:w="1930"/>
          </w:tcPr>
          <w:p>
            <w:pPr>
              <w:spacing w:after="40"/>
            </w:pPr>
            <w:r>
              <w:rPr>
                <w:color w:val="1A1A1E"/>
                <w:sz w:val="18"/>
              </w:rPr>
              <w:t>2</w:t>
            </w:r>
          </w:p>
        </w:tc>
        <w:tc>
          <w:tcPr>
            <w:tcW w:type="dxa" w:w="1930"/>
          </w:tcPr>
          <w:p>
            <w:pPr>
              <w:spacing w:after="40"/>
            </w:pPr>
            <w:r>
              <w:rPr>
                <w:b/>
                <w:color w:val="9A5B00"/>
                <w:sz w:val="18"/>
              </w:rPr>
              <w:t>Partial</w:t>
            </w:r>
          </w:p>
        </w:tc>
        <w:tc>
          <w:tcPr>
            <w:tcW w:type="dxa" w:w="1930"/>
          </w:tcPr>
          <w:p>
            <w:pPr>
              <w:spacing w:after="40"/>
            </w:pPr>
            <w:r>
              <w:rPr>
                <w:rFonts w:ascii="Consolas" w:hAnsi="Consolas"/>
                <w:color w:val="17509C"/>
                <w:sz w:val="16"/>
              </w:rPr>
              <w:t>GET /api/v1/stats</w:t>
            </w:r>
            <w:r>
              <w:rPr>
                <w:color w:val="1A1A1E"/>
                <w:sz w:val="18"/>
              </w:rPr>
              <w:t xml:space="preserve">, </w:t>
            </w:r>
            <w:r>
              <w:rPr>
                <w:rFonts w:ascii="Consolas" w:hAnsi="Consolas"/>
                <w:color w:val="17509C"/>
                <w:sz w:val="16"/>
              </w:rPr>
              <w:t>/stats/timeline</w:t>
            </w:r>
            <w:r>
              <w:rPr>
                <w:color w:val="1A1A1E"/>
                <w:sz w:val="18"/>
              </w:rPr>
              <w:t>; no density/congestion model</w:t>
            </w:r>
          </w:p>
        </w:tc>
      </w:tr>
      <w:tr>
        <w:tc>
          <w:tcPr>
            <w:tcW w:type="dxa" w:w="1930"/>
          </w:tcPr>
          <w:p>
            <w:pPr>
              <w:spacing w:after="40"/>
            </w:pPr>
            <w:r>
              <w:rPr>
                <w:color w:val="1A1A1E"/>
                <w:sz w:val="18"/>
              </w:rPr>
              <w:t>22</w:t>
            </w:r>
          </w:p>
        </w:tc>
        <w:tc>
          <w:tcPr>
            <w:tcW w:type="dxa" w:w="1930"/>
          </w:tcPr>
          <w:p>
            <w:pPr>
              <w:spacing w:after="40"/>
            </w:pPr>
            <w:r>
              <w:rPr>
                <w:color w:val="1A1A1E"/>
                <w:sz w:val="18"/>
              </w:rPr>
              <w:t>Predictive analytics</w:t>
            </w:r>
          </w:p>
        </w:tc>
        <w:tc>
          <w:tcPr>
            <w:tcW w:type="dxa" w:w="1930"/>
          </w:tcPr>
          <w:p>
            <w:pPr>
              <w:spacing w:after="40"/>
            </w:pPr>
            <w:r>
              <w:rPr>
                <w:color w:val="1A1A1E"/>
                <w:sz w:val="18"/>
              </w:rPr>
              <w:t>3</w:t>
            </w:r>
          </w:p>
        </w:tc>
        <w:tc>
          <w:tcPr>
            <w:tcW w:type="dxa" w:w="1930"/>
          </w:tcPr>
          <w:p>
            <w:pPr>
              <w:spacing w:after="40"/>
            </w:pPr>
            <w:r>
              <w:rPr>
                <w:b/>
                <w:color w:val="A81616"/>
                <w:sz w:val="18"/>
              </w:rPr>
              <w:t>Not built</w:t>
            </w:r>
          </w:p>
        </w:tc>
        <w:tc>
          <w:tcPr>
            <w:tcW w:type="dxa" w:w="1930"/>
          </w:tcPr>
          <w:p>
            <w:pPr>
              <w:spacing w:after="40"/>
            </w:pPr>
            <w:r>
              <w:rPr>
                <w:color w:val="1A1A1E"/>
                <w:sz w:val="18"/>
              </w:rPr>
              <w:t>Needs a baseline history we do not have</w:t>
            </w:r>
          </w:p>
        </w:tc>
      </w:tr>
      <w:tr>
        <w:tc>
          <w:tcPr>
            <w:tcW w:type="dxa" w:w="1930"/>
          </w:tcPr>
          <w:p>
            <w:pPr>
              <w:spacing w:after="40"/>
            </w:pPr>
            <w:r>
              <w:rPr>
                <w:color w:val="1A1A1E"/>
                <w:sz w:val="18"/>
              </w:rPr>
              <w:t>23</w:t>
            </w:r>
          </w:p>
        </w:tc>
        <w:tc>
          <w:tcPr>
            <w:tcW w:type="dxa" w:w="1930"/>
          </w:tcPr>
          <w:p>
            <w:pPr>
              <w:spacing w:after="40"/>
            </w:pPr>
            <w:r>
              <w:rPr>
                <w:color w:val="1A1A1E"/>
                <w:sz w:val="18"/>
              </w:rPr>
              <w:t>Forensic search</w:t>
            </w:r>
          </w:p>
        </w:tc>
        <w:tc>
          <w:tcPr>
            <w:tcW w:type="dxa" w:w="1930"/>
          </w:tcPr>
          <w:p>
            <w:pPr>
              <w:spacing w:after="40"/>
            </w:pPr>
            <w:r>
              <w:rPr>
                <w:color w:val="1A1A1E"/>
                <w:sz w:val="18"/>
              </w:rPr>
              <w:t>2</w:t>
            </w:r>
          </w:p>
        </w:tc>
        <w:tc>
          <w:tcPr>
            <w:tcW w:type="dxa" w:w="1930"/>
          </w:tcPr>
          <w:p>
            <w:pPr>
              <w:spacing w:after="40"/>
            </w:pPr>
            <w:r>
              <w:rPr>
                <w:b/>
                <w:color w:val="0E6B38"/>
                <w:sz w:val="18"/>
              </w:rPr>
              <w:t>Built</w:t>
            </w:r>
          </w:p>
        </w:tc>
        <w:tc>
          <w:tcPr>
            <w:tcW w:type="dxa" w:w="1930"/>
          </w:tcPr>
          <w:p>
            <w:pPr>
              <w:spacing w:after="40"/>
            </w:pPr>
            <w:r>
              <w:rPr>
                <w:color w:val="1A1A1E"/>
                <w:sz w:val="18"/>
              </w:rPr>
              <w:t>Historical sightings/alerts with time + camera + plate filters</w:t>
            </w:r>
          </w:p>
        </w:tc>
      </w:tr>
      <w:tr>
        <w:tc>
          <w:tcPr>
            <w:tcW w:type="dxa" w:w="1930"/>
          </w:tcPr>
          <w:p>
            <w:pPr>
              <w:spacing w:after="40"/>
            </w:pPr>
            <w:r>
              <w:rPr>
                <w:color w:val="1A1A1E"/>
                <w:sz w:val="18"/>
              </w:rPr>
              <w:t>24</w:t>
            </w:r>
          </w:p>
        </w:tc>
        <w:tc>
          <w:tcPr>
            <w:tcW w:type="dxa" w:w="1930"/>
          </w:tcPr>
          <w:p>
            <w:pPr>
              <w:spacing w:after="40"/>
            </w:pPr>
            <w:r>
              <w:rPr>
                <w:color w:val="1A1A1E"/>
                <w:sz w:val="18"/>
              </w:rPr>
              <w:t>Admin console</w:t>
            </w:r>
          </w:p>
        </w:tc>
        <w:tc>
          <w:tcPr>
            <w:tcW w:type="dxa" w:w="1930"/>
          </w:tcPr>
          <w:p>
            <w:pPr>
              <w:spacing w:after="40"/>
            </w:pPr>
            <w:r>
              <w:rPr>
                <w:color w:val="1A1A1E"/>
                <w:sz w:val="18"/>
              </w:rPr>
              <w:t>1</w:t>
            </w:r>
          </w:p>
        </w:tc>
        <w:tc>
          <w:tcPr>
            <w:tcW w:type="dxa" w:w="1930"/>
          </w:tcPr>
          <w:p>
            <w:pPr>
              <w:spacing w:after="40"/>
            </w:pPr>
            <w:r>
              <w:rPr>
                <w:b/>
                <w:color w:val="0E6B38"/>
                <w:sz w:val="18"/>
              </w:rPr>
              <w:t>Built</w:t>
            </w:r>
          </w:p>
        </w:tc>
        <w:tc>
          <w:tcPr>
            <w:tcW w:type="dxa" w:w="1930"/>
          </w:tcPr>
          <w:p>
            <w:pPr>
              <w:spacing w:after="40"/>
            </w:pPr>
            <w:r>
              <w:rPr>
                <w:color w:val="1A1A1E"/>
                <w:sz w:val="18"/>
              </w:rPr>
              <w:t xml:space="preserve">Cameras, zones, thresholds, model versions, feature flags via </w:t>
            </w:r>
            <w:r>
              <w:rPr>
                <w:rFonts w:ascii="Consolas" w:hAnsi="Consolas"/>
                <w:color w:val="17509C"/>
                <w:sz w:val="16"/>
              </w:rPr>
              <w:t>/config/*</w:t>
            </w:r>
          </w:p>
        </w:tc>
      </w:tr>
      <w:tr>
        <w:tc>
          <w:tcPr>
            <w:tcW w:type="dxa" w:w="1930"/>
          </w:tcPr>
          <w:p>
            <w:pPr>
              <w:spacing w:after="40"/>
            </w:pPr>
            <w:r>
              <w:rPr>
                <w:color w:val="1A1A1E"/>
                <w:sz w:val="18"/>
              </w:rPr>
              <w:t>25</w:t>
            </w:r>
          </w:p>
        </w:tc>
        <w:tc>
          <w:tcPr>
            <w:tcW w:type="dxa" w:w="1930"/>
          </w:tcPr>
          <w:p>
            <w:pPr>
              <w:spacing w:after="40"/>
            </w:pPr>
            <w:r>
              <w:rPr>
                <w:color w:val="1A1A1E"/>
                <w:sz w:val="18"/>
              </w:rPr>
              <w:t>Observability</w:t>
            </w:r>
          </w:p>
        </w:tc>
        <w:tc>
          <w:tcPr>
            <w:tcW w:type="dxa" w:w="1930"/>
          </w:tcPr>
          <w:p>
            <w:pPr>
              <w:spacing w:after="40"/>
            </w:pPr>
            <w:r>
              <w:rPr>
                <w:color w:val="1A1A1E"/>
                <w:sz w:val="18"/>
              </w:rPr>
              <w:t>1</w:t>
            </w:r>
          </w:p>
        </w:tc>
        <w:tc>
          <w:tcPr>
            <w:tcW w:type="dxa" w:w="1930"/>
          </w:tcPr>
          <w:p>
            <w:pPr>
              <w:spacing w:after="40"/>
            </w:pPr>
            <w:r>
              <w:rPr>
                <w:b/>
                <w:color w:val="9A5B00"/>
                <w:sz w:val="18"/>
              </w:rPr>
              <w:t>Partial</w:t>
            </w:r>
          </w:p>
        </w:tc>
        <w:tc>
          <w:tcPr>
            <w:tcW w:type="dxa" w:w="1930"/>
          </w:tcPr>
          <w:p>
            <w:pPr>
              <w:spacing w:after="40"/>
            </w:pPr>
            <w:r>
              <w:rPr>
                <w:color w:val="1A1A1E"/>
                <w:sz w:val="18"/>
              </w:rPr>
              <w:t xml:space="preserve">Structured logs, </w:t>
            </w:r>
            <w:r>
              <w:rPr>
                <w:rFonts w:ascii="Consolas" w:hAnsi="Consolas"/>
                <w:color w:val="17509C"/>
                <w:sz w:val="16"/>
              </w:rPr>
              <w:t>/api/health</w:t>
            </w:r>
            <w:r>
              <w:rPr>
                <w:color w:val="1A1A1E"/>
                <w:sz w:val="18"/>
              </w:rPr>
              <w:t>, per-camera stats; no Prometheus/Grafana</w:t>
            </w:r>
          </w:p>
        </w:tc>
      </w:tr>
      <w:tr>
        <w:tc>
          <w:tcPr>
            <w:tcW w:type="dxa" w:w="1930"/>
          </w:tcPr>
          <w:p>
            <w:pPr>
              <w:spacing w:after="40"/>
            </w:pPr>
            <w:r>
              <w:rPr>
                <w:color w:val="1A1A1E"/>
                <w:sz w:val="18"/>
              </w:rPr>
              <w:t>26</w:t>
            </w:r>
          </w:p>
        </w:tc>
        <w:tc>
          <w:tcPr>
            <w:tcW w:type="dxa" w:w="1930"/>
          </w:tcPr>
          <w:p>
            <w:pPr>
              <w:spacing w:after="40"/>
            </w:pPr>
            <w:r>
              <w:rPr>
                <w:color w:val="1A1A1E"/>
                <w:sz w:val="18"/>
              </w:rPr>
              <w:t>Auth / RBAC</w:t>
            </w:r>
          </w:p>
        </w:tc>
        <w:tc>
          <w:tcPr>
            <w:tcW w:type="dxa" w:w="1930"/>
          </w:tcPr>
          <w:p>
            <w:pPr>
              <w:spacing w:after="40"/>
            </w:pPr>
            <w:r>
              <w:rPr>
                <w:color w:val="1A1A1E"/>
                <w:sz w:val="18"/>
              </w:rPr>
              <w:t>—</w:t>
            </w:r>
          </w:p>
        </w:tc>
        <w:tc>
          <w:tcPr>
            <w:tcW w:type="dxa" w:w="1930"/>
          </w:tcPr>
          <w:p>
            <w:pPr>
              <w:spacing w:after="40"/>
            </w:pPr>
            <w:r>
              <w:rPr>
                <w:b/>
                <w:color w:val="A81616"/>
                <w:sz w:val="18"/>
              </w:rPr>
              <w:t>Not built</w:t>
            </w:r>
          </w:p>
        </w:tc>
        <w:tc>
          <w:tcPr>
            <w:tcW w:type="dxa" w:w="1930"/>
          </w:tcPr>
          <w:p>
            <w:pPr>
              <w:spacing w:after="40"/>
            </w:pPr>
            <w:r>
              <w:rPr>
                <w:color w:val="1A1A1E"/>
                <w:sz w:val="18"/>
              </w:rPr>
              <w:t>Single implicit operator; see §6 — this is our top gap</w:t>
            </w:r>
          </w:p>
        </w:tc>
      </w:tr>
    </w:tbl>
    <w:p/>
    <w:p>
      <w:r>
        <w:rPr>
          <w:b/>
          <w:color w:val="1A1A1E"/>
          <w:sz w:val="21"/>
        </w:rPr>
        <w:t>Score: 15 built, 5 partial, 6 not built.</w:t>
      </w:r>
      <w:r>
        <w:rPr>
          <w:color w:val="1A1A1E"/>
          <w:sz w:val="21"/>
        </w:rPr>
        <w:t xml:space="preserve"> Every Phase-1 item in the document is complete except authentication.</w:t>
      </w:r>
    </w:p>
    <w:p>
      <w:r>
        <w:rPr>
          <w:color w:val="1A1A1E"/>
          <w:sz w:val="21"/>
        </w:rPr>
        <w:t>Two capabilities were added that the inventory does not list: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EF2F7"/>
          </w:tcPr>
          <w:p>
            <w:pPr>
              <w:spacing w:after="40"/>
            </w:pPr>
            <w:r>
              <w:rPr>
                <w:b/>
                <w:color w:val="1A1A1E"/>
                <w:sz w:val="19"/>
              </w:rPr>
              <w:t>Feature</w:t>
            </w:r>
          </w:p>
        </w:tc>
        <w:tc>
          <w:tcPr>
            <w:tcW w:type="dxa" w:w="3216"/>
            <w:shd w:val="clear" w:fill="EEF2F7"/>
          </w:tcPr>
          <w:p>
            <w:pPr>
              <w:spacing w:after="40"/>
            </w:pPr>
            <w:r>
              <w:rPr>
                <w:b/>
                <w:color w:val="1A1A1E"/>
                <w:sz w:val="19"/>
              </w:rPr>
              <w:t>Status</w:t>
            </w:r>
          </w:p>
        </w:tc>
        <w:tc>
          <w:tcPr>
            <w:tcW w:type="dxa" w:w="3216"/>
            <w:shd w:val="clear" w:fill="EEF2F7"/>
          </w:tcPr>
          <w:p>
            <w:pPr>
              <w:spacing w:after="40"/>
            </w:pPr>
            <w:r>
              <w:rPr>
                <w:b/>
                <w:color w:val="1A1A1E"/>
                <w:sz w:val="19"/>
              </w:rPr>
              <w:t>Notes</w:t>
            </w:r>
          </w:p>
        </w:tc>
      </w:tr>
      <w:tr>
        <w:tc>
          <w:tcPr>
            <w:tcW w:type="dxa" w:w="3216"/>
          </w:tcPr>
          <w:p>
            <w:pPr>
              <w:spacing w:after="40"/>
            </w:pPr>
            <w:r>
              <w:rPr>
                <w:color w:val="1A1A1E"/>
                <w:sz w:val="18"/>
              </w:rPr>
              <w:t>Owner / RC / PUC / insurance lookup</w:t>
            </w:r>
          </w:p>
        </w:tc>
        <w:tc>
          <w:tcPr>
            <w:tcW w:type="dxa" w:w="3216"/>
          </w:tcPr>
          <w:p>
            <w:pPr>
              <w:spacing w:after="40"/>
            </w:pPr>
            <w:r>
              <w:rPr>
                <w:b/>
                <w:color w:val="0E6B38"/>
                <w:sz w:val="18"/>
              </w:rPr>
              <w:t>Built (adapter)</w:t>
            </w:r>
          </w:p>
        </w:tc>
        <w:tc>
          <w:tcPr>
            <w:tcW w:type="dxa" w:w="3216"/>
          </w:tcPr>
          <w:p>
            <w:pPr>
              <w:spacing w:after="40"/>
            </w:pPr>
            <w:r>
              <w:rPr>
                <w:rFonts w:ascii="Consolas" w:hAnsi="Consolas"/>
                <w:color w:val="17509C"/>
                <w:sz w:val="16"/>
              </w:rPr>
              <w:t>GET /api/v1/registry/{plate}</w:t>
            </w:r>
            <w:r>
              <w:rPr>
                <w:color w:val="1A1A1E"/>
                <w:sz w:val="18"/>
              </w:rPr>
              <w:t xml:space="preserve"> behind a mandatory audited reason. Provider-pluggable; see §5.4</w:t>
            </w:r>
          </w:p>
        </w:tc>
      </w:tr>
      <w:tr>
        <w:tc>
          <w:tcPr>
            <w:tcW w:type="dxa" w:w="3216"/>
          </w:tcPr>
          <w:p>
            <w:pPr>
              <w:spacing w:after="40"/>
            </w:pPr>
            <w:r>
              <w:rPr>
                <w:color w:val="1A1A1E"/>
                <w:sz w:val="18"/>
              </w:rPr>
              <w:t>Phone and operator camera as a channel</w:t>
            </w:r>
          </w:p>
        </w:tc>
        <w:tc>
          <w:tcPr>
            <w:tcW w:type="dxa" w:w="3216"/>
          </w:tcPr>
          <w:p>
            <w:pPr>
              <w:spacing w:after="40"/>
            </w:pPr>
            <w:r>
              <w:rPr>
                <w:b/>
                <w:color w:val="0E6B38"/>
                <w:sz w:val="18"/>
              </w:rPr>
              <w:t>Built</w:t>
            </w:r>
          </w:p>
        </w:tc>
        <w:tc>
          <w:tcPr>
            <w:tcW w:type="dxa" w:w="3216"/>
          </w:tcPr>
          <w:p>
            <w:pPr>
              <w:spacing w:after="40"/>
            </w:pPr>
            <w:r>
              <w:rPr>
                <w:rFonts w:ascii="Consolas" w:hAnsi="Consolas"/>
                <w:color w:val="17509C"/>
                <w:sz w:val="16"/>
              </w:rPr>
              <w:t>POST /api/v1/devices/frame</w:t>
            </w:r>
            <w:r>
              <w:rPr>
                <w:color w:val="1A1A1E"/>
                <w:sz w:val="18"/>
              </w:rPr>
              <w:t>; USB, Tailscale or tunnel; see §7</w:t>
            </w:r>
          </w:p>
        </w:tc>
      </w:tr>
    </w:tbl>
    <w:p/>
    <w:p>
      <w:pPr>
        <w:pStyle w:val="Heading2"/>
      </w:pPr>
      <w:r>
        <w:rPr>
          <w:color w:val="17509C"/>
          <w:sz w:val="24"/>
        </w:rPr>
        <w:t>3. Event contracts — §4</w:t>
      </w:r>
    </w:p>
    <w:p>
      <w:r>
        <w:rPr>
          <w:color w:val="1A1A1E"/>
          <w:sz w:val="21"/>
        </w:rPr>
        <w:t>Implemented and flowing over SSE (</w:t>
      </w:r>
      <w:r>
        <w:rPr>
          <w:rFonts w:ascii="Consolas" w:hAnsi="Consolas"/>
          <w:color w:val="17509C"/>
          <w:sz w:val="19"/>
        </w:rPr>
        <w:t>GET /api/v1/stream</w:t>
      </w:r>
      <w:r>
        <w:rPr>
          <w:color w:val="1A1A1E"/>
          <w:sz w:val="21"/>
        </w:rPr>
        <w:t>):</w:t>
      </w:r>
    </w:p>
    <w:p>
      <w:r>
        <w:rPr>
          <w:rFonts w:ascii="Consolas" w:hAnsi="Consolas"/>
          <w:color w:val="17509C"/>
          <w:sz w:val="19"/>
        </w:rPr>
        <w:t>sighting.created</w:t>
      </w:r>
      <w:r>
        <w:rPr>
          <w:color w:val="1A1A1E"/>
          <w:sz w:val="21"/>
        </w:rPr>
        <w:t xml:space="preserve"> · </w:t>
      </w:r>
      <w:r>
        <w:rPr>
          <w:rFonts w:ascii="Consolas" w:hAnsi="Consolas"/>
          <w:color w:val="17509C"/>
          <w:sz w:val="19"/>
        </w:rPr>
        <w:t>alert.created</w:t>
      </w:r>
      <w:r>
        <w:rPr>
          <w:color w:val="1A1A1E"/>
          <w:sz w:val="21"/>
        </w:rPr>
        <w:t xml:space="preserve"> · </w:t>
      </w:r>
      <w:r>
        <w:rPr>
          <w:rFonts w:ascii="Consolas" w:hAnsi="Consolas"/>
          <w:color w:val="17509C"/>
          <w:sz w:val="19"/>
        </w:rPr>
        <w:t>alert.updated</w:t>
      </w:r>
      <w:r>
        <w:rPr>
          <w:color w:val="1A1A1E"/>
          <w:sz w:val="21"/>
        </w:rPr>
        <w:t xml:space="preserve"> · </w:t>
      </w:r>
      <w:r>
        <w:rPr>
          <w:rFonts w:ascii="Consolas" w:hAnsi="Consolas"/>
          <w:color w:val="17509C"/>
          <w:sz w:val="19"/>
        </w:rPr>
        <w:t>camera.health</w:t>
      </w:r>
      <w:r>
        <w:rPr>
          <w:color w:val="1A1A1E"/>
          <w:sz w:val="21"/>
        </w:rPr>
        <w:t xml:space="preserve"> ·</w:t>
      </w:r>
    </w:p>
    <w:p>
      <w:r>
        <w:rPr>
          <w:rFonts w:ascii="Consolas" w:hAnsi="Consolas"/>
          <w:color w:val="17509C"/>
          <w:sz w:val="19"/>
        </w:rPr>
        <w:t>face.match_candidate</w:t>
      </w:r>
      <w:r>
        <w:rPr>
          <w:color w:val="1A1A1E"/>
          <w:sz w:val="21"/>
        </w:rPr>
        <w:t xml:space="preserve"> · </w:t>
      </w:r>
      <w:r>
        <w:rPr>
          <w:rFonts w:ascii="Consolas" w:hAnsi="Consolas"/>
          <w:color w:val="17509C"/>
          <w:sz w:val="19"/>
        </w:rPr>
        <w:t>review.queued</w:t>
      </w:r>
      <w:r>
        <w:rPr>
          <w:color w:val="1A1A1E"/>
          <w:sz w:val="21"/>
        </w:rPr>
        <w:t xml:space="preserve"> · </w:t>
      </w:r>
      <w:r>
        <w:rPr>
          <w:rFonts w:ascii="Consolas" w:hAnsi="Consolas"/>
          <w:color w:val="17509C"/>
          <w:sz w:val="19"/>
        </w:rPr>
        <w:t>review.decided</w:t>
      </w:r>
      <w:r>
        <w:rPr>
          <w:color w:val="1A1A1E"/>
          <w:sz w:val="21"/>
        </w:rPr>
        <w:t xml:space="preserve"> · </w:t>
      </w:r>
      <w:r>
        <w:rPr>
          <w:rFonts w:ascii="Consolas" w:hAnsi="Consolas"/>
          <w:color w:val="17509C"/>
          <w:sz w:val="19"/>
        </w:rPr>
        <w:t>incident.detected</w:t>
      </w:r>
    </w:p>
    <w:p>
      <w:r>
        <w:rPr>
          <w:color w:val="1A1A1E"/>
          <w:sz w:val="21"/>
        </w:rPr>
        <w:t xml:space="preserve">Not yet emitted: </w:t>
      </w:r>
      <w:r>
        <w:rPr>
          <w:rFonts w:ascii="Consolas" w:hAnsi="Consolas"/>
          <w:color w:val="17509C"/>
          <w:sz w:val="19"/>
        </w:rPr>
        <w:t>vehicle.detected</w:t>
      </w:r>
      <w:r>
        <w:rPr>
          <w:color w:val="1A1A1E"/>
          <w:sz w:val="21"/>
        </w:rPr>
        <w:t xml:space="preserve">, </w:t>
      </w:r>
      <w:r>
        <w:rPr>
          <w:rFonts w:ascii="Consolas" w:hAnsi="Consolas"/>
          <w:color w:val="17509C"/>
          <w:sz w:val="19"/>
        </w:rPr>
        <w:t>vehicle.track_updated</w:t>
      </w:r>
      <w:r>
        <w:rPr>
          <w:color w:val="1A1A1E"/>
          <w:sz w:val="21"/>
        </w:rPr>
        <w:t xml:space="preserve">, </w:t>
      </w:r>
      <w:r>
        <w:rPr>
          <w:rFonts w:ascii="Consolas" w:hAnsi="Consolas"/>
          <w:color w:val="17509C"/>
          <w:sz w:val="19"/>
        </w:rPr>
        <w:t>anpr.read</w:t>
      </w:r>
      <w:r>
        <w:rPr>
          <w:color w:val="1A1A1E"/>
          <w:sz w:val="21"/>
        </w:rPr>
        <w:t>,</w:t>
      </w:r>
    </w:p>
    <w:p>
      <w:r>
        <w:rPr>
          <w:rFonts w:ascii="Consolas" w:hAnsi="Consolas"/>
          <w:color w:val="17509C"/>
          <w:sz w:val="19"/>
        </w:rPr>
        <w:t>vehicle.match_candidate</w:t>
      </w:r>
      <w:r>
        <w:rPr>
          <w:color w:val="1A1A1E"/>
          <w:sz w:val="21"/>
        </w:rPr>
        <w:t xml:space="preserve">, </w:t>
      </w:r>
      <w:r>
        <w:rPr>
          <w:rFonts w:ascii="Consolas" w:hAnsi="Consolas"/>
          <w:color w:val="17509C"/>
          <w:sz w:val="19"/>
        </w:rPr>
        <w:t>traffic.aggregate</w:t>
      </w:r>
      <w:r>
        <w:rPr>
          <w:color w:val="1A1A1E"/>
          <w:sz w:val="21"/>
        </w:rPr>
        <w:t>.</w:t>
      </w:r>
    </w:p>
    <w:p>
      <w:r>
        <w:rPr>
          <w:color w:val="1A1A1E"/>
          <w:sz w:val="21"/>
        </w:rPr>
        <w:t xml:space="preserve">This is a deliberate ordering decision, not an oversight. </w:t>
      </w:r>
      <w:r>
        <w:rPr>
          <w:rFonts w:ascii="Consolas" w:hAnsi="Consolas"/>
          <w:color w:val="17509C"/>
          <w:sz w:val="19"/>
        </w:rPr>
        <w:t>vehicle.detected</w:t>
      </w:r>
      <w:r>
        <w:rPr>
          <w:color w:val="1A1A1E"/>
          <w:sz w:val="21"/>
        </w:rPr>
        <w:t xml:space="preserve"> and</w:t>
      </w:r>
    </w:p>
    <w:p>
      <w:r>
        <w:rPr>
          <w:rFonts w:ascii="Consolas" w:hAnsi="Consolas"/>
          <w:color w:val="17509C"/>
          <w:sz w:val="19"/>
        </w:rPr>
        <w:t>vehicle.track_updated</w:t>
      </w:r>
      <w:r>
        <w:rPr>
          <w:color w:val="1A1A1E"/>
          <w:sz w:val="21"/>
        </w:rPr>
        <w:t xml:space="preserve"> fire at frame rate — roughly 1 200 events/second at ten cameras. The document itself says (§14) to use backpressure and batch writes for high-rate observations. We publish the *settled* result instead of every frame, and keep the per-frame evidence inside the tracker where it is actually used. Emitting them becomes correct the moment there is a real event bus to absorb them; the payloads are already assembled internally.</w:t>
      </w:r>
    </w:p>
    <w:p>
      <w:pPr>
        <w:pStyle w:val="Heading2"/>
      </w:pPr>
      <w:r>
        <w:rPr>
          <w:color w:val="17509C"/>
          <w:sz w:val="24"/>
        </w:rPr>
        <w:t>4. Stack substitutions — §10</w:t>
      </w:r>
    </w:p>
    <w:p>
      <w:r>
        <w:rPr>
          <w:color w:val="1A1A1E"/>
          <w:sz w:val="21"/>
        </w:rPr>
        <w:t>We match the recommended architecture in shape and differ in three components, each behind the same interface so the swap is mechanical: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EF2F7"/>
          </w:tcPr>
          <w:p>
            <w:pPr>
              <w:spacing w:after="40"/>
            </w:pPr>
            <w:r>
              <w:rPr>
                <w:b/>
                <w:color w:val="1A1A1E"/>
                <w:sz w:val="19"/>
              </w:rPr>
              <w:t>Recommended</w:t>
            </w:r>
          </w:p>
        </w:tc>
        <w:tc>
          <w:tcPr>
            <w:tcW w:type="dxa" w:w="3216"/>
            <w:shd w:val="clear" w:fill="EEF2F7"/>
          </w:tcPr>
          <w:p>
            <w:pPr>
              <w:spacing w:after="40"/>
            </w:pPr>
            <w:r>
              <w:rPr>
                <w:b/>
                <w:color w:val="1A1A1E"/>
                <w:sz w:val="19"/>
              </w:rPr>
              <w:t>We run</w:t>
            </w:r>
          </w:p>
        </w:tc>
        <w:tc>
          <w:tcPr>
            <w:tcW w:type="dxa" w:w="3216"/>
            <w:shd w:val="clear" w:fill="EEF2F7"/>
          </w:tcPr>
          <w:p>
            <w:pPr>
              <w:spacing w:after="40"/>
            </w:pPr>
            <w:r>
              <w:rPr>
                <w:b/>
                <w:color w:val="1A1A1E"/>
                <w:sz w:val="19"/>
              </w:rPr>
              <w:t>Why, and what the swap costs</w:t>
            </w:r>
          </w:p>
        </w:tc>
      </w:tr>
      <w:tr>
        <w:tc>
          <w:tcPr>
            <w:tcW w:type="dxa" w:w="3216"/>
          </w:tcPr>
          <w:p>
            <w:pPr>
              <w:spacing w:after="40"/>
            </w:pPr>
            <w:r>
              <w:rPr>
                <w:color w:val="1A1A1E"/>
                <w:sz w:val="18"/>
              </w:rPr>
              <w:t>PostgreSQL + PostGIS</w:t>
            </w:r>
          </w:p>
        </w:tc>
        <w:tc>
          <w:tcPr>
            <w:tcW w:type="dxa" w:w="3216"/>
          </w:tcPr>
          <w:p>
            <w:pPr>
              <w:spacing w:after="40"/>
            </w:pPr>
            <w:r>
              <w:rPr>
                <w:b/>
                <w:color w:val="1A1A1E"/>
                <w:sz w:val="18"/>
              </w:rPr>
              <w:t>SQLite (WAL)</w:t>
            </w:r>
            <w:r>
              <w:rPr>
                <w:color w:val="1A1A1E"/>
                <w:sz w:val="18"/>
              </w:rPr>
              <w:t xml:space="preserve"> with a </w:t>
            </w:r>
            <w:r>
              <w:rPr>
                <w:rFonts w:ascii="Consolas" w:hAnsi="Consolas"/>
                <w:color w:val="17509C"/>
                <w:sz w:val="16"/>
              </w:rPr>
              <w:t>haversine_m</w:t>
            </w:r>
            <w:r>
              <w:rPr>
                <w:color w:val="1A1A1E"/>
                <w:sz w:val="18"/>
              </w:rPr>
              <w:t xml:space="preserve"> SQL function</w:t>
            </w:r>
          </w:p>
        </w:tc>
        <w:tc>
          <w:tcPr>
            <w:tcW w:type="dxa" w:w="3216"/>
          </w:tcPr>
          <w:p>
            <w:pPr>
              <w:spacing w:after="40"/>
            </w:pPr>
            <w:r>
              <w:rPr>
                <w:color w:val="1A1A1E"/>
                <w:sz w:val="18"/>
              </w:rPr>
              <w:t xml:space="preserve">Zero-install so the whole system runs on a judge's laptop. </w:t>
            </w:r>
            <w:r>
              <w:rPr>
                <w:rFonts w:ascii="Consolas" w:hAnsi="Consolas"/>
                <w:color w:val="17509C"/>
                <w:sz w:val="16"/>
              </w:rPr>
              <w:t>haversine_m</w:t>
            </w:r>
            <w:r>
              <w:rPr>
                <w:color w:val="1A1A1E"/>
                <w:sz w:val="18"/>
              </w:rPr>
              <w:t xml:space="preserve"> maps 1:1 onto </w:t>
            </w:r>
            <w:r>
              <w:rPr>
                <w:rFonts w:ascii="Consolas" w:hAnsi="Consolas"/>
                <w:color w:val="17509C"/>
                <w:sz w:val="16"/>
              </w:rPr>
              <w:t>ST_Distance</w:t>
            </w:r>
            <w:r>
              <w:rPr>
                <w:color w:val="1A1A1E"/>
                <w:sz w:val="18"/>
              </w:rPr>
              <w:t>; the queries are written so only the function name changes.</w:t>
            </w:r>
          </w:p>
        </w:tc>
      </w:tr>
      <w:tr>
        <w:tc>
          <w:tcPr>
            <w:tcW w:type="dxa" w:w="3216"/>
          </w:tcPr>
          <w:p>
            <w:pPr>
              <w:spacing w:after="40"/>
            </w:pPr>
            <w:r>
              <w:rPr>
                <w:color w:val="1A1A1E"/>
                <w:sz w:val="18"/>
              </w:rPr>
              <w:t>MinIO / S3</w:t>
            </w:r>
          </w:p>
        </w:tc>
        <w:tc>
          <w:tcPr>
            <w:tcW w:type="dxa" w:w="3216"/>
          </w:tcPr>
          <w:p>
            <w:pPr>
              <w:spacing w:after="40"/>
            </w:pPr>
            <w:r>
              <w:rPr>
                <w:b/>
                <w:color w:val="1A1A1E"/>
                <w:sz w:val="18"/>
              </w:rPr>
              <w:t>Filesystem</w:t>
            </w:r>
            <w:r>
              <w:rPr>
                <w:color w:val="1A1A1E"/>
                <w:sz w:val="18"/>
              </w:rPr>
              <w:t xml:space="preserve"> under </w:t>
            </w:r>
            <w:r>
              <w:rPr>
                <w:rFonts w:ascii="Consolas" w:hAnsi="Consolas"/>
                <w:color w:val="17509C"/>
                <w:sz w:val="16"/>
              </w:rPr>
              <w:t>data/evidence/</w:t>
            </w:r>
            <w:r>
              <w:rPr>
                <w:color w:val="1A1A1E"/>
                <w:sz w:val="18"/>
              </w:rPr>
              <w:t>, served read-only</w:t>
            </w:r>
          </w:p>
        </w:tc>
        <w:tc>
          <w:tcPr>
            <w:tcW w:type="dxa" w:w="3216"/>
          </w:tcPr>
          <w:p>
            <w:pPr>
              <w:spacing w:after="40"/>
            </w:pPr>
            <w:r>
              <w:rPr>
                <w:color w:val="1A1A1E"/>
                <w:sz w:val="18"/>
              </w:rPr>
              <w:t>Same discipline the document asks for: the DB stores a *reference*, never a blob. Repointing at S3 is a path change.</w:t>
            </w:r>
          </w:p>
        </w:tc>
      </w:tr>
      <w:tr>
        <w:tc>
          <w:tcPr>
            <w:tcW w:type="dxa" w:w="3216"/>
          </w:tcPr>
          <w:p>
            <w:pPr>
              <w:spacing w:after="40"/>
            </w:pPr>
            <w:r>
              <w:rPr>
                <w:color w:val="1A1A1E"/>
                <w:sz w:val="18"/>
              </w:rPr>
              <w:t>Kafka / Redpanda / Redis Streams</w:t>
            </w:r>
          </w:p>
        </w:tc>
        <w:tc>
          <w:tcPr>
            <w:tcW w:type="dxa" w:w="3216"/>
          </w:tcPr>
          <w:p>
            <w:pPr>
              <w:spacing w:after="40"/>
            </w:pPr>
            <w:r>
              <w:rPr>
                <w:b/>
                <w:color w:val="1A1A1E"/>
                <w:sz w:val="18"/>
              </w:rPr>
              <w:t>In-process pub/sub → SSE</w:t>
            </w:r>
          </w:p>
        </w:tc>
        <w:tc>
          <w:tcPr>
            <w:tcW w:type="dxa" w:w="3216"/>
          </w:tcPr>
          <w:p>
            <w:pPr>
              <w:spacing w:after="40"/>
            </w:pPr>
            <w:r>
              <w:rPr>
                <w:color w:val="1A1A1E"/>
                <w:sz w:val="18"/>
              </w:rPr>
              <w:t>Honest limit: this does not survive a restart and does not fan out across machines. It is the single biggest scaling gap.</w:t>
            </w:r>
          </w:p>
        </w:tc>
      </w:tr>
      <w:tr>
        <w:tc>
          <w:tcPr>
            <w:tcW w:type="dxa" w:w="3216"/>
          </w:tcPr>
          <w:p>
            <w:pPr>
              <w:spacing w:after="40"/>
            </w:pPr>
            <w:r>
              <w:rPr>
                <w:color w:val="1A1A1E"/>
                <w:sz w:val="18"/>
              </w:rPr>
              <w:t>pgvector</w:t>
            </w:r>
          </w:p>
        </w:tc>
        <w:tc>
          <w:tcPr>
            <w:tcW w:type="dxa" w:w="3216"/>
          </w:tcPr>
          <w:p>
            <w:pPr>
              <w:spacing w:after="40"/>
            </w:pPr>
            <w:r>
              <w:rPr>
                <w:b/>
                <w:color w:val="1A1A1E"/>
                <w:sz w:val="18"/>
              </w:rPr>
              <w:t>NumPy matrix cosine</w:t>
            </w:r>
            <w:r>
              <w:rPr>
                <w:color w:val="1A1A1E"/>
                <w:sz w:val="18"/>
              </w:rPr>
              <w:t xml:space="preserve"> over the enrolled gallery</w:t>
            </w:r>
          </w:p>
        </w:tc>
        <w:tc>
          <w:tcPr>
            <w:tcW w:type="dxa" w:w="3216"/>
          </w:tcPr>
          <w:p>
            <w:pPr>
              <w:spacing w:after="40"/>
            </w:pPr>
            <w:r>
              <w:rPr>
                <w:color w:val="1A1A1E"/>
                <w:sz w:val="18"/>
              </w:rPr>
              <w:t>Exact, not approximate. Correct to a few thousand identities; needs a real index beyond that.</w:t>
            </w:r>
          </w:p>
        </w:tc>
      </w:tr>
      <w:tr>
        <w:tc>
          <w:tcPr>
            <w:tcW w:type="dxa" w:w="3216"/>
          </w:tcPr>
          <w:p>
            <w:pPr>
              <w:spacing w:after="40"/>
            </w:pPr>
            <w:r>
              <w:rPr>
                <w:color w:val="1A1A1E"/>
                <w:sz w:val="18"/>
              </w:rPr>
              <w:t>WebSocket</w:t>
            </w:r>
          </w:p>
        </w:tc>
        <w:tc>
          <w:tcPr>
            <w:tcW w:type="dxa" w:w="3216"/>
          </w:tcPr>
          <w:p>
            <w:pPr>
              <w:spacing w:after="40"/>
            </w:pPr>
            <w:r>
              <w:rPr>
                <w:b/>
                <w:color w:val="1A1A1E"/>
                <w:sz w:val="18"/>
              </w:rPr>
              <w:t>SSE</w:t>
            </w:r>
          </w:p>
        </w:tc>
        <w:tc>
          <w:tcPr>
            <w:tcW w:type="dxa" w:w="3216"/>
          </w:tcPr>
          <w:p>
            <w:pPr>
              <w:spacing w:after="40"/>
            </w:pPr>
            <w:r>
              <w:rPr>
                <w:color w:val="1A1A1E"/>
                <w:sz w:val="18"/>
              </w:rPr>
              <w:t>Live updates are one-directional. SSE reconnects automatically and needs no protocol upgrade through a proxy.</w:t>
            </w:r>
          </w:p>
        </w:tc>
      </w:tr>
    </w:tbl>
    <w:p/>
    <w:p>
      <w:r>
        <w:rPr>
          <w:color w:val="1A1A1E"/>
          <w:sz w:val="21"/>
        </w:rPr>
        <w:t>Docker Compose, FastAPI, Pydantic contracts, YOLO-family detection, and ByteTrack tracking are all as recommended.</w:t>
      </w:r>
    </w:p>
    <w:p>
      <w:pPr>
        <w:pStyle w:val="Heading2"/>
      </w:pPr>
      <w:r>
        <w:rPr>
          <w:color w:val="17509C"/>
          <w:sz w:val="24"/>
        </w:rPr>
        <w:t>5. What we cannot honestly build — and why</w:t>
      </w:r>
    </w:p>
    <w:p>
      <w:r>
        <w:rPr>
          <w:color w:val="1A1A1E"/>
          <w:sz w:val="21"/>
        </w:rPr>
        <w:t>The document's §8 is explicit that models must return observable classes and scores, never a backend assertion. Three items fail that bar with the data and time we have, and we are declaring them rather than faking them.</w:t>
      </w:r>
    </w:p>
    <w:p>
      <w:pPr>
        <w:pStyle w:val="Heading3"/>
      </w:pPr>
      <w:r>
        <w:rPr>
          <w:color w:val="17509C"/>
          <w:sz w:val="22"/>
        </w:rPr>
        <w:t>5.1 Accident detection — built, benchmarked, and switched off</w:t>
      </w:r>
    </w:p>
    <w:p>
      <w:r>
        <w:rPr>
          <w:color w:val="1A1A1E"/>
          <w:sz w:val="21"/>
        </w:rPr>
        <w:t>We implemented a trajectory heuristic (hard braking, stop-after-motion, tracks ending at speed) and tested it against six real CCTV clips. The result: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EEF2F7"/>
          </w:tcPr>
          <w:p>
            <w:pPr>
              <w:spacing w:after="40"/>
            </w:pPr>
            <w:r>
              <w:rPr>
                <w:b/>
                <w:color w:val="1A1A1E"/>
                <w:sz w:val="19"/>
              </w:rPr>
              <w:t>Clip</w:t>
            </w:r>
          </w:p>
        </w:tc>
        <w:tc>
          <w:tcPr>
            <w:tcW w:type="dxa" w:w="1930"/>
            <w:shd w:val="clear" w:fill="EEF2F7"/>
          </w:tcPr>
          <w:p>
            <w:pPr>
              <w:spacing w:after="40"/>
            </w:pPr>
            <w:r>
              <w:rPr>
                <w:b/>
                <w:color w:val="1A1A1E"/>
                <w:sz w:val="19"/>
              </w:rPr>
              <w:t>True label</w:t>
            </w:r>
          </w:p>
        </w:tc>
        <w:tc>
          <w:tcPr>
            <w:tcW w:type="dxa" w:w="1930"/>
            <w:shd w:val="clear" w:fill="EEF2F7"/>
          </w:tcPr>
          <w:p>
            <w:pPr>
              <w:spacing w:after="40"/>
            </w:pPr>
            <w:r>
              <w:rPr>
                <w:b/>
                <w:color w:val="1A1A1E"/>
                <w:sz w:val="19"/>
              </w:rPr>
              <w:t>Hard-brake</w:t>
            </w:r>
          </w:p>
        </w:tc>
        <w:tc>
          <w:tcPr>
            <w:tcW w:type="dxa" w:w="1930"/>
            <w:shd w:val="clear" w:fill="EEF2F7"/>
          </w:tcPr>
          <w:p>
            <w:pPr>
              <w:spacing w:after="40"/>
            </w:pPr>
            <w:r>
              <w:rPr>
                <w:b/>
                <w:color w:val="1A1A1E"/>
                <w:sz w:val="19"/>
              </w:rPr>
              <w:t>Stop-after-move</w:t>
            </w:r>
          </w:p>
        </w:tc>
        <w:tc>
          <w:tcPr>
            <w:tcW w:type="dxa" w:w="1930"/>
            <w:shd w:val="clear" w:fill="EEF2F7"/>
          </w:tcPr>
          <w:p>
            <w:pPr>
              <w:spacing w:after="40"/>
            </w:pPr>
            <w:r>
              <w:rPr>
                <w:b/>
                <w:color w:val="1A1A1E"/>
                <w:sz w:val="19"/>
              </w:rPr>
              <w:t>Track ends at speed</w:t>
            </w:r>
          </w:p>
        </w:tc>
      </w:tr>
      <w:tr>
        <w:tc>
          <w:tcPr>
            <w:tcW w:type="dxa" w:w="1930"/>
          </w:tcPr>
          <w:p>
            <w:pPr>
              <w:spacing w:after="40"/>
            </w:pPr>
            <w:r>
              <w:rPr>
                <w:color w:val="1A1A1E"/>
                <w:sz w:val="18"/>
              </w:rPr>
              <w:t>FP2</w:t>
            </w:r>
          </w:p>
        </w:tc>
        <w:tc>
          <w:tcPr>
            <w:tcW w:type="dxa" w:w="1930"/>
          </w:tcPr>
          <w:p>
            <w:pPr>
              <w:spacing w:after="40"/>
            </w:pPr>
            <w:r>
              <w:rPr>
                <w:b/>
                <w:color w:val="1A1A1E"/>
                <w:sz w:val="18"/>
              </w:rPr>
              <w:t>normal traffic</w:t>
            </w:r>
          </w:p>
        </w:tc>
        <w:tc>
          <w:tcPr>
            <w:tcW w:type="dxa" w:w="1930"/>
          </w:tcPr>
          <w:p>
            <w:pPr>
              <w:spacing w:after="40"/>
            </w:pPr>
            <w:r>
              <w:rPr>
                <w:b/>
                <w:color w:val="1A1A1E"/>
                <w:sz w:val="18"/>
              </w:rPr>
              <w:t>30</w:t>
            </w:r>
          </w:p>
        </w:tc>
        <w:tc>
          <w:tcPr>
            <w:tcW w:type="dxa" w:w="1930"/>
          </w:tcPr>
          <w:p>
            <w:pPr>
              <w:spacing w:after="40"/>
            </w:pPr>
            <w:r>
              <w:rPr>
                <w:b/>
                <w:color w:val="1A1A1E"/>
                <w:sz w:val="18"/>
              </w:rPr>
              <w:t>15</w:t>
            </w:r>
          </w:p>
        </w:tc>
        <w:tc>
          <w:tcPr>
            <w:tcW w:type="dxa" w:w="1930"/>
          </w:tcPr>
          <w:p>
            <w:pPr>
              <w:spacing w:after="40"/>
            </w:pPr>
            <w:r>
              <w:rPr>
                <w:color w:val="1A1A1E"/>
                <w:sz w:val="18"/>
              </w:rPr>
              <w:t>6</w:t>
            </w:r>
          </w:p>
        </w:tc>
      </w:tr>
      <w:tr>
        <w:tc>
          <w:tcPr>
            <w:tcW w:type="dxa" w:w="1930"/>
          </w:tcPr>
          <w:p>
            <w:pPr>
              <w:spacing w:after="40"/>
            </w:pPr>
            <w:r>
              <w:rPr>
                <w:color w:val="1A1A1E"/>
                <w:sz w:val="18"/>
              </w:rPr>
              <w:t>V1</w:t>
            </w:r>
          </w:p>
        </w:tc>
        <w:tc>
          <w:tcPr>
            <w:tcW w:type="dxa" w:w="1930"/>
          </w:tcPr>
          <w:p>
            <w:pPr>
              <w:spacing w:after="40"/>
            </w:pPr>
            <w:r>
              <w:rPr>
                <w:color w:val="1A1A1E"/>
                <w:sz w:val="18"/>
              </w:rPr>
              <w:t>accident</w:t>
            </w:r>
          </w:p>
        </w:tc>
        <w:tc>
          <w:tcPr>
            <w:tcW w:type="dxa" w:w="1930"/>
          </w:tcPr>
          <w:p>
            <w:pPr>
              <w:spacing w:after="40"/>
            </w:pPr>
            <w:r>
              <w:rPr>
                <w:color w:val="1A1A1E"/>
                <w:sz w:val="18"/>
              </w:rPr>
              <w:t>20</w:t>
            </w:r>
          </w:p>
        </w:tc>
        <w:tc>
          <w:tcPr>
            <w:tcW w:type="dxa" w:w="1930"/>
          </w:tcPr>
          <w:p>
            <w:pPr>
              <w:spacing w:after="40"/>
            </w:pPr>
            <w:r>
              <w:rPr>
                <w:color w:val="1A1A1E"/>
                <w:sz w:val="18"/>
              </w:rPr>
              <w:t>10</w:t>
            </w:r>
          </w:p>
        </w:tc>
        <w:tc>
          <w:tcPr>
            <w:tcW w:type="dxa" w:w="1930"/>
          </w:tcPr>
          <w:p>
            <w:pPr>
              <w:spacing w:after="40"/>
            </w:pPr>
            <w:r>
              <w:rPr>
                <w:color w:val="1A1A1E"/>
                <w:sz w:val="18"/>
              </w:rPr>
              <w:t>9</w:t>
            </w:r>
          </w:p>
        </w:tc>
      </w:tr>
      <w:tr>
        <w:tc>
          <w:tcPr>
            <w:tcW w:type="dxa" w:w="1930"/>
          </w:tcPr>
          <w:p>
            <w:pPr>
              <w:spacing w:after="40"/>
            </w:pPr>
            <w:r>
              <w:rPr>
                <w:color w:val="1A1A1E"/>
                <w:sz w:val="18"/>
              </w:rPr>
              <w:t>V4</w:t>
            </w:r>
          </w:p>
        </w:tc>
        <w:tc>
          <w:tcPr>
            <w:tcW w:type="dxa" w:w="1930"/>
          </w:tcPr>
          <w:p>
            <w:pPr>
              <w:spacing w:after="40"/>
            </w:pPr>
            <w:r>
              <w:rPr>
                <w:color w:val="1A1A1E"/>
                <w:sz w:val="18"/>
              </w:rPr>
              <w:t>accident</w:t>
            </w:r>
          </w:p>
        </w:tc>
        <w:tc>
          <w:tcPr>
            <w:tcW w:type="dxa" w:w="1930"/>
          </w:tcPr>
          <w:p>
            <w:pPr>
              <w:spacing w:after="40"/>
            </w:pPr>
            <w:r>
              <w:rPr>
                <w:color w:val="1A1A1E"/>
                <w:sz w:val="18"/>
              </w:rPr>
              <w:t>1</w:t>
            </w:r>
          </w:p>
        </w:tc>
        <w:tc>
          <w:tcPr>
            <w:tcW w:type="dxa" w:w="1930"/>
          </w:tcPr>
          <w:p>
            <w:pPr>
              <w:spacing w:after="40"/>
            </w:pPr>
            <w:r>
              <w:rPr>
                <w:color w:val="1A1A1E"/>
                <w:sz w:val="18"/>
              </w:rPr>
              <w:t>0</w:t>
            </w:r>
          </w:p>
        </w:tc>
        <w:tc>
          <w:tcPr>
            <w:tcW w:type="dxa" w:w="1930"/>
          </w:tcPr>
          <w:p>
            <w:pPr>
              <w:spacing w:after="40"/>
            </w:pPr>
            <w:r>
              <w:rPr>
                <w:color w:val="1A1A1E"/>
                <w:sz w:val="18"/>
              </w:rPr>
              <w:t>13</w:t>
            </w:r>
          </w:p>
        </w:tc>
      </w:tr>
    </w:tbl>
    <w:p/>
    <w:p>
      <w:r>
        <w:rPr>
          <w:color w:val="1A1A1E"/>
          <w:sz w:val="21"/>
        </w:rPr>
        <w:t xml:space="preserve">The normal-traffic control clip scored *highest* on two of the three signals. The detector does not work. It ships </w:t>
      </w:r>
      <w:r>
        <w:rPr>
          <w:b/>
          <w:color w:val="1A1A1E"/>
          <w:sz w:val="21"/>
        </w:rPr>
        <w:t>disabled</w:t>
      </w:r>
      <w:r>
        <w:rPr>
          <w:color w:val="1A1A1E"/>
          <w:sz w:val="21"/>
        </w:rPr>
        <w:t xml:space="preserve"> (</w:t>
      </w:r>
      <w:r>
        <w:rPr>
          <w:rFonts w:ascii="Consolas" w:hAnsi="Consolas"/>
          <w:color w:val="17509C"/>
          <w:sz w:val="19"/>
        </w:rPr>
        <w:t>NETRA_ENABLE_ACCIDENT=false</w:t>
      </w:r>
      <w:r>
        <w:rPr>
          <w:color w:val="1A1A1E"/>
          <w:sz w:val="21"/>
        </w:rPr>
        <w:t>) with that table in its docstring, because tuning it until six clips pass is overfitting to six clips, not building a detector. The correct fix is a trained temporal model (CCD or UCF-Crime with VideoMAE / RTFM), which needs GPU training time we do not have this cycle.</w:t>
      </w:r>
    </w:p>
    <w:p>
      <w:pPr>
        <w:pStyle w:val="Heading3"/>
      </w:pPr>
      <w:r>
        <w:rPr>
          <w:color w:val="17509C"/>
          <w:sz w:val="22"/>
        </w:rPr>
        <w:t>5.2 Firearm detection</w:t>
      </w:r>
    </w:p>
    <w:p>
      <w:r>
        <w:rPr>
          <w:color w:val="1A1A1E"/>
          <w:sz w:val="21"/>
        </w:rPr>
        <w:t xml:space="preserve">Our detector is YOLOv8n on COCO. COCO contains </w:t>
      </w:r>
      <w:r>
        <w:rPr>
          <w:rFonts w:ascii="Consolas" w:hAnsi="Consolas"/>
          <w:color w:val="17509C"/>
          <w:sz w:val="19"/>
        </w:rPr>
        <w:t>knife</w:t>
      </w:r>
      <w:r>
        <w:rPr>
          <w:color w:val="1A1A1E"/>
          <w:sz w:val="21"/>
        </w:rPr>
        <w:t xml:space="preserve">, </w:t>
      </w:r>
      <w:r>
        <w:rPr>
          <w:rFonts w:ascii="Consolas" w:hAnsi="Consolas"/>
          <w:color w:val="17509C"/>
          <w:sz w:val="19"/>
        </w:rPr>
        <w:t>scissors</w:t>
      </w:r>
      <w:r>
        <w:rPr>
          <w:color w:val="1A1A1E"/>
          <w:sz w:val="21"/>
        </w:rPr>
        <w:t xml:space="preserve"> and</w:t>
      </w:r>
    </w:p>
    <w:p>
      <w:r>
        <w:rPr>
          <w:rFonts w:ascii="Consolas" w:hAnsi="Consolas"/>
          <w:color w:val="17509C"/>
          <w:sz w:val="19"/>
        </w:rPr>
        <w:t>baseball bat</w:t>
      </w:r>
      <w:r>
        <w:rPr>
          <w:color w:val="1A1A1E"/>
          <w:sz w:val="21"/>
        </w:rPr>
        <w:t xml:space="preserve">. </w:t>
      </w:r>
      <w:r>
        <w:rPr>
          <w:b/>
          <w:color w:val="1A1A1E"/>
          <w:sz w:val="21"/>
        </w:rPr>
        <w:t>It contains no firearm class.</w:t>
      </w:r>
      <w:r>
        <w:rPr>
          <w:color w:val="1A1A1E"/>
          <w:sz w:val="21"/>
        </w:rPr>
        <w:t xml:space="preserve"> The threat module therefore reports those three classes and says so in its own response payload. Claiming gun detection would require a weapons dataset and training run we have not done.</w:t>
      </w:r>
    </w:p>
    <w:p>
      <w:pPr>
        <w:pStyle w:val="Heading3"/>
      </w:pPr>
      <w:r>
        <w:rPr>
          <w:color w:val="17509C"/>
          <w:sz w:val="22"/>
        </w:rPr>
        <w:t>5.3 Fighting, and other actions</w:t>
      </w:r>
    </w:p>
    <w:p>
      <w:r>
        <w:rPr>
          <w:color w:val="1A1A1E"/>
          <w:sz w:val="21"/>
        </w:rPr>
        <w:t>Person-to-person violence is an *action*, not an object. Two people grappling and two people embracing produce identical bounding boxes. We report the observable —</w:t>
      </w:r>
    </w:p>
    <w:p>
      <w:r>
        <w:rPr>
          <w:color w:val="1A1A1E"/>
          <w:sz w:val="21"/>
        </w:rPr>
        <w:t>*"N pair(s) of people in close contact — could be a struggle, could be a conversation"* — score it, and route the frame to an operator. We do not label it a fight. Doing so needs a trained temporal action model on a violence dataset (RWF-2000 or similar), which is the same missing piece as §5.1.</w:t>
      </w:r>
    </w:p>
    <w:p>
      <w:pPr>
        <w:pStyle w:val="Heading3"/>
      </w:pPr>
      <w:r>
        <w:rPr>
          <w:color w:val="17509C"/>
          <w:sz w:val="22"/>
        </w:rPr>
        <w:t>5.4 Owner data, and why the lookup is an adapter</w:t>
      </w:r>
    </w:p>
    <w:p>
      <w:r>
        <w:rPr>
          <w:color w:val="1A1A1E"/>
          <w:sz w:val="21"/>
        </w:rPr>
        <w:t xml:space="preserve">The authoritative source is </w:t>
      </w:r>
      <w:r>
        <w:rPr>
          <w:b/>
          <w:color w:val="1A1A1E"/>
          <w:sz w:val="21"/>
        </w:rPr>
        <w:t>VAHAN (MoRTH/NIC)</w:t>
      </w:r>
      <w:r>
        <w:rPr>
          <w:color w:val="1A1A1E"/>
          <w:sz w:val="21"/>
        </w:rPr>
        <w:t>. Access is granted to police and transport departments under an MoU with NIC-issued credentials — not obtainable by a student team. Three consequences:</w:t>
      </w:r>
    </w:p>
    <w:p>
      <w:pPr>
        <w:pStyle w:val="ListBullet"/>
      </w:pPr>
      <w:r>
        <w:rPr>
          <w:color w:val="1A1A1E"/>
          <w:sz w:val="21"/>
        </w:rPr>
        <w:t xml:space="preserve">The lookup ships as a </w:t>
      </w:r>
      <w:r>
        <w:rPr>
          <w:b/>
          <w:color w:val="1A1A1E"/>
          <w:sz w:val="21"/>
        </w:rPr>
        <w:t>provider adapter</w:t>
      </w:r>
      <w:r>
        <w:rPr>
          <w:color w:val="1A1A1E"/>
          <w:sz w:val="21"/>
        </w:rPr>
        <w:t xml:space="preserve">. </w:t>
      </w:r>
      <w:r>
        <w:rPr>
          <w:rFonts w:ascii="Consolas" w:hAnsi="Consolas"/>
          <w:color w:val="17509C"/>
          <w:sz w:val="19"/>
        </w:rPr>
        <w:t>mock</w:t>
      </w:r>
      <w:r>
        <w:rPr>
          <w:color w:val="1A1A1E"/>
          <w:sz w:val="21"/>
        </w:rPr>
        <w:t xml:space="preserve"> returns synthetic records that are labelled as demo data in the API response, in </w:t>
      </w:r>
      <w:r>
        <w:rPr>
          <w:rFonts w:ascii="Consolas" w:hAnsi="Consolas"/>
          <w:color w:val="17509C"/>
          <w:sz w:val="19"/>
        </w:rPr>
        <w:t>/config/features</w:t>
      </w:r>
      <w:r>
        <w:rPr>
          <w:color w:val="1A1A1E"/>
          <w:sz w:val="21"/>
        </w:rPr>
        <w:t xml:space="preserve"> and in the UI.</w:t>
      </w:r>
    </w:p>
    <w:p>
      <w:pPr>
        <w:pStyle w:val="ListBullet"/>
      </w:pPr>
      <w:r>
        <w:rPr>
          <w:rFonts w:ascii="Consolas" w:hAnsi="Consolas"/>
          <w:color w:val="17509C"/>
          <w:sz w:val="19"/>
        </w:rPr>
        <w:t>http</w:t>
      </w:r>
      <w:r>
        <w:rPr>
          <w:color w:val="1A1A1E"/>
          <w:sz w:val="21"/>
        </w:rPr>
        <w:t xml:space="preserve"> consumes a </w:t>
      </w:r>
      <w:r>
        <w:rPr>
          <w:b/>
          <w:color w:val="1A1A1E"/>
          <w:sz w:val="21"/>
        </w:rPr>
        <w:t>licensed RC-verification API</w:t>
      </w:r>
      <w:r>
        <w:rPr>
          <w:color w:val="1A1A1E"/>
          <w:sz w:val="21"/>
        </w:rPr>
        <w:t xml:space="preserve"> — several vendors resell VAHAN-derived data under contract. Five environment variables and it returns real owner, RC, PUC, insurance and fitness data. </w:t>
      </w:r>
      <w:r>
        <w:rPr>
          <w:rFonts w:ascii="Consolas" w:hAnsi="Consolas"/>
          <w:color w:val="17509C"/>
          <w:sz w:val="19"/>
        </w:rPr>
        <w:t>scripts/check_rc_api.py</w:t>
      </w:r>
      <w:r>
        <w:rPr>
          <w:color w:val="1A1A1E"/>
          <w:sz w:val="21"/>
        </w:rPr>
        <w:t xml:space="preserve"> validates a key before the console touches it.</w:t>
      </w:r>
    </w:p>
    <w:p>
      <w:pPr>
        <w:pStyle w:val="ListBullet"/>
      </w:pPr>
      <w:r>
        <w:rPr>
          <w:color w:val="1A1A1E"/>
          <w:sz w:val="21"/>
        </w:rPr>
        <w:t xml:space="preserve">In deployment, the same adapter points at VAHAN under the </w:t>
      </w:r>
      <w:r>
        <w:rPr>
          <w:b/>
          <w:color w:val="1A1A1E"/>
          <w:sz w:val="21"/>
        </w:rPr>
        <w:t>department's own MoU</w:t>
      </w:r>
      <w:r>
        <w:rPr>
          <w:color w:val="1A1A1E"/>
          <w:sz w:val="21"/>
        </w:rPr>
        <w:t>.</w:t>
      </w:r>
    </w:p>
    <w:p>
      <w:r>
        <w:rPr>
          <w:color w:val="1A1A1E"/>
          <w:sz w:val="21"/>
        </w:rPr>
        <w:t xml:space="preserve">We do </w:t>
      </w:r>
      <w:r>
        <w:rPr>
          <w:b/>
          <w:color w:val="1A1A1E"/>
          <w:sz w:val="21"/>
        </w:rPr>
        <w:t>not</w:t>
      </w:r>
      <w:r>
        <w:rPr>
          <w:color w:val="1A1A1E"/>
          <w:sz w:val="21"/>
        </w:rPr>
        <w:t xml:space="preserve"> scrape parivahan.gov.in. It is CAPTCHA- and OTP-gated precisely to prevent bulk lookup; defeating that is a terms violation and is exactly the abuse this system's privacy design exists to prevent.</w:t>
      </w:r>
    </w:p>
    <w:p>
      <w:r>
        <w:rPr>
          <w:color w:val="1A1A1E"/>
          <w:sz w:val="21"/>
        </w:rPr>
        <w:t>Owner records are never written to a table. They are held in memory for 300 seconds and discarded. Names are masked to initial-plus-surname, addresses to locality and PIN, chassis and engine numbers to the last four digits. Every lookup requires a typed reason of at least eight characters and the audit row is written</w:t>
      </w:r>
    </w:p>
    <w:p>
      <w:r>
        <w:rPr>
          <w:b/>
          <w:color w:val="1A1A1E"/>
          <w:sz w:val="21"/>
        </w:rPr>
        <w:t>before</w:t>
      </w:r>
      <w:r>
        <w:rPr>
          <w:color w:val="1A1A1E"/>
          <w:sz w:val="21"/>
        </w:rPr>
        <w:t xml:space="preserve"> the query runs, so a failed attempt is still on the record.</w:t>
      </w:r>
    </w:p>
    <w:p>
      <w:pPr>
        <w:pStyle w:val="Heading3"/>
      </w:pPr>
      <w:r>
        <w:rPr>
          <w:color w:val="17509C"/>
          <w:sz w:val="22"/>
        </w:rPr>
        <w:t>5.5 Vehicle Re-ID and person Re-ID by appearance</w:t>
      </w:r>
    </w:p>
    <w:p>
      <w:r>
        <w:rPr>
          <w:color w:val="1A1A1E"/>
          <w:sz w:val="21"/>
        </w:rPr>
        <w:t>Both need an appearance-embedding model trained on vehicle/person re-identification data plus a camera-topology gating layer. We chose ByteTrack precisely *because* it needs no ReID model — it was the right call for a laptop with no CUDA. Today cross-camera identity is keyed on the plate, which is exact when the plate reads and useless when it does not. That is the honest boundary.</w:t>
      </w:r>
    </w:p>
    <w:p>
      <w:pPr>
        <w:pStyle w:val="Heading2"/>
      </w:pPr>
      <w:r>
        <w:rPr>
          <w:color w:val="17509C"/>
          <w:sz w:val="24"/>
        </w:rPr>
        <w:t>6. What we still have to build — in priority order</w:t>
      </w:r>
    </w:p>
    <w:p>
      <w:pPr>
        <w:pStyle w:val="ListNumber"/>
      </w:pPr>
      <w:r>
        <w:rPr>
          <w:b/>
          <w:color w:val="1A1A1E"/>
          <w:sz w:val="21"/>
        </w:rPr>
        <w:t>Authentication and RBAC</w:t>
      </w:r>
      <w:r>
        <w:rPr>
          <w:color w:val="1A1A1E"/>
          <w:sz w:val="21"/>
        </w:rPr>
        <w:t xml:space="preserve"> (§13). This is the largest gap and the easiest to close: four roles (administrator, operator, investigator, response), JWT login, and a dependency on every route. The </w:t>
      </w:r>
      <w:r>
        <w:rPr>
          <w:rFonts w:ascii="Consolas" w:hAnsi="Consolas"/>
          <w:color w:val="17509C"/>
          <w:sz w:val="19"/>
        </w:rPr>
        <w:t>audit_log</w:t>
      </w:r>
      <w:r>
        <w:rPr>
          <w:color w:val="1A1A1E"/>
          <w:sz w:val="21"/>
        </w:rPr>
        <w:t xml:space="preserve"> table already records actor, action, target and reason on every consequential call — it is currently trusting a client-supplied actor string. *~1 day.*</w:t>
      </w:r>
    </w:p>
    <w:p>
      <w:pPr>
        <w:pStyle w:val="ListNumber"/>
      </w:pPr>
      <w:r>
        <w:rPr>
          <w:b/>
          <w:color w:val="1A1A1E"/>
          <w:sz w:val="21"/>
        </w:rPr>
        <w:t>A durable event bus.</w:t>
      </w:r>
      <w:r>
        <w:rPr>
          <w:color w:val="1A1A1E"/>
          <w:sz w:val="21"/>
        </w:rPr>
        <w:t xml:space="preserve"> Redis Streams behind the existing </w:t>
      </w:r>
      <w:r>
        <w:rPr>
          <w:rFonts w:ascii="Consolas" w:hAnsi="Consolas"/>
          <w:color w:val="17509C"/>
          <w:sz w:val="19"/>
        </w:rPr>
        <w:t>events.publish()</w:t>
      </w:r>
      <w:r>
        <w:rPr>
          <w:color w:val="1A1A1E"/>
          <w:sz w:val="21"/>
        </w:rPr>
        <w:t xml:space="preserve"> call. The interface already exists; only the transport changes. *~half a day.*</w:t>
      </w:r>
    </w:p>
    <w:p>
      <w:pPr>
        <w:pStyle w:val="ListNumber"/>
      </w:pPr>
      <w:r>
        <w:rPr>
          <w:b/>
          <w:color w:val="1A1A1E"/>
          <w:sz w:val="21"/>
        </w:rPr>
        <w:t>PostgreSQL + PostGIS migration.</w:t>
      </w:r>
      <w:r>
        <w:rPr>
          <w:color w:val="1A1A1E"/>
          <w:sz w:val="21"/>
        </w:rPr>
        <w:t xml:space="preserve"> Schema and queries were written for it; </w:t>
      </w:r>
      <w:r>
        <w:rPr>
          <w:rFonts w:ascii="Consolas" w:hAnsi="Consolas"/>
          <w:color w:val="17509C"/>
          <w:sz w:val="19"/>
        </w:rPr>
        <w:t>haversine_m</w:t>
      </w:r>
      <w:r>
        <w:rPr>
          <w:color w:val="1A1A1E"/>
          <w:sz w:val="21"/>
        </w:rPr>
        <w:t xml:space="preserve"> → </w:t>
      </w:r>
      <w:r>
        <w:rPr>
          <w:rFonts w:ascii="Consolas" w:hAnsi="Consolas"/>
          <w:color w:val="17509C"/>
          <w:sz w:val="19"/>
        </w:rPr>
        <w:t>ST_Distance</w:t>
      </w:r>
      <w:r>
        <w:rPr>
          <w:color w:val="1A1A1E"/>
          <w:sz w:val="21"/>
        </w:rPr>
        <w:t xml:space="preserve"> and the </w:t>
      </w:r>
      <w:r>
        <w:rPr>
          <w:rFonts w:ascii="Consolas" w:hAnsi="Consolas"/>
          <w:color w:val="17509C"/>
          <w:sz w:val="19"/>
        </w:rPr>
        <w:t>datetime()</w:t>
      </w:r>
      <w:r>
        <w:rPr>
          <w:color w:val="1A1A1E"/>
          <w:sz w:val="21"/>
        </w:rPr>
        <w:t xml:space="preserve"> handling are the two known edges. *~1 day.*</w:t>
      </w:r>
    </w:p>
    <w:p>
      <w:pPr>
        <w:pStyle w:val="ListNumber"/>
      </w:pPr>
      <w:r>
        <w:rPr>
          <w:b/>
          <w:color w:val="1A1A1E"/>
          <w:sz w:val="21"/>
        </w:rPr>
        <w:t>The high-rate observation events</w:t>
      </w:r>
      <w:r>
        <w:rPr>
          <w:color w:val="1A1A1E"/>
          <w:sz w:val="21"/>
        </w:rPr>
        <w:t xml:space="preserve"> (§3 above), once 2 can absorb them.</w:t>
      </w:r>
    </w:p>
    <w:p>
      <w:pPr>
        <w:pStyle w:val="ListNumber"/>
      </w:pPr>
      <w:r>
        <w:rPr>
          <w:b/>
          <w:color w:val="1A1A1E"/>
          <w:sz w:val="21"/>
        </w:rPr>
        <w:t>Incident fusion across cameras</w:t>
      </w:r>
      <w:r>
        <w:rPr>
          <w:color w:val="1A1A1E"/>
          <w:sz w:val="21"/>
        </w:rPr>
        <w:t xml:space="preserve"> — merge alerts from adjacent cameras within a time window into one incident, using the </w:t>
      </w:r>
      <w:r>
        <w:rPr>
          <w:rFonts w:ascii="Consolas" w:hAnsi="Consolas"/>
          <w:color w:val="17509C"/>
          <w:sz w:val="19"/>
        </w:rPr>
        <w:t>camera_links</w:t>
      </w:r>
      <w:r>
        <w:rPr>
          <w:color w:val="1A1A1E"/>
          <w:sz w:val="21"/>
        </w:rPr>
        <w:t xml:space="preserve"> graph we already have.</w:t>
      </w:r>
    </w:p>
    <w:p>
      <w:pPr>
        <w:pStyle w:val="ListNumber"/>
      </w:pPr>
      <w:r>
        <w:rPr>
          <w:b/>
          <w:color w:val="1A1A1E"/>
          <w:sz w:val="21"/>
        </w:rPr>
        <w:t>Traffic aggregates</w:t>
      </w:r>
      <w:r>
        <w:rPr>
          <w:color w:val="1A1A1E"/>
          <w:sz w:val="21"/>
        </w:rPr>
        <w:t xml:space="preserve"> — volume, average speed and density per road segment per interval. The sightings data needed is already being written.</w:t>
      </w:r>
    </w:p>
    <w:p>
      <w:pPr>
        <w:pStyle w:val="ListNumber"/>
      </w:pPr>
      <w:r>
        <w:rPr>
          <w:b/>
          <w:color w:val="1A1A1E"/>
          <w:sz w:val="21"/>
        </w:rPr>
        <w:t>Prometheus + Grafana</w:t>
      </w:r>
      <w:r>
        <w:rPr>
          <w:color w:val="1A1A1E"/>
          <w:sz w:val="21"/>
        </w:rPr>
        <w:t xml:space="preserve"> over the counters we already keep per camera.</w:t>
      </w:r>
    </w:p>
    <w:p>
      <w:pPr>
        <w:pStyle w:val="ListNumber"/>
      </w:pPr>
      <w:r>
        <w:rPr>
          <w:b/>
          <w:color w:val="1A1A1E"/>
          <w:sz w:val="21"/>
        </w:rPr>
        <w:t>Accident and person-down detection</w:t>
      </w:r>
      <w:r>
        <w:rPr>
          <w:color w:val="1A1A1E"/>
          <w:sz w:val="21"/>
        </w:rPr>
        <w:t>, properly — trained temporal model, evaluated against a held-out set, not tuned to the demo clips.</w:t>
      </w:r>
    </w:p>
    <w:p>
      <w:r>
        <w:rPr>
          <w:color w:val="1A1A1E"/>
          <w:sz w:val="21"/>
        </w:rPr>
        <w:t>Items 1–3 are the difference between "a working prototype" and "a backend a BEL engineer would accept." Items 4–7 are scale and polish. Item 8 is research.</w:t>
      </w:r>
    </w:p>
    <w:p>
      <w:pPr>
        <w:pStyle w:val="Heading2"/>
      </w:pPr>
      <w:r>
        <w:rPr>
          <w:color w:val="17509C"/>
          <w:sz w:val="24"/>
        </w:rPr>
        <w:t>7. On the phone-as-camera addition</w:t>
      </w:r>
    </w:p>
    <w:p>
      <w:r>
        <w:rPr>
          <w:color w:val="1A1A1E"/>
          <w:sz w:val="21"/>
        </w:rPr>
        <w:t xml:space="preserve">We do not have live CCTV hardware, so a phone or the operator's own webcam runs the camera role. Browsers only open a camera in a secure context, so connectivity is </w:t>
      </w:r>
      <w:r>
        <w:rPr>
          <w:rFonts w:ascii="Consolas" w:hAnsi="Consolas"/>
          <w:color w:val="17509C"/>
          <w:sz w:val="19"/>
        </w:rPr>
        <w:t>adb reverse</w:t>
      </w:r>
      <w:r>
        <w:rPr>
          <w:color w:val="1A1A1E"/>
          <w:sz w:val="21"/>
        </w:rPr>
        <w:t xml:space="preserve"> over a </w:t>
      </w:r>
      <w:r>
        <w:rPr>
          <w:b/>
          <w:color w:val="1A1A1E"/>
          <w:sz w:val="21"/>
        </w:rPr>
        <w:t>USB cable</w:t>
      </w:r>
      <w:r>
        <w:rPr>
          <w:color w:val="1A1A1E"/>
          <w:sz w:val="21"/>
        </w:rPr>
        <w:t xml:space="preserve"> (nothing exposed to any network — the phone is wired to the machine exactly like a CCTV camera on a cable), a private</w:t>
      </w:r>
    </w:p>
    <w:p>
      <w:r>
        <w:rPr>
          <w:b/>
          <w:color w:val="1A1A1E"/>
          <w:sz w:val="21"/>
        </w:rPr>
        <w:t>Tailscale</w:t>
      </w:r>
      <w:r>
        <w:rPr>
          <w:color w:val="1A1A1E"/>
          <w:sz w:val="21"/>
        </w:rPr>
        <w:t xml:space="preserve"> link, or a tunnel. It performs </w:t>
      </w:r>
      <w:r>
        <w:rPr>
          <w:b/>
          <w:color w:val="1A1A1E"/>
          <w:sz w:val="21"/>
        </w:rPr>
        <w:t>face matching, plate reading, all-object detection and threat evidence</w:t>
      </w:r>
      <w:r>
        <w:rPr>
          <w:color w:val="1A1A1E"/>
          <w:sz w:val="21"/>
        </w:rPr>
        <w:t xml:space="preserve"> on the frames it sends, and the operator camera has a full-screen view showing per-face detail: face size, image quality, detector score, and the top-3 closest enrolled identities with their scores — because a 66 % match means something different when the runner-up is 21 % than when it is 64 %.</w:t>
      </w:r>
    </w:p>
    <w:p>
      <w:r>
        <w:rPr>
          <w:color w:val="1A1A1E"/>
          <w:sz w:val="21"/>
        </w:rPr>
        <w:t xml:space="preserve">One design decision matters here and it follows directly from §8 of the requirements. A fixed camera sees a vehicle across many frames and settles the plate by temporal voting; a phone in a moving hand sees it once. A single frame cannot satisfy our evidence rule (minimum 3 frames, full evidence at 8), so a handheld read is </w:t>
      </w:r>
      <w:r>
        <w:rPr>
          <w:b/>
          <w:color w:val="1A1A1E"/>
          <w:sz w:val="21"/>
        </w:rPr>
        <w:t>capped at 0.80 confidence and written to the review queue — never to the confirmed sightings table.</w:t>
      </w:r>
      <w:r>
        <w:rPr>
          <w:color w:val="1A1A1E"/>
          <w:sz w:val="21"/>
        </w:rPr>
        <w:t xml:space="preserve"> Verified on real footage: the phone path reads </w:t>
      </w:r>
      <w:r>
        <w:rPr>
          <w:rFonts w:ascii="Consolas" w:hAnsi="Consolas"/>
          <w:color w:val="17509C"/>
          <w:sz w:val="19"/>
        </w:rPr>
        <w:t>KL07BA5252</w:t>
      </w:r>
      <w:r>
        <w:rPr>
          <w:color w:val="1A1A1E"/>
          <w:sz w:val="21"/>
        </w:rPr>
        <w:t xml:space="preserve"> correctly and files it as a review candidate at 0.80, while the fixed camera publishes the same plate at 0.928 as fact.</w:t>
      </w:r>
    </w:p>
    <w:p>
      <w:r>
        <w:rPr>
          <w:color w:val="1A1A1E"/>
          <w:sz w:val="21"/>
        </w:rPr>
        <w:t xml:space="preserve">The same restraint governs threat detection. It returns the evidence the requirements ask us to store — object class, person track, interaction (is the object inside a person's bounds, at hand height?), and an explicit note that a single frame carries no temporal evidence — then a score and a *review* decision. It never asserts a threat. </w:t>
      </w:r>
      <w:r>
        <w:rPr>
          <w:rFonts w:ascii="Consolas" w:hAnsi="Consolas"/>
          <w:color w:val="17509C"/>
          <w:sz w:val="19"/>
        </w:rPr>
        <w:t>knife = threat</w:t>
      </w:r>
      <w:r>
        <w:rPr>
          <w:color w:val="1A1A1E"/>
          <w:sz w:val="21"/>
        </w:rPr>
        <w:t xml:space="preserve"> is not encoded anywhere.</w:t>
      </w:r>
    </w:p>
    <w:p>
      <w:pPr>
        <w:pStyle w:val="Heading2"/>
      </w:pPr>
      <w:r>
        <w:rPr>
          <w:color w:val="17509C"/>
          <w:sz w:val="24"/>
        </w:rPr>
        <w:t>8. Where we go beyond the brief</w:t>
      </w:r>
    </w:p>
    <w:p>
      <w:pPr>
        <w:pStyle w:val="ListBullet"/>
      </w:pPr>
      <w:r>
        <w:rPr>
          <w:b/>
          <w:color w:val="1A1A1E"/>
          <w:sz w:val="21"/>
        </w:rPr>
        <w:t>Temporal voting on characters, not strings.</w:t>
      </w:r>
      <w:r>
        <w:rPr>
          <w:color w:val="1A1A1E"/>
          <w:sz w:val="21"/>
        </w:rPr>
        <w:t xml:space="preserve"> Per-character evidence is accumulated across every frame of a track, weighted by frame quality, and combined with a geometric mean so one bad character sinks the plate. This is what produces the zero-false-positive figure.</w:t>
      </w:r>
    </w:p>
    <w:p>
      <w:pPr>
        <w:pStyle w:val="ListBullet"/>
      </w:pPr>
      <w:r>
        <w:rPr>
          <w:b/>
          <w:color w:val="1A1A1E"/>
          <w:sz w:val="21"/>
        </w:rPr>
        <w:t>A measured negative result, kept in the code.</w:t>
      </w:r>
      <w:r>
        <w:rPr>
          <w:color w:val="1A1A1E"/>
          <w:sz w:val="21"/>
        </w:rPr>
        <w:t xml:space="preserve"> §5.1 above.</w:t>
      </w:r>
    </w:p>
    <w:p>
      <w:pPr>
        <w:pStyle w:val="ListBullet"/>
      </w:pPr>
      <w:r>
        <w:rPr>
          <w:b/>
          <w:color w:val="1A1A1E"/>
          <w:sz w:val="21"/>
        </w:rPr>
        <w:t>A published-accuracy policy rather than a model metric.</w:t>
      </w:r>
      <w:r>
        <w:rPr>
          <w:color w:val="1A1A1E"/>
          <w:sz w:val="21"/>
        </w:rPr>
        <w:t xml:space="preserve"> ≥0.90 auto-accept, 0.55–0.90 to a human, &lt;0.55 discarded. "Accurate" is defined as *nothing wrong is ever published as fact*, which is the property an operator actually needs.</w:t>
      </w:r>
    </w:p>
    <w:p>
      <w:pPr>
        <w:pStyle w:val="ListBullet"/>
      </w:pPr>
      <w:r>
        <w:rPr>
          <w:b/>
          <w:color w:val="1A1A1E"/>
          <w:sz w:val="21"/>
        </w:rPr>
        <w:t>Regional plate grammar</w:t>
      </w:r>
      <w:r>
        <w:rPr>
          <w:color w:val="1A1A1E"/>
          <w:sz w:val="21"/>
        </w:rPr>
        <w:t xml:space="preserve"> with positional confusion repair (O↔0, I↔1, B↔8, S↔5, Z↔2) and rejection of impossible RTO codes — added after the system once published </w:t>
      </w:r>
      <w:r>
        <w:rPr>
          <w:rFonts w:ascii="Consolas" w:hAnsi="Consolas"/>
          <w:color w:val="17509C"/>
          <w:sz w:val="19"/>
        </w:rPr>
        <w:t>KL0ZBA5252</w:t>
      </w:r>
      <w:r>
        <w:rPr>
          <w:color w:val="1A1A1E"/>
          <w:sz w:val="21"/>
        </w:rPr>
        <w:t xml:space="preserve"> for a true </w:t>
      </w:r>
      <w:r>
        <w:rPr>
          <w:rFonts w:ascii="Consolas" w:hAnsi="Consolas"/>
          <w:color w:val="17509C"/>
          <w:sz w:val="19"/>
        </w:rPr>
        <w:t>KL07BA5252</w:t>
      </w:r>
      <w:r>
        <w:rPr>
          <w:color w:val="1A1A1E"/>
          <w:sz w:val="21"/>
        </w:rPr>
        <w:t>.</w:t>
      </w:r>
    </w:p>
    <w:p>
      <w:pPr>
        <w:pStyle w:val="ListBullet"/>
      </w:pPr>
      <w:r>
        <w:rPr>
          <w:b/>
          <w:color w:val="1A1A1E"/>
          <w:sz w:val="21"/>
        </w:rPr>
        <w:t>DirectML acceleration on AMD</w:t>
      </w:r>
      <w:r>
        <w:rPr>
          <w:color w:val="1A1A1E"/>
          <w:sz w:val="21"/>
        </w:rPr>
        <w:t xml:space="preserve"> where CUDA is unavailable: YOLOv8n 59.4 → 18.9 ms (3.2×), plate detector 54.9 → 11.1 ms (5.0×).</w:t>
      </w:r>
    </w:p>
    <w:p>
      <w:pPr>
        <w:pStyle w:val="ListBullet"/>
      </w:pPr>
      <w:r>
        <w:rPr>
          <w:b/>
          <w:color w:val="1A1A1E"/>
          <w:sz w:val="21"/>
        </w:rPr>
        <w:t>A confidence ceiling for single-frame cameras.</w:t>
      </w:r>
      <w:r>
        <w:rPr>
          <w:color w:val="1A1A1E"/>
          <w:sz w:val="21"/>
        </w:rPr>
        <w:t xml:space="preserve"> A handheld camera sees a vehicle once and cannot satisfy the evidence rule, so its reads are capped at 0.80 and written to the review queue, never to confirmed sightings. Verified: the same plate reads 0.928 as fact from a fixed camera and 0.800 as a candidate from a phone.</w:t>
      </w:r>
    </w:p>
    <w:p>
      <w:pPr>
        <w:pStyle w:val="ListBullet"/>
      </w:pPr>
      <w:r>
        <w:rPr>
          <w:b/>
          <w:color w:val="1A1A1E"/>
          <w:sz w:val="21"/>
        </w:rPr>
        <w:t>A rejection rule learned from a real failure.</w:t>
      </w:r>
      <w:r>
        <w:rPr>
          <w:color w:val="1A1A1E"/>
          <w:sz w:val="21"/>
        </w:rPr>
        <w:t xml:space="preserve"> OCR returned </w:t>
      </w:r>
      <w:r>
        <w:rPr>
          <w:rFonts w:ascii="Consolas" w:hAnsi="Consolas"/>
          <w:color w:val="17509C"/>
          <w:sz w:val="19"/>
        </w:rPr>
        <w:t>631</w:t>
      </w:r>
      <w:r>
        <w:rPr>
          <w:color w:val="1A1A1E"/>
          <w:sz w:val="21"/>
        </w:rPr>
        <w:t xml:space="preserve"> at 0.9999 confidence off a partly occluded car during testing. High confidence on a fragment is confidently wrong, not nearly right, so reads below the minimum plate length are discarded and reads failing regional grammar are damped.</w:t>
      </w:r>
    </w:p>
    <w:p>
      <w:pPr>
        <w:pStyle w:val="Heading2"/>
      </w:pPr>
      <w:r>
        <w:rPr>
          <w:color w:val="17509C"/>
          <w:sz w:val="24"/>
        </w:rPr>
        <w:t>9. Summary</w:t>
      </w:r>
    </w:p>
    <w:p>
      <w:r>
        <w:rPr>
          <w:color w:val="1A1A1E"/>
          <w:sz w:val="21"/>
        </w:rPr>
        <w:t>We built the vertical slice the document asks for first (§16, item 8) and resisted building face search, threat intelligence and dispatch before the core loop was stable (§17). The core loop is stable. Face and threat modules sit behind feature flags, exactly as instructed. The remaining work is infrastructure — auth, a real event bus, PostgreSQL — not new AI, and each has a known interface to slot into.</w:t>
      </w:r>
    </w:p>
    <w:p>
      <w:r>
        <w:rPr>
          <w:color w:val="1A1A1E"/>
          <w:sz w:val="21"/>
        </w:rPr>
        <w:t>What we will not do is claim a detector we have not trained or publish a plate we have not proven. The accident detector staying switched off is the clearest statement of that principle we can make.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