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68A1D" w14:textId="77777777" w:rsidR="000E29D5" w:rsidRDefault="00000000">
      <w:pPr>
        <w:spacing w:before="1800" w:after="200"/>
      </w:pPr>
      <w:r>
        <w:rPr>
          <w:b/>
          <w:bCs/>
          <w:color w:val="1F2A44"/>
          <w:sz w:val="44"/>
          <w:szCs w:val="44"/>
        </w:rPr>
        <w:t>BANK LOAN ANALYTICS DASHBOARD</w:t>
      </w:r>
    </w:p>
    <w:p w14:paraId="406D5247" w14:textId="77777777" w:rsidR="000E29D5" w:rsidRDefault="00000000">
      <w:pPr>
        <w:pBdr>
          <w:bottom w:val="single" w:sz="12" w:space="8" w:color="E0A800"/>
        </w:pBdr>
        <w:spacing w:after="400"/>
      </w:pPr>
      <w:r>
        <w:rPr>
          <w:color w:val="555555"/>
          <w:sz w:val="30"/>
          <w:szCs w:val="30"/>
        </w:rPr>
        <w:t>Project Report</w:t>
      </w:r>
    </w:p>
    <w:p w14:paraId="3CFA3C2B" w14:textId="77777777" w:rsidR="000E29D5" w:rsidRDefault="00000000">
      <w:pPr>
        <w:spacing w:after="120" w:line="300" w:lineRule="auto"/>
      </w:pPr>
      <w:r>
        <w:rPr>
          <w:b/>
          <w:bCs/>
        </w:rPr>
        <w:t xml:space="preserve">Tool: </w:t>
      </w:r>
      <w:r>
        <w:t>Microsoft Power BI Desktop (DAX), with a Python companion script</w:t>
      </w:r>
    </w:p>
    <w:p w14:paraId="66E3174F" w14:textId="77777777" w:rsidR="000E29D5" w:rsidRDefault="00000000">
      <w:pPr>
        <w:spacing w:after="120" w:line="300" w:lineRule="auto"/>
      </w:pPr>
      <w:r>
        <w:rPr>
          <w:b/>
          <w:bCs/>
        </w:rPr>
        <w:t xml:space="preserve">Dataset: </w:t>
      </w:r>
      <w:proofErr w:type="spellStart"/>
      <w:r>
        <w:t>financial_loan</w:t>
      </w:r>
      <w:proofErr w:type="spellEnd"/>
      <w:r>
        <w:t>, 38,576 loan applications</w:t>
      </w:r>
    </w:p>
    <w:p w14:paraId="31021BCD" w14:textId="77777777" w:rsidR="000E29D5" w:rsidRDefault="00000000">
      <w:pPr>
        <w:spacing w:after="120" w:line="300" w:lineRule="auto"/>
      </w:pPr>
      <w:r>
        <w:rPr>
          <w:b/>
          <w:bCs/>
        </w:rPr>
        <w:t xml:space="preserve">Prepared for: </w:t>
      </w:r>
      <w:proofErr w:type="spellStart"/>
      <w:r>
        <w:t>Renalysis</w:t>
      </w:r>
      <w:proofErr w:type="spellEnd"/>
      <w:r>
        <w:t xml:space="preserve"> Consultants Pvt Ltd</w:t>
      </w:r>
    </w:p>
    <w:p w14:paraId="38F142BE" w14:textId="076D745D" w:rsidR="000E29D5" w:rsidRDefault="00000000">
      <w:pPr>
        <w:spacing w:after="120" w:line="300" w:lineRule="auto"/>
      </w:pPr>
      <w:r>
        <w:rPr>
          <w:b/>
          <w:bCs/>
        </w:rPr>
        <w:t xml:space="preserve">Prepared by: </w:t>
      </w:r>
      <w:r>
        <w:t>[</w:t>
      </w:r>
      <w:r w:rsidR="00976E6F">
        <w:t>veera</w:t>
      </w:r>
    </w:p>
    <w:p w14:paraId="1A9A4080" w14:textId="77777777" w:rsidR="000E29D5" w:rsidRDefault="00000000">
      <w:r>
        <w:br w:type="page"/>
      </w:r>
    </w:p>
    <w:p w14:paraId="2AA9414C" w14:textId="77777777" w:rsidR="000E29D5" w:rsidRDefault="00000000">
      <w:pPr>
        <w:pStyle w:val="Heading1"/>
      </w:pPr>
      <w:r>
        <w:t>1. Introduction</w:t>
      </w:r>
    </w:p>
    <w:p w14:paraId="3A3ACF6F" w14:textId="77777777" w:rsidR="000E29D5" w:rsidRDefault="00000000">
      <w:pPr>
        <w:spacing w:after="120" w:line="300" w:lineRule="auto"/>
      </w:pPr>
      <w:r>
        <w:t>Banks earn from lending but lose money when borrowers default. To manage that trade-off, a lending team needs to see, in one place, how many loans were issued, how much money went out, how much has come back, and which kinds of loans tend to go bad.</w:t>
      </w:r>
    </w:p>
    <w:p w14:paraId="7D34B275" w14:textId="77777777" w:rsidR="000E29D5" w:rsidRDefault="00000000">
      <w:pPr>
        <w:spacing w:after="120" w:line="300" w:lineRule="auto"/>
      </w:pPr>
      <w:r>
        <w:t>This project builds an interactive Power BI dashboard on a bank loan dataset of 38,576 applications. It answers those questions through headline KPIs, a good-versus-bad loan split, and breakdowns by loan status, month, term, home ownership and purpose.</w:t>
      </w:r>
    </w:p>
    <w:p w14:paraId="69AF2A3D" w14:textId="77777777" w:rsidR="000E29D5" w:rsidRDefault="00000000">
      <w:pPr>
        <w:pStyle w:val="Heading2"/>
      </w:pPr>
      <w:r>
        <w:t>Objectives</w:t>
      </w:r>
    </w:p>
    <w:p w14:paraId="7FF44A09" w14:textId="77777777" w:rsidR="000E29D5" w:rsidRDefault="00000000">
      <w:pPr>
        <w:pStyle w:val="ListParagraph"/>
        <w:numPr>
          <w:ilvl w:val="0"/>
          <w:numId w:val="2"/>
        </w:numPr>
        <w:spacing w:after="80" w:line="300" w:lineRule="auto"/>
      </w:pPr>
      <w:r>
        <w:t>Track the core lending KPIs: applications, funded amount, amount received, average interest rate and average debt-to-income (DTI) ratio.</w:t>
      </w:r>
    </w:p>
    <w:p w14:paraId="59C94057" w14:textId="77777777" w:rsidR="000E29D5" w:rsidRDefault="00000000">
      <w:pPr>
        <w:pStyle w:val="ListParagraph"/>
        <w:numPr>
          <w:ilvl w:val="0"/>
          <w:numId w:val="2"/>
        </w:numPr>
        <w:spacing w:after="80" w:line="300" w:lineRule="auto"/>
      </w:pPr>
      <w:r>
        <w:t>Separate good loans from bad loans and measure the financial impact of each.</w:t>
      </w:r>
    </w:p>
    <w:p w14:paraId="18B63A3A" w14:textId="77777777" w:rsidR="000E29D5" w:rsidRDefault="00000000">
      <w:pPr>
        <w:pStyle w:val="ListParagraph"/>
        <w:numPr>
          <w:ilvl w:val="0"/>
          <w:numId w:val="2"/>
        </w:numPr>
        <w:spacing w:after="80" w:line="300" w:lineRule="auto"/>
      </w:pPr>
      <w:r>
        <w:t>Identify borrower and loan characteristics linked to higher risk.</w:t>
      </w:r>
    </w:p>
    <w:p w14:paraId="21E476C6" w14:textId="77777777" w:rsidR="000E29D5" w:rsidRDefault="00000000">
      <w:pPr>
        <w:pStyle w:val="ListParagraph"/>
        <w:numPr>
          <w:ilvl w:val="0"/>
          <w:numId w:val="2"/>
        </w:numPr>
        <w:spacing w:after="80" w:line="300" w:lineRule="auto"/>
      </w:pPr>
      <w:r>
        <w:t>Give users slicers so they can filter the whole report by loan purpose and grade.</w:t>
      </w:r>
    </w:p>
    <w:p w14:paraId="54AD4A24" w14:textId="77777777" w:rsidR="000E29D5" w:rsidRDefault="00000000">
      <w:pPr>
        <w:pStyle w:val="Heading1"/>
      </w:pPr>
      <w:r>
        <w:t>2. Data and Tools</w:t>
      </w:r>
    </w:p>
    <w:p w14:paraId="17023A78" w14:textId="77777777" w:rsidR="000E29D5" w:rsidRDefault="00000000">
      <w:pPr>
        <w:spacing w:after="120" w:line="300" w:lineRule="auto"/>
      </w:pPr>
      <w:r>
        <w:t xml:space="preserve">The report uses a single table, </w:t>
      </w:r>
      <w:proofErr w:type="spellStart"/>
      <w:r>
        <w:t>financial_loan</w:t>
      </w:r>
      <w:proofErr w:type="spellEnd"/>
      <w:r>
        <w:t>, with one row per loan application. The fields used are loan ID, state, grade, home ownership, issue date, loan status, purpose, term, DTI, interest rate, loan amount and total payment.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E29D5" w14:paraId="7D474D54"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4B89DCF1" w14:textId="77777777" w:rsidR="000E29D5" w:rsidRDefault="00000000">
            <w:r>
              <w:rPr>
                <w:b/>
                <w:bCs/>
                <w:color w:val="FFFFFF"/>
                <w:sz w:val="20"/>
                <w:szCs w:val="20"/>
              </w:rPr>
              <w:t>Tool</w:t>
            </w:r>
          </w:p>
        </w:tc>
        <w:tc>
          <w:tcPr>
            <w:tcW w:w="6626"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02EDF11B" w14:textId="77777777" w:rsidR="000E29D5" w:rsidRDefault="00000000">
            <w:r>
              <w:rPr>
                <w:b/>
                <w:bCs/>
                <w:color w:val="FFFFFF"/>
                <w:sz w:val="20"/>
                <w:szCs w:val="20"/>
              </w:rPr>
              <w:t>Use</w:t>
            </w:r>
          </w:p>
        </w:tc>
      </w:tr>
      <w:tr w:rsidR="000E29D5" w14:paraId="79F1BC4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6E9C62" w14:textId="77777777" w:rsidR="000E29D5" w:rsidRDefault="00000000">
            <w:r>
              <w:rPr>
                <w:color w:val="000000"/>
                <w:sz w:val="20"/>
                <w:szCs w:val="20"/>
              </w:rPr>
              <w:t>Power BI Desktop</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23897" w14:textId="77777777" w:rsidR="000E29D5" w:rsidRDefault="00000000">
            <w:r>
              <w:rPr>
                <w:color w:val="000000"/>
                <w:sz w:val="20"/>
                <w:szCs w:val="20"/>
              </w:rPr>
              <w:t>Data model, DAX measures, report pages and interactivity</w:t>
            </w:r>
          </w:p>
        </w:tc>
      </w:tr>
      <w:tr w:rsidR="000E29D5" w14:paraId="4B189C5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D14F01" w14:textId="77777777" w:rsidR="000E29D5" w:rsidRDefault="00000000">
            <w:r>
              <w:rPr>
                <w:color w:val="000000"/>
                <w:sz w:val="20"/>
                <w:szCs w:val="20"/>
              </w:rPr>
              <w:t>DAX</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D0B765" w14:textId="77777777" w:rsidR="000E29D5" w:rsidRDefault="00000000">
            <w:r>
              <w:rPr>
                <w:color w:val="000000"/>
                <w:sz w:val="20"/>
                <w:szCs w:val="20"/>
              </w:rPr>
              <w:t>KPI measures such as Total Loan Application, Good Loan % and Bad Loan %</w:t>
            </w:r>
          </w:p>
        </w:tc>
      </w:tr>
      <w:tr w:rsidR="000E29D5" w14:paraId="237FA4D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31CE95" w14:textId="77777777" w:rsidR="000E29D5" w:rsidRDefault="00000000">
            <w:r>
              <w:rPr>
                <w:color w:val="000000"/>
                <w:sz w:val="20"/>
                <w:szCs w:val="20"/>
              </w:rPr>
              <w:t xml:space="preserve">Python (pandas, </w:t>
            </w:r>
            <w:proofErr w:type="spellStart"/>
            <w:r>
              <w:rPr>
                <w:color w:val="000000"/>
                <w:sz w:val="20"/>
                <w:szCs w:val="20"/>
              </w:rPr>
              <w:t>matplotlib</w:t>
            </w:r>
            <w:proofErr w:type="spellEnd"/>
            <w:r>
              <w:rPr>
                <w:color w:val="000000"/>
                <w:sz w:val="20"/>
                <w:szCs w:val="20"/>
              </w:rPr>
              <w:t>)</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CEE6F9" w14:textId="77777777" w:rsidR="000E29D5" w:rsidRDefault="00000000">
            <w:r>
              <w:rPr>
                <w:color w:val="000000"/>
                <w:sz w:val="20"/>
                <w:szCs w:val="20"/>
              </w:rPr>
              <w:t>Companion script that reproduces the KPIs and charts from the raw file</w:t>
            </w:r>
          </w:p>
        </w:tc>
      </w:tr>
    </w:tbl>
    <w:p w14:paraId="72E2AEE7" w14:textId="77777777" w:rsidR="000E29D5" w:rsidRDefault="000E29D5">
      <w:pPr>
        <w:spacing w:after="160"/>
      </w:pPr>
    </w:p>
    <w:p w14:paraId="7D5CD0F8" w14:textId="77777777" w:rsidR="000E29D5" w:rsidRDefault="00000000">
      <w:pPr>
        <w:pStyle w:val="Heading1"/>
      </w:pPr>
      <w:r>
        <w:t>3. KPI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0E29D5" w14:paraId="7C06B986"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6CC9C070" w14:textId="77777777" w:rsidR="000E29D5" w:rsidRDefault="00000000">
            <w:r>
              <w:rPr>
                <w:b/>
                <w:bCs/>
                <w:color w:val="FFFFFF"/>
                <w:sz w:val="20"/>
                <w:szCs w:val="20"/>
              </w:rPr>
              <w:t>KPI</w:t>
            </w:r>
          </w:p>
        </w:tc>
        <w:tc>
          <w:tcPr>
            <w:tcW w:w="6126"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12E87CC1" w14:textId="77777777" w:rsidR="000E29D5" w:rsidRDefault="00000000">
            <w:r>
              <w:rPr>
                <w:b/>
                <w:bCs/>
                <w:color w:val="FFFFFF"/>
                <w:sz w:val="20"/>
                <w:szCs w:val="20"/>
              </w:rPr>
              <w:t>Definition</w:t>
            </w:r>
          </w:p>
        </w:tc>
      </w:tr>
      <w:tr w:rsidR="000E29D5" w14:paraId="5F43D343"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083979" w14:textId="77777777" w:rsidR="000E29D5" w:rsidRDefault="00000000">
            <w:r>
              <w:rPr>
                <w:color w:val="000000"/>
                <w:sz w:val="20"/>
                <w:szCs w:val="20"/>
              </w:rPr>
              <w:t>Total Loan Application</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91B119" w14:textId="77777777" w:rsidR="000E29D5" w:rsidRDefault="00000000">
            <w:r>
              <w:rPr>
                <w:color w:val="000000"/>
                <w:sz w:val="20"/>
                <w:szCs w:val="20"/>
              </w:rPr>
              <w:t>Number of loan applications (count of loan IDs)</w:t>
            </w:r>
          </w:p>
        </w:tc>
      </w:tr>
      <w:tr w:rsidR="000E29D5" w14:paraId="1A6B16B9"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0CA09C" w14:textId="77777777" w:rsidR="000E29D5" w:rsidRDefault="00000000">
            <w:r>
              <w:rPr>
                <w:color w:val="000000"/>
                <w:sz w:val="20"/>
                <w:szCs w:val="20"/>
              </w:rPr>
              <w:t>Total Funded Amount</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7A5066" w14:textId="77777777" w:rsidR="000E29D5" w:rsidRDefault="00000000">
            <w:r>
              <w:rPr>
                <w:color w:val="000000"/>
                <w:sz w:val="20"/>
                <w:szCs w:val="20"/>
              </w:rPr>
              <w:t>Sum of the loan amounts issued</w:t>
            </w:r>
          </w:p>
        </w:tc>
      </w:tr>
      <w:tr w:rsidR="000E29D5" w14:paraId="70B155D4"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537D7E" w14:textId="77777777" w:rsidR="000E29D5" w:rsidRDefault="00000000">
            <w:r>
              <w:rPr>
                <w:color w:val="000000"/>
                <w:sz w:val="20"/>
                <w:szCs w:val="20"/>
              </w:rPr>
              <w:t>Total Amount Received</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020CC9" w14:textId="77777777" w:rsidR="000E29D5" w:rsidRDefault="00000000">
            <w:r>
              <w:rPr>
                <w:color w:val="000000"/>
                <w:sz w:val="20"/>
                <w:szCs w:val="20"/>
              </w:rPr>
              <w:t>Sum of the payments received from borrowers</w:t>
            </w:r>
          </w:p>
        </w:tc>
      </w:tr>
      <w:tr w:rsidR="000E29D5" w14:paraId="0026B66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36ABE9" w14:textId="77777777" w:rsidR="000E29D5" w:rsidRDefault="00000000">
            <w:r>
              <w:rPr>
                <w:color w:val="000000"/>
                <w:sz w:val="20"/>
                <w:szCs w:val="20"/>
              </w:rPr>
              <w:t>Average Interest Rate</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6DFA42" w14:textId="77777777" w:rsidR="000E29D5" w:rsidRDefault="00000000">
            <w:r>
              <w:rPr>
                <w:color w:val="000000"/>
                <w:sz w:val="20"/>
                <w:szCs w:val="20"/>
              </w:rPr>
              <w:t>Mean interest rate across loans</w:t>
            </w:r>
          </w:p>
        </w:tc>
      </w:tr>
      <w:tr w:rsidR="000E29D5" w14:paraId="6F11B97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3073FE" w14:textId="77777777" w:rsidR="000E29D5" w:rsidRDefault="00000000">
            <w:r>
              <w:rPr>
                <w:color w:val="000000"/>
                <w:sz w:val="20"/>
                <w:szCs w:val="20"/>
              </w:rPr>
              <w:t>Average DTI Ratio</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DECAAB" w14:textId="77777777" w:rsidR="000E29D5" w:rsidRDefault="00000000">
            <w:r>
              <w:rPr>
                <w:color w:val="000000"/>
                <w:sz w:val="20"/>
                <w:szCs w:val="20"/>
              </w:rPr>
              <w:t>Mean debt-to-income ratio of borrowers</w:t>
            </w:r>
          </w:p>
        </w:tc>
      </w:tr>
      <w:tr w:rsidR="000E29D5" w14:paraId="5C009A22"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05F988" w14:textId="77777777" w:rsidR="000E29D5" w:rsidRDefault="00000000">
            <w:r>
              <w:rPr>
                <w:color w:val="000000"/>
                <w:sz w:val="20"/>
                <w:szCs w:val="20"/>
              </w:rPr>
              <w:t>Good Loan %</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429950" w14:textId="77777777" w:rsidR="000E29D5" w:rsidRDefault="00000000">
            <w:r>
              <w:rPr>
                <w:color w:val="000000"/>
                <w:sz w:val="20"/>
                <w:szCs w:val="20"/>
              </w:rPr>
              <w:t>Share of applications with status Fully Paid or Current</w:t>
            </w:r>
          </w:p>
        </w:tc>
      </w:tr>
      <w:tr w:rsidR="000E29D5" w14:paraId="2CCE1C3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25DECC" w14:textId="77777777" w:rsidR="000E29D5" w:rsidRDefault="00000000">
            <w:r>
              <w:rPr>
                <w:color w:val="000000"/>
                <w:sz w:val="20"/>
                <w:szCs w:val="20"/>
              </w:rPr>
              <w:t>Bad Loan %</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E106C9" w14:textId="77777777" w:rsidR="000E29D5" w:rsidRDefault="00000000">
            <w:r>
              <w:rPr>
                <w:color w:val="000000"/>
                <w:sz w:val="20"/>
                <w:szCs w:val="20"/>
              </w:rPr>
              <w:t>Share of applications with status Charged Off</w:t>
            </w:r>
          </w:p>
        </w:tc>
      </w:tr>
    </w:tbl>
    <w:p w14:paraId="7A1D69F4" w14:textId="77777777" w:rsidR="000E29D5" w:rsidRDefault="000E29D5">
      <w:pPr>
        <w:spacing w:after="160"/>
      </w:pPr>
    </w:p>
    <w:p w14:paraId="5576BF22" w14:textId="77777777" w:rsidR="000E29D5" w:rsidRDefault="00000000">
      <w:pPr>
        <w:pStyle w:val="Heading1"/>
      </w:pPr>
      <w:r>
        <w:t>4. Dashboard Design</w:t>
      </w:r>
    </w:p>
    <w:p w14:paraId="478F612E" w14:textId="77777777" w:rsidR="000E29D5" w:rsidRDefault="00000000">
      <w:pPr>
        <w:spacing w:after="120" w:line="300" w:lineRule="auto"/>
      </w:pPr>
      <w:r>
        <w:t>The report has two pages in a dark theme with gold accents. Both pages share the same header, KPI strip and navigation.</w:t>
      </w:r>
    </w:p>
    <w:p w14:paraId="628FF5C7" w14:textId="77777777" w:rsidR="000E29D5" w:rsidRDefault="00000000">
      <w:pPr>
        <w:pStyle w:val="Heading2"/>
      </w:pPr>
      <w:r>
        <w:t>Summary page</w:t>
      </w:r>
    </w:p>
    <w:p w14:paraId="47D4CBDA" w14:textId="77777777" w:rsidR="000E29D5" w:rsidRDefault="00000000">
      <w:pPr>
        <w:pStyle w:val="ListParagraph"/>
        <w:numPr>
          <w:ilvl w:val="0"/>
          <w:numId w:val="2"/>
        </w:numPr>
        <w:spacing w:after="80" w:line="300" w:lineRule="auto"/>
      </w:pPr>
      <w:r>
        <w:t>Good Loan and Bad Loan panels, each with a donut chart showing the share of applications, plus that group's applications, funded amount and amount received.</w:t>
      </w:r>
    </w:p>
    <w:p w14:paraId="499D4E00" w14:textId="77777777" w:rsidR="000E29D5" w:rsidRDefault="00000000">
      <w:pPr>
        <w:pStyle w:val="ListParagraph"/>
        <w:numPr>
          <w:ilvl w:val="0"/>
          <w:numId w:val="2"/>
        </w:numPr>
        <w:spacing w:after="80" w:line="300" w:lineRule="auto"/>
      </w:pPr>
      <w:r>
        <w:t>Four column charts by loan status: funded amount vs repayment, loan applications, average interest rate and average DTI ratio.</w:t>
      </w:r>
    </w:p>
    <w:p w14:paraId="32C62DBE" w14:textId="77777777" w:rsidR="000E29D5" w:rsidRDefault="00000000">
      <w:pPr>
        <w:pStyle w:val="Heading2"/>
      </w:pPr>
      <w:r>
        <w:t>Overview page</w:t>
      </w:r>
    </w:p>
    <w:p w14:paraId="77D5A065" w14:textId="77777777" w:rsidR="000E29D5" w:rsidRDefault="00000000">
      <w:pPr>
        <w:pStyle w:val="ListParagraph"/>
        <w:numPr>
          <w:ilvl w:val="0"/>
          <w:numId w:val="2"/>
        </w:numPr>
        <w:spacing w:after="80" w:line="300" w:lineRule="auto"/>
      </w:pPr>
      <w:r>
        <w:t>Monthly Loan Applications line chart.</w:t>
      </w:r>
    </w:p>
    <w:p w14:paraId="597742BE" w14:textId="77777777" w:rsidR="000E29D5" w:rsidRDefault="00000000">
      <w:pPr>
        <w:pStyle w:val="ListParagraph"/>
        <w:numPr>
          <w:ilvl w:val="0"/>
          <w:numId w:val="2"/>
        </w:numPr>
        <w:spacing w:after="80" w:line="300" w:lineRule="auto"/>
      </w:pPr>
      <w:r>
        <w:t>Loan Applications by Term (donut), Home Ownership (bar) and Purpose (</w:t>
      </w:r>
      <w:proofErr w:type="spellStart"/>
      <w:r>
        <w:t>treemap</w:t>
      </w:r>
      <w:proofErr w:type="spellEnd"/>
      <w:r>
        <w:t>).</w:t>
      </w:r>
    </w:p>
    <w:p w14:paraId="4F485D32" w14:textId="77777777" w:rsidR="000E29D5" w:rsidRDefault="00000000">
      <w:pPr>
        <w:pStyle w:val="ListParagraph"/>
        <w:numPr>
          <w:ilvl w:val="0"/>
          <w:numId w:val="2"/>
        </w:numPr>
        <w:spacing w:after="80" w:line="300" w:lineRule="auto"/>
      </w:pPr>
      <w:r>
        <w:t>A map of applications by state, built with the Azure Maps visual.</w:t>
      </w:r>
    </w:p>
    <w:p w14:paraId="262C2FC4" w14:textId="77777777" w:rsidR="000E29D5" w:rsidRDefault="00000000">
      <w:pPr>
        <w:pStyle w:val="Heading2"/>
      </w:pPr>
      <w:r>
        <w:t>Interactivity</w:t>
      </w:r>
    </w:p>
    <w:p w14:paraId="08313B90" w14:textId="77777777" w:rsidR="000E29D5" w:rsidRDefault="00000000">
      <w:pPr>
        <w:pStyle w:val="ListParagraph"/>
        <w:numPr>
          <w:ilvl w:val="0"/>
          <w:numId w:val="2"/>
        </w:numPr>
        <w:spacing w:after="80" w:line="300" w:lineRule="auto"/>
      </w:pPr>
      <w:r>
        <w:t>Grade buttons (A to G) and loan purpose buttons filter every visual on the page.</w:t>
      </w:r>
    </w:p>
    <w:p w14:paraId="63C6B01E" w14:textId="77777777" w:rsidR="000E29D5" w:rsidRDefault="00000000">
      <w:pPr>
        <w:pStyle w:val="ListParagraph"/>
        <w:numPr>
          <w:ilvl w:val="0"/>
          <w:numId w:val="2"/>
        </w:numPr>
        <w:spacing w:after="80" w:line="300" w:lineRule="auto"/>
      </w:pPr>
      <w:r>
        <w:t>A Reset Filters button and Summary / Overview navigation buttons.</w:t>
      </w:r>
    </w:p>
    <w:p w14:paraId="585F6090" w14:textId="77777777" w:rsidR="000E29D5" w:rsidRDefault="00000000">
      <w:pPr>
        <w:pStyle w:val="Heading1"/>
      </w:pPr>
      <w:r>
        <w:t>5. Key Findings</w:t>
      </w:r>
    </w:p>
    <w:p w14:paraId="5E086334" w14:textId="77777777" w:rsidR="000E29D5" w:rsidRDefault="00000000">
      <w:pPr>
        <w:pStyle w:val="Heading2"/>
      </w:pPr>
      <w:r>
        <w:t>5.1 Portfolio headline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0E29D5" w14:paraId="064E4358"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02D2BB81" w14:textId="77777777" w:rsidR="000E29D5" w:rsidRDefault="00000000">
            <w:r>
              <w:rPr>
                <w:b/>
                <w:bCs/>
                <w:color w:val="FFFFFF"/>
                <w:sz w:val="20"/>
                <w:szCs w:val="20"/>
              </w:rPr>
              <w:t>Metric</w:t>
            </w:r>
          </w:p>
        </w:tc>
        <w:tc>
          <w:tcPr>
            <w:tcW w:w="4826"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696FEFC5" w14:textId="77777777" w:rsidR="000E29D5" w:rsidRDefault="00000000">
            <w:r>
              <w:rPr>
                <w:b/>
                <w:bCs/>
                <w:color w:val="FFFFFF"/>
                <w:sz w:val="20"/>
                <w:szCs w:val="20"/>
              </w:rPr>
              <w:t>Value</w:t>
            </w:r>
          </w:p>
        </w:tc>
      </w:tr>
      <w:tr w:rsidR="000E29D5" w14:paraId="209D41E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7A4B3C" w14:textId="77777777" w:rsidR="000E29D5" w:rsidRDefault="00000000">
            <w:r>
              <w:rPr>
                <w:color w:val="000000"/>
                <w:sz w:val="20"/>
                <w:szCs w:val="20"/>
              </w:rPr>
              <w:t>Total loan applications</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A4DC1F" w14:textId="77777777" w:rsidR="000E29D5" w:rsidRDefault="00000000">
            <w:r>
              <w:rPr>
                <w:color w:val="000000"/>
                <w:sz w:val="20"/>
                <w:szCs w:val="20"/>
              </w:rPr>
              <w:t>38,576</w:t>
            </w:r>
          </w:p>
        </w:tc>
      </w:tr>
      <w:tr w:rsidR="000E29D5" w14:paraId="5D665396"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F59D3F" w14:textId="77777777" w:rsidR="000E29D5" w:rsidRDefault="00000000">
            <w:r>
              <w:rPr>
                <w:color w:val="000000"/>
                <w:sz w:val="20"/>
                <w:szCs w:val="20"/>
              </w:rPr>
              <w:t>Total funded amount</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9E566D" w14:textId="77777777" w:rsidR="000E29D5" w:rsidRDefault="00000000">
            <w:r>
              <w:rPr>
                <w:color w:val="000000"/>
                <w:sz w:val="20"/>
                <w:szCs w:val="20"/>
              </w:rPr>
              <w:t>435.8M</w:t>
            </w:r>
          </w:p>
        </w:tc>
      </w:tr>
      <w:tr w:rsidR="000E29D5" w14:paraId="3024C8D6"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A17FFA" w14:textId="77777777" w:rsidR="000E29D5" w:rsidRDefault="00000000">
            <w:r>
              <w:rPr>
                <w:color w:val="000000"/>
                <w:sz w:val="20"/>
                <w:szCs w:val="20"/>
              </w:rPr>
              <w:t>Total amount received</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B77589" w14:textId="77777777" w:rsidR="000E29D5" w:rsidRDefault="00000000">
            <w:r>
              <w:rPr>
                <w:color w:val="000000"/>
                <w:sz w:val="20"/>
                <w:szCs w:val="20"/>
              </w:rPr>
              <w:t>473.1M</w:t>
            </w:r>
          </w:p>
        </w:tc>
      </w:tr>
      <w:tr w:rsidR="000E29D5" w14:paraId="3FF7C2E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3978D6" w14:textId="77777777" w:rsidR="000E29D5" w:rsidRDefault="00000000">
            <w:r>
              <w:rPr>
                <w:color w:val="000000"/>
                <w:sz w:val="20"/>
                <w:szCs w:val="20"/>
              </w:rPr>
              <w:t>Average interest rate</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DD5AF8" w14:textId="77777777" w:rsidR="000E29D5" w:rsidRDefault="00000000">
            <w:r>
              <w:rPr>
                <w:color w:val="000000"/>
                <w:sz w:val="20"/>
                <w:szCs w:val="20"/>
              </w:rPr>
              <w:t>12.05%</w:t>
            </w:r>
          </w:p>
        </w:tc>
      </w:tr>
      <w:tr w:rsidR="000E29D5" w14:paraId="7EB5B458"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FCAD20" w14:textId="77777777" w:rsidR="000E29D5" w:rsidRDefault="00000000">
            <w:r>
              <w:rPr>
                <w:color w:val="000000"/>
                <w:sz w:val="20"/>
                <w:szCs w:val="20"/>
              </w:rPr>
              <w:t>Average DTI ratio</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8A679C" w14:textId="77777777" w:rsidR="000E29D5" w:rsidRDefault="00000000">
            <w:r>
              <w:rPr>
                <w:color w:val="000000"/>
                <w:sz w:val="20"/>
                <w:szCs w:val="20"/>
              </w:rPr>
              <w:t>13.33%</w:t>
            </w:r>
          </w:p>
        </w:tc>
      </w:tr>
    </w:tbl>
    <w:p w14:paraId="1BD48AA8" w14:textId="77777777" w:rsidR="000E29D5" w:rsidRDefault="00000000">
      <w:pPr>
        <w:spacing w:before="160" w:after="120" w:line="300" w:lineRule="auto"/>
      </w:pPr>
      <w:r>
        <w:t>The bank has received 37.3M more than it lent out, a net return of about 8.6% on funded amount. The average loan is roughly 11,300 (435.8M across 38,576 loans).</w:t>
      </w:r>
    </w:p>
    <w:p w14:paraId="43D81E15" w14:textId="77777777" w:rsidR="000E29D5" w:rsidRDefault="00000000">
      <w:pPr>
        <w:pStyle w:val="Heading2"/>
      </w:pPr>
      <w:r>
        <w:t>5.2 Good loans versus bad loans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75"/>
        <w:gridCol w:w="2075"/>
        <w:gridCol w:w="2076"/>
      </w:tblGrid>
      <w:tr w:rsidR="000E29D5" w14:paraId="178A03EF"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5506D74E" w14:textId="77777777" w:rsidR="000E29D5" w:rsidRDefault="00000000">
            <w:r>
              <w:rPr>
                <w:b/>
                <w:bCs/>
                <w:color w:val="FFFFFF"/>
                <w:sz w:val="20"/>
                <w:szCs w:val="20"/>
              </w:rPr>
              <w:t>Measure</w:t>
            </w:r>
          </w:p>
        </w:tc>
        <w:tc>
          <w:tcPr>
            <w:tcW w:w="2075"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027EB6B6" w14:textId="77777777" w:rsidR="000E29D5" w:rsidRDefault="00000000">
            <w:r>
              <w:rPr>
                <w:b/>
                <w:bCs/>
                <w:color w:val="FFFFFF"/>
                <w:sz w:val="20"/>
                <w:szCs w:val="20"/>
              </w:rPr>
              <w:t>Good loans</w:t>
            </w:r>
          </w:p>
        </w:tc>
        <w:tc>
          <w:tcPr>
            <w:tcW w:w="2075"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523422C2" w14:textId="77777777" w:rsidR="000E29D5" w:rsidRDefault="00000000">
            <w:r>
              <w:rPr>
                <w:b/>
                <w:bCs/>
                <w:color w:val="FFFFFF"/>
                <w:sz w:val="20"/>
                <w:szCs w:val="20"/>
              </w:rPr>
              <w:t>Bad loans</w:t>
            </w:r>
          </w:p>
        </w:tc>
        <w:tc>
          <w:tcPr>
            <w:tcW w:w="2076"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352640A0" w14:textId="77777777" w:rsidR="000E29D5" w:rsidRDefault="00000000">
            <w:r>
              <w:rPr>
                <w:b/>
                <w:bCs/>
                <w:color w:val="FFFFFF"/>
                <w:sz w:val="20"/>
                <w:szCs w:val="20"/>
              </w:rPr>
              <w:t>Total</w:t>
            </w:r>
          </w:p>
        </w:tc>
      </w:tr>
      <w:tr w:rsidR="000E29D5" w14:paraId="523FE6C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C59814" w14:textId="77777777" w:rsidR="000E29D5" w:rsidRDefault="00000000">
            <w:r>
              <w:rPr>
                <w:color w:val="000000"/>
                <w:sz w:val="20"/>
                <w:szCs w:val="20"/>
              </w:rPr>
              <w:t>Share of applications</w:t>
            </w:r>
          </w:p>
        </w:tc>
        <w:tc>
          <w:tcPr>
            <w:tcW w:w="20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681035" w14:textId="77777777" w:rsidR="000E29D5" w:rsidRDefault="00000000">
            <w:r>
              <w:rPr>
                <w:color w:val="000000"/>
                <w:sz w:val="20"/>
                <w:szCs w:val="20"/>
              </w:rPr>
              <w:t>86.18%</w:t>
            </w:r>
          </w:p>
        </w:tc>
        <w:tc>
          <w:tcPr>
            <w:tcW w:w="20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428C08" w14:textId="77777777" w:rsidR="000E29D5" w:rsidRDefault="00000000">
            <w:r>
              <w:rPr>
                <w:color w:val="000000"/>
                <w:sz w:val="20"/>
                <w:szCs w:val="20"/>
              </w:rPr>
              <w:t>13.82%</w:t>
            </w:r>
          </w:p>
        </w:tc>
        <w:tc>
          <w:tcPr>
            <w:tcW w:w="20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02F362" w14:textId="77777777" w:rsidR="000E29D5" w:rsidRDefault="00000000">
            <w:r>
              <w:rPr>
                <w:color w:val="000000"/>
                <w:sz w:val="20"/>
                <w:szCs w:val="20"/>
              </w:rPr>
              <w:t>100%</w:t>
            </w:r>
          </w:p>
        </w:tc>
      </w:tr>
      <w:tr w:rsidR="000E29D5" w14:paraId="0AFBA31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84EA41" w14:textId="77777777" w:rsidR="000E29D5" w:rsidRDefault="00000000">
            <w:r>
              <w:rPr>
                <w:color w:val="000000"/>
                <w:sz w:val="20"/>
                <w:szCs w:val="20"/>
              </w:rPr>
              <w:t>Applications</w:t>
            </w:r>
          </w:p>
        </w:tc>
        <w:tc>
          <w:tcPr>
            <w:tcW w:w="20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1BC5E3" w14:textId="77777777" w:rsidR="000E29D5" w:rsidRDefault="00000000">
            <w:r>
              <w:rPr>
                <w:color w:val="000000"/>
                <w:sz w:val="20"/>
                <w:szCs w:val="20"/>
              </w:rPr>
              <w:t>33,243</w:t>
            </w:r>
          </w:p>
        </w:tc>
        <w:tc>
          <w:tcPr>
            <w:tcW w:w="20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835C20" w14:textId="77777777" w:rsidR="000E29D5" w:rsidRDefault="00000000">
            <w:r>
              <w:rPr>
                <w:color w:val="000000"/>
                <w:sz w:val="20"/>
                <w:szCs w:val="20"/>
              </w:rPr>
              <w:t>5,333</w:t>
            </w:r>
          </w:p>
        </w:tc>
        <w:tc>
          <w:tcPr>
            <w:tcW w:w="20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71F61E" w14:textId="77777777" w:rsidR="000E29D5" w:rsidRDefault="00000000">
            <w:r>
              <w:rPr>
                <w:color w:val="000000"/>
                <w:sz w:val="20"/>
                <w:szCs w:val="20"/>
              </w:rPr>
              <w:t>38,576</w:t>
            </w:r>
          </w:p>
        </w:tc>
      </w:tr>
      <w:tr w:rsidR="000E29D5" w14:paraId="69ADBE4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AD2436" w14:textId="77777777" w:rsidR="000E29D5" w:rsidRDefault="00000000">
            <w:r>
              <w:rPr>
                <w:color w:val="000000"/>
                <w:sz w:val="20"/>
                <w:szCs w:val="20"/>
              </w:rPr>
              <w:t>Funded amount</w:t>
            </w:r>
          </w:p>
        </w:tc>
        <w:tc>
          <w:tcPr>
            <w:tcW w:w="20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5330E9" w14:textId="77777777" w:rsidR="000E29D5" w:rsidRDefault="00000000">
            <w:r>
              <w:rPr>
                <w:color w:val="000000"/>
                <w:sz w:val="20"/>
                <w:szCs w:val="20"/>
              </w:rPr>
              <w:t>370.2M</w:t>
            </w:r>
          </w:p>
        </w:tc>
        <w:tc>
          <w:tcPr>
            <w:tcW w:w="20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88603E" w14:textId="77777777" w:rsidR="000E29D5" w:rsidRDefault="00000000">
            <w:r>
              <w:rPr>
                <w:color w:val="000000"/>
                <w:sz w:val="20"/>
                <w:szCs w:val="20"/>
              </w:rPr>
              <w:t>65.5M</w:t>
            </w:r>
          </w:p>
        </w:tc>
        <w:tc>
          <w:tcPr>
            <w:tcW w:w="20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E0FF45" w14:textId="77777777" w:rsidR="000E29D5" w:rsidRDefault="00000000">
            <w:r>
              <w:rPr>
                <w:color w:val="000000"/>
                <w:sz w:val="20"/>
                <w:szCs w:val="20"/>
              </w:rPr>
              <w:t>435.8M</w:t>
            </w:r>
          </w:p>
        </w:tc>
      </w:tr>
      <w:tr w:rsidR="000E29D5" w14:paraId="0F25FAD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688254" w14:textId="77777777" w:rsidR="000E29D5" w:rsidRDefault="00000000">
            <w:r>
              <w:rPr>
                <w:color w:val="000000"/>
                <w:sz w:val="20"/>
                <w:szCs w:val="20"/>
              </w:rPr>
              <w:t>Amount received</w:t>
            </w:r>
          </w:p>
        </w:tc>
        <w:tc>
          <w:tcPr>
            <w:tcW w:w="20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5CABA1" w14:textId="77777777" w:rsidR="000E29D5" w:rsidRDefault="00000000">
            <w:r>
              <w:rPr>
                <w:color w:val="000000"/>
                <w:sz w:val="20"/>
                <w:szCs w:val="20"/>
              </w:rPr>
              <w:t>435.8M</w:t>
            </w:r>
          </w:p>
        </w:tc>
        <w:tc>
          <w:tcPr>
            <w:tcW w:w="20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311489" w14:textId="77777777" w:rsidR="000E29D5" w:rsidRDefault="00000000">
            <w:r>
              <w:rPr>
                <w:color w:val="000000"/>
                <w:sz w:val="20"/>
                <w:szCs w:val="20"/>
              </w:rPr>
              <w:t>37.3M</w:t>
            </w:r>
          </w:p>
        </w:tc>
        <w:tc>
          <w:tcPr>
            <w:tcW w:w="20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ED8578" w14:textId="77777777" w:rsidR="000E29D5" w:rsidRDefault="00000000">
            <w:r>
              <w:rPr>
                <w:color w:val="000000"/>
                <w:sz w:val="20"/>
                <w:szCs w:val="20"/>
              </w:rPr>
              <w:t>473.1M</w:t>
            </w:r>
          </w:p>
        </w:tc>
      </w:tr>
    </w:tbl>
    <w:p w14:paraId="3F146442" w14:textId="77777777" w:rsidR="000E29D5" w:rsidRDefault="000E29D5">
      <w:pPr>
        <w:spacing w:after="160"/>
      </w:pPr>
    </w:p>
    <w:p w14:paraId="0C570CFC" w14:textId="77777777" w:rsidR="000E29D5" w:rsidRDefault="00000000">
      <w:pPr>
        <w:pStyle w:val="ListParagraph"/>
        <w:numPr>
          <w:ilvl w:val="0"/>
          <w:numId w:val="2"/>
        </w:numPr>
        <w:spacing w:after="80" w:line="300" w:lineRule="auto"/>
      </w:pPr>
      <w:r>
        <w:rPr>
          <w:b/>
          <w:bCs/>
        </w:rPr>
        <w:t xml:space="preserve">Good loans drive the profit. </w:t>
      </w:r>
      <w:r>
        <w:t>They returned 435.8M on 370.2M funded, a gain of about 17.7% (65.6M).</w:t>
      </w:r>
    </w:p>
    <w:p w14:paraId="0299E8FB" w14:textId="77777777" w:rsidR="000E29D5" w:rsidRDefault="00000000">
      <w:pPr>
        <w:pStyle w:val="ListParagraph"/>
        <w:numPr>
          <w:ilvl w:val="0"/>
          <w:numId w:val="2"/>
        </w:numPr>
        <w:spacing w:after="80" w:line="300" w:lineRule="auto"/>
      </w:pPr>
      <w:r>
        <w:rPr>
          <w:b/>
          <w:bCs/>
        </w:rPr>
        <w:t xml:space="preserve">Bad loans lose money. </w:t>
      </w:r>
      <w:r>
        <w:t>Charged-off loans returned 37.3M on 65.5M funded, recovering about 57% and leaving a shortfall of roughly 28.2M.</w:t>
      </w:r>
    </w:p>
    <w:p w14:paraId="658B98F5" w14:textId="77777777" w:rsidR="000E29D5" w:rsidRDefault="00000000">
      <w:pPr>
        <w:pStyle w:val="ListParagraph"/>
        <w:numPr>
          <w:ilvl w:val="0"/>
          <w:numId w:val="2"/>
        </w:numPr>
        <w:spacing w:after="80" w:line="300" w:lineRule="auto"/>
      </w:pPr>
      <w:r>
        <w:rPr>
          <w:b/>
          <w:bCs/>
        </w:rPr>
        <w:t xml:space="preserve">Bad loans are a minority by count. </w:t>
      </w:r>
      <w:r>
        <w:t>About 1 in 7 applications (13.82%) is charged off, yet these loans hold 15% of the money lent.</w:t>
      </w:r>
    </w:p>
    <w:p w14:paraId="3777DC8D" w14:textId="77777777" w:rsidR="000E29D5" w:rsidRDefault="00000000">
      <w:pPr>
        <w:pStyle w:val="Heading2"/>
      </w:pPr>
      <w:r>
        <w:t>5.3 Loan status</w:t>
      </w:r>
    </w:p>
    <w:p w14:paraId="0C54ED22" w14:textId="77777777" w:rsidR="000E29D5" w:rsidRDefault="00000000">
      <w:pPr>
        <w:spacing w:before="120" w:after="60"/>
        <w:jc w:val="center"/>
      </w:pPr>
      <w:r>
        <w:rPr>
          <w:noProof/>
        </w:rPr>
        <w:drawing>
          <wp:inline distT="0" distB="0" distL="0" distR="0" wp14:anchorId="1321F995" wp14:editId="19707351">
            <wp:extent cx="4476750" cy="2047875"/>
            <wp:effectExtent l="0" t="0" r="0" b="0"/>
            <wp:docPr id="1" name="charts/funded_received.png" descr="charts/funded_received.png" title="charts/funded_recei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047875"/>
                    </a:xfrm>
                    <a:prstGeom prst="rect">
                      <a:avLst/>
                    </a:prstGeom>
                  </pic:spPr>
                </pic:pic>
              </a:graphicData>
            </a:graphic>
          </wp:inline>
        </w:drawing>
      </w:r>
    </w:p>
    <w:p w14:paraId="3119F803" w14:textId="77777777" w:rsidR="000E29D5" w:rsidRDefault="00000000">
      <w:pPr>
        <w:spacing w:after="200"/>
        <w:jc w:val="center"/>
      </w:pPr>
      <w:r>
        <w:rPr>
          <w:i/>
          <w:iCs/>
          <w:color w:val="555555"/>
          <w:sz w:val="18"/>
          <w:szCs w:val="18"/>
        </w:rPr>
        <w:t>Figure 1. Funded vs received amount by loan status (Current loans are still being repaid)</w:t>
      </w:r>
    </w:p>
    <w:p w14:paraId="4C4C4994" w14:textId="77777777" w:rsidR="000E29D5" w:rsidRDefault="00000000">
      <w:pPr>
        <w:spacing w:after="120" w:line="300" w:lineRule="auto"/>
      </w:pPr>
      <w:r>
        <w:t>Fully Paid loans account for about 32.1K applications and 351.4M funded, and returned 411.6M. Charged Off loans account for 5.3K applications and 65.5M funded. Current loans are a small group of about 1.1K applications and 18.9M funded.</w:t>
      </w:r>
    </w:p>
    <w:p w14:paraId="25AF9F57" w14:textId="77777777" w:rsidR="000E29D5" w:rsidRDefault="00000000">
      <w:pPr>
        <w:pStyle w:val="Heading2"/>
      </w:pPr>
      <w:r>
        <w:t>5.4 Interest rate and DTI by loan status</w:t>
      </w:r>
    </w:p>
    <w:p w14:paraId="5D8087A6" w14:textId="77777777" w:rsidR="000E29D5" w:rsidRDefault="00000000">
      <w:pPr>
        <w:spacing w:before="120" w:after="60"/>
        <w:jc w:val="center"/>
      </w:pPr>
      <w:r>
        <w:rPr>
          <w:noProof/>
        </w:rPr>
        <w:drawing>
          <wp:inline distT="0" distB="0" distL="0" distR="0" wp14:anchorId="0A04A805" wp14:editId="6FAE8721">
            <wp:extent cx="4476750" cy="2047875"/>
            <wp:effectExtent l="0" t="0" r="0" b="0"/>
            <wp:docPr id="360852663" name="charts/rate_dti.png" descr="charts/rate_dti.png" title="charts/rate_d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047875"/>
                    </a:xfrm>
                    <a:prstGeom prst="rect">
                      <a:avLst/>
                    </a:prstGeom>
                  </pic:spPr>
                </pic:pic>
              </a:graphicData>
            </a:graphic>
          </wp:inline>
        </w:drawing>
      </w:r>
    </w:p>
    <w:p w14:paraId="26E0CA3E" w14:textId="77777777" w:rsidR="000E29D5" w:rsidRDefault="00000000">
      <w:pPr>
        <w:spacing w:after="200"/>
        <w:jc w:val="center"/>
      </w:pPr>
      <w:r>
        <w:rPr>
          <w:i/>
          <w:iCs/>
          <w:color w:val="555555"/>
          <w:sz w:val="18"/>
          <w:szCs w:val="18"/>
        </w:rPr>
        <w:t>Figure 2. Average interest rate and DTI ratio by loan status</w:t>
      </w:r>
    </w:p>
    <w:p w14:paraId="18BB6552" w14:textId="77777777" w:rsidR="000E29D5" w:rsidRDefault="00000000">
      <w:pPr>
        <w:pStyle w:val="ListParagraph"/>
        <w:numPr>
          <w:ilvl w:val="0"/>
          <w:numId w:val="2"/>
        </w:numPr>
        <w:spacing w:after="80" w:line="300" w:lineRule="auto"/>
      </w:pPr>
      <w:r>
        <w:t>Charged Off loans carry an average interest rate of 13.9%, compared with 11.6% for Fully Paid loans, a gap of 2.3 percentage points. Current loans have the highest average rate at 15.1%.</w:t>
      </w:r>
    </w:p>
    <w:p w14:paraId="682AC87D" w14:textId="77777777" w:rsidR="000E29D5" w:rsidRDefault="00000000">
      <w:pPr>
        <w:pStyle w:val="ListParagraph"/>
        <w:numPr>
          <w:ilvl w:val="0"/>
          <w:numId w:val="2"/>
        </w:numPr>
        <w:spacing w:after="80" w:line="300" w:lineRule="auto"/>
      </w:pPr>
      <w:r>
        <w:t>Average DTI is also higher for Charged Off loans (14.0%) than for Fully Paid loans (13.2%). The gap is small, so DTI alone is a weak warning signal.</w:t>
      </w:r>
    </w:p>
    <w:p w14:paraId="4C5A4B1C" w14:textId="77777777" w:rsidR="000E29D5" w:rsidRDefault="00000000">
      <w:pPr>
        <w:pStyle w:val="ListParagraph"/>
        <w:numPr>
          <w:ilvl w:val="0"/>
          <w:numId w:val="2"/>
        </w:numPr>
        <w:spacing w:after="80" w:line="300" w:lineRule="auto"/>
      </w:pPr>
      <w:r>
        <w:t>Higher-rate loans are likely riskier loans priced accordingly, but the higher rate does not fully protect the bank against losses.</w:t>
      </w:r>
    </w:p>
    <w:p w14:paraId="3F0059FF" w14:textId="77777777" w:rsidR="000E29D5" w:rsidRDefault="00000000">
      <w:pPr>
        <w:pStyle w:val="Heading2"/>
      </w:pPr>
      <w:r>
        <w:t>5.5 Application trend</w:t>
      </w:r>
    </w:p>
    <w:p w14:paraId="0B8969E6" w14:textId="77777777" w:rsidR="000E29D5" w:rsidRDefault="00000000">
      <w:pPr>
        <w:spacing w:before="120" w:after="60"/>
        <w:jc w:val="center"/>
      </w:pPr>
      <w:r>
        <w:rPr>
          <w:noProof/>
        </w:rPr>
        <w:drawing>
          <wp:inline distT="0" distB="0" distL="0" distR="0" wp14:anchorId="1582E97D" wp14:editId="5A44147C">
            <wp:extent cx="4476750" cy="2047875"/>
            <wp:effectExtent l="0" t="0" r="0" b="0"/>
            <wp:docPr id="1269760695" name="charts/monthly.png" descr="charts/monthly.png" title="charts/month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047875"/>
                    </a:xfrm>
                    <a:prstGeom prst="rect">
                      <a:avLst/>
                    </a:prstGeom>
                  </pic:spPr>
                </pic:pic>
              </a:graphicData>
            </a:graphic>
          </wp:inline>
        </w:drawing>
      </w:r>
    </w:p>
    <w:p w14:paraId="31B0635D" w14:textId="77777777" w:rsidR="000E29D5" w:rsidRDefault="00000000">
      <w:pPr>
        <w:spacing w:after="200"/>
        <w:jc w:val="center"/>
      </w:pPr>
      <w:r>
        <w:rPr>
          <w:i/>
          <w:iCs/>
          <w:color w:val="555555"/>
          <w:sz w:val="18"/>
          <w:szCs w:val="18"/>
        </w:rPr>
        <w:t>Figure 3. Monthly loan applications</w:t>
      </w:r>
    </w:p>
    <w:p w14:paraId="56E0B336" w14:textId="77777777" w:rsidR="000E29D5" w:rsidRDefault="00000000">
      <w:pPr>
        <w:spacing w:after="120" w:line="300" w:lineRule="auto"/>
      </w:pPr>
      <w:r>
        <w:t>Applications grew almost every month, from 2.3K in January to 4.3K in December, an increase of about 87%. Growth was steady rather than seasonal, which points to expanding demand or wider marketing reach.</w:t>
      </w:r>
    </w:p>
    <w:p w14:paraId="054802F3" w14:textId="77777777" w:rsidR="000E29D5" w:rsidRDefault="00000000">
      <w:pPr>
        <w:pStyle w:val="Heading2"/>
      </w:pPr>
      <w:r>
        <w:t>5.6 Borrower and loan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0E29D5" w14:paraId="462300E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36A5E012" w14:textId="77777777" w:rsidR="000E29D5" w:rsidRDefault="00000000">
            <w:r>
              <w:rPr>
                <w:b/>
                <w:bCs/>
                <w:color w:val="FFFFFF"/>
                <w:sz w:val="20"/>
                <w:szCs w:val="20"/>
              </w:rPr>
              <w:t>Segment</w:t>
            </w:r>
          </w:p>
        </w:tc>
        <w:tc>
          <w:tcPr>
            <w:tcW w:w="3000"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1491EA6F" w14:textId="77777777" w:rsidR="000E29D5" w:rsidRDefault="00000000">
            <w:r>
              <w:rPr>
                <w:b/>
                <w:bCs/>
                <w:color w:val="FFFFFF"/>
                <w:sz w:val="20"/>
                <w:szCs w:val="20"/>
              </w:rPr>
              <w:t>Applications</w:t>
            </w:r>
          </w:p>
        </w:tc>
        <w:tc>
          <w:tcPr>
            <w:tcW w:w="3026" w:type="dxa"/>
            <w:tcBorders>
              <w:top w:val="single" w:sz="4" w:space="0" w:color="BFBFBF"/>
              <w:left w:val="single" w:sz="4" w:space="0" w:color="BFBFBF"/>
              <w:bottom w:val="single" w:sz="4" w:space="0" w:color="BFBFBF"/>
              <w:right w:val="single" w:sz="4" w:space="0" w:color="BFBFBF"/>
            </w:tcBorders>
            <w:shd w:val="clear" w:color="auto" w:fill="1F2A44"/>
            <w:tcMar>
              <w:top w:w="70" w:type="dxa"/>
              <w:left w:w="110" w:type="dxa"/>
              <w:bottom w:w="70" w:type="dxa"/>
              <w:right w:w="110" w:type="dxa"/>
            </w:tcMar>
          </w:tcPr>
          <w:p w14:paraId="3CDB5A46" w14:textId="77777777" w:rsidR="000E29D5" w:rsidRDefault="00000000">
            <w:r>
              <w:rPr>
                <w:b/>
                <w:bCs/>
                <w:color w:val="FFFFFF"/>
                <w:sz w:val="20"/>
                <w:szCs w:val="20"/>
              </w:rPr>
              <w:t>Share</w:t>
            </w:r>
          </w:p>
        </w:tc>
      </w:tr>
      <w:tr w:rsidR="000E29D5" w14:paraId="586B69B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E57C39" w14:textId="77777777" w:rsidR="000E29D5" w:rsidRDefault="00000000">
            <w:r>
              <w:rPr>
                <w:color w:val="000000"/>
                <w:sz w:val="20"/>
                <w:szCs w:val="20"/>
              </w:rPr>
              <w:t>Term: 36 months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DB714C" w14:textId="77777777" w:rsidR="000E29D5" w:rsidRDefault="00000000">
            <w:r>
              <w:rPr>
                <w:color w:val="000000"/>
                <w:sz w:val="20"/>
                <w:szCs w:val="20"/>
              </w:rPr>
              <w:t>about 28K</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963B3E" w14:textId="77777777" w:rsidR="000E29D5" w:rsidRDefault="00000000">
            <w:r>
              <w:rPr>
                <w:color w:val="000000"/>
                <w:sz w:val="20"/>
                <w:szCs w:val="20"/>
              </w:rPr>
              <w:t>73.2%</w:t>
            </w:r>
          </w:p>
        </w:tc>
      </w:tr>
      <w:tr w:rsidR="000E29D5" w14:paraId="43AF43F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C2F05E" w14:textId="77777777" w:rsidR="000E29D5" w:rsidRDefault="00000000">
            <w:r>
              <w:rPr>
                <w:color w:val="000000"/>
                <w:sz w:val="20"/>
                <w:szCs w:val="20"/>
              </w:rPr>
              <w:t>Term: 60 months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8C05AF" w14:textId="77777777" w:rsidR="000E29D5" w:rsidRDefault="00000000">
            <w:r>
              <w:rPr>
                <w:color w:val="000000"/>
                <w:sz w:val="20"/>
                <w:szCs w:val="20"/>
              </w:rPr>
              <w:t>about 10K</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C30BFA" w14:textId="77777777" w:rsidR="000E29D5" w:rsidRDefault="00000000">
            <w:r>
              <w:rPr>
                <w:color w:val="000000"/>
                <w:sz w:val="20"/>
                <w:szCs w:val="20"/>
              </w:rPr>
              <w:t>26.8%</w:t>
            </w:r>
          </w:p>
        </w:tc>
      </w:tr>
      <w:tr w:rsidR="000E29D5" w14:paraId="031E191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CF6C3E" w14:textId="77777777" w:rsidR="000E29D5" w:rsidRDefault="00000000">
            <w:r>
              <w:rPr>
                <w:color w:val="000000"/>
                <w:sz w:val="20"/>
                <w:szCs w:val="20"/>
              </w:rPr>
              <w:t>Home ownership: Rent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78569E" w14:textId="77777777" w:rsidR="000E29D5" w:rsidRDefault="00000000">
            <w:r>
              <w:rPr>
                <w:color w:val="000000"/>
                <w:sz w:val="20"/>
                <w:szCs w:val="20"/>
              </w:rPr>
              <w:t>18,439</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9FF245" w14:textId="77777777" w:rsidR="000E29D5" w:rsidRDefault="00000000">
            <w:r>
              <w:rPr>
                <w:color w:val="000000"/>
                <w:sz w:val="20"/>
                <w:szCs w:val="20"/>
              </w:rPr>
              <w:t>47.8%</w:t>
            </w:r>
          </w:p>
        </w:tc>
      </w:tr>
      <w:tr w:rsidR="000E29D5" w14:paraId="3E19E58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B60B0F" w14:textId="77777777" w:rsidR="000E29D5" w:rsidRDefault="00000000">
            <w:r>
              <w:rPr>
                <w:color w:val="000000"/>
                <w:sz w:val="20"/>
                <w:szCs w:val="20"/>
              </w:rPr>
              <w:t>Home ownership: Mortgage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D307A8" w14:textId="77777777" w:rsidR="000E29D5" w:rsidRDefault="00000000">
            <w:r>
              <w:rPr>
                <w:color w:val="000000"/>
                <w:sz w:val="20"/>
                <w:szCs w:val="20"/>
              </w:rPr>
              <w:t>17,198</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D99445" w14:textId="77777777" w:rsidR="000E29D5" w:rsidRDefault="00000000">
            <w:r>
              <w:rPr>
                <w:color w:val="000000"/>
                <w:sz w:val="20"/>
                <w:szCs w:val="20"/>
              </w:rPr>
              <w:t>44.6%</w:t>
            </w:r>
          </w:p>
        </w:tc>
      </w:tr>
      <w:tr w:rsidR="000E29D5" w14:paraId="4742387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87F478" w14:textId="77777777" w:rsidR="000E29D5" w:rsidRDefault="00000000">
            <w:r>
              <w:rPr>
                <w:color w:val="000000"/>
                <w:sz w:val="20"/>
                <w:szCs w:val="20"/>
              </w:rPr>
              <w:t>Home ownership: Own</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BA5372" w14:textId="77777777" w:rsidR="000E29D5" w:rsidRDefault="00000000">
            <w:r>
              <w:rPr>
                <w:color w:val="000000"/>
                <w:sz w:val="20"/>
                <w:szCs w:val="20"/>
              </w:rPr>
              <w:t>2,838</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200A90" w14:textId="77777777" w:rsidR="000E29D5" w:rsidRDefault="00000000">
            <w:r>
              <w:rPr>
                <w:color w:val="000000"/>
                <w:sz w:val="20"/>
                <w:szCs w:val="20"/>
              </w:rPr>
              <w:t>7.4%</w:t>
            </w:r>
          </w:p>
        </w:tc>
      </w:tr>
      <w:tr w:rsidR="000E29D5" w14:paraId="13741C4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7CF456" w14:textId="77777777" w:rsidR="000E29D5" w:rsidRDefault="00000000">
            <w:r>
              <w:rPr>
                <w:color w:val="000000"/>
                <w:sz w:val="20"/>
                <w:szCs w:val="20"/>
              </w:rPr>
              <w:t>Home ownership: Other / None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B66F8B" w14:textId="77777777" w:rsidR="000E29D5" w:rsidRDefault="00000000">
            <w:r>
              <w:rPr>
                <w:color w:val="000000"/>
                <w:sz w:val="20"/>
                <w:szCs w:val="20"/>
              </w:rPr>
              <w:t>98 / 3</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E1FB57" w14:textId="77777777" w:rsidR="000E29D5" w:rsidRDefault="00000000">
            <w:r>
              <w:rPr>
                <w:color w:val="000000"/>
                <w:sz w:val="20"/>
                <w:szCs w:val="20"/>
              </w:rPr>
              <w:t>under 0.3%</w:t>
            </w:r>
          </w:p>
        </w:tc>
      </w:tr>
    </w:tbl>
    <w:p w14:paraId="686D0024" w14:textId="77777777" w:rsidR="000E29D5" w:rsidRDefault="000E29D5">
      <w:pPr>
        <w:spacing w:after="160"/>
      </w:pPr>
    </w:p>
    <w:p w14:paraId="38AB620F" w14:textId="77777777" w:rsidR="000E29D5" w:rsidRDefault="00000000">
      <w:pPr>
        <w:pStyle w:val="ListParagraph"/>
        <w:numPr>
          <w:ilvl w:val="0"/>
          <w:numId w:val="2"/>
        </w:numPr>
        <w:spacing w:after="80" w:line="300" w:lineRule="auto"/>
      </w:pPr>
      <w:r>
        <w:t>Nearly three in four loans are 36-month loans, so most exposure is short to medium term.</w:t>
      </w:r>
    </w:p>
    <w:p w14:paraId="21DDB264" w14:textId="77777777" w:rsidR="000E29D5" w:rsidRDefault="00000000">
      <w:pPr>
        <w:pStyle w:val="ListParagraph"/>
        <w:numPr>
          <w:ilvl w:val="0"/>
          <w:numId w:val="2"/>
        </w:numPr>
        <w:spacing w:after="80" w:line="300" w:lineRule="auto"/>
      </w:pPr>
      <w:r>
        <w:t>Renters and mortgage holders make up over 92% of borrowers.</w:t>
      </w:r>
    </w:p>
    <w:p w14:paraId="5111711B" w14:textId="77777777" w:rsidR="000E29D5" w:rsidRDefault="00000000">
      <w:pPr>
        <w:pStyle w:val="ListParagraph"/>
        <w:numPr>
          <w:ilvl w:val="0"/>
          <w:numId w:val="2"/>
        </w:numPr>
        <w:spacing w:after="80" w:line="300" w:lineRule="auto"/>
      </w:pPr>
      <w:r>
        <w:t>Debt consolidation is by far the largest purpose at about 18K applications (close to half the total), followed by credit card (about 5K), other (about 4K) and home improvement (about 3K).</w:t>
      </w:r>
    </w:p>
    <w:p w14:paraId="252CFD4A" w14:textId="77777777" w:rsidR="000E29D5" w:rsidRDefault="00000000">
      <w:pPr>
        <w:pStyle w:val="Heading1"/>
      </w:pPr>
      <w:r>
        <w:t>6. Recommendations</w:t>
      </w:r>
    </w:p>
    <w:p w14:paraId="49FDC99D" w14:textId="77777777" w:rsidR="000E29D5" w:rsidRDefault="00000000">
      <w:pPr>
        <w:pStyle w:val="ListParagraph"/>
        <w:numPr>
          <w:ilvl w:val="0"/>
          <w:numId w:val="2"/>
        </w:numPr>
        <w:spacing w:after="80" w:line="300" w:lineRule="auto"/>
      </w:pPr>
      <w:r>
        <w:rPr>
          <w:b/>
          <w:bCs/>
        </w:rPr>
        <w:t xml:space="preserve">Monitor the bad loan rate as a headline KPI. </w:t>
      </w:r>
      <w:r>
        <w:t>Set a target below the current 13.82% and track it monthly.</w:t>
      </w:r>
    </w:p>
    <w:p w14:paraId="282C5BB0" w14:textId="77777777" w:rsidR="000E29D5" w:rsidRDefault="00000000">
      <w:pPr>
        <w:pStyle w:val="ListParagraph"/>
        <w:numPr>
          <w:ilvl w:val="0"/>
          <w:numId w:val="2"/>
        </w:numPr>
        <w:spacing w:after="80" w:line="300" w:lineRule="auto"/>
      </w:pPr>
      <w:r>
        <w:rPr>
          <w:b/>
          <w:bCs/>
        </w:rPr>
        <w:t xml:space="preserve">Review risk-based pricing. </w:t>
      </w:r>
      <w:r>
        <w:t>Charged-off loans average a higher rate than Fully Paid loans, so pricing appears to reflect risk but not enough to cover the losses. Test whether the highest-risk grades need tighter approval rules.</w:t>
      </w:r>
    </w:p>
    <w:p w14:paraId="48C625A3" w14:textId="77777777" w:rsidR="000E29D5" w:rsidRDefault="00000000">
      <w:pPr>
        <w:pStyle w:val="ListParagraph"/>
        <w:numPr>
          <w:ilvl w:val="0"/>
          <w:numId w:val="2"/>
        </w:numPr>
        <w:spacing w:after="80" w:line="300" w:lineRule="auto"/>
      </w:pPr>
      <w:r>
        <w:rPr>
          <w:b/>
          <w:bCs/>
        </w:rPr>
        <w:t xml:space="preserve">Look closer at grade and purpose. </w:t>
      </w:r>
      <w:r>
        <w:t>Use the slicers to compare bad loan % across grades A to G and across purposes, especially debt consolidation, which is the largest group.</w:t>
      </w:r>
    </w:p>
    <w:p w14:paraId="749EA89E" w14:textId="77777777" w:rsidR="000E29D5" w:rsidRDefault="00000000">
      <w:pPr>
        <w:pStyle w:val="ListParagraph"/>
        <w:numPr>
          <w:ilvl w:val="0"/>
          <w:numId w:val="2"/>
        </w:numPr>
        <w:spacing w:after="80" w:line="300" w:lineRule="auto"/>
      </w:pPr>
      <w:r>
        <w:rPr>
          <w:b/>
          <w:bCs/>
        </w:rPr>
        <w:t xml:space="preserve">Watch the growth in applications. </w:t>
      </w:r>
      <w:r>
        <w:t>Rapid growth can bring weaker credit quality, so check whether the newest months have a higher bad loan share once they mature.</w:t>
      </w:r>
    </w:p>
    <w:p w14:paraId="05B79D67" w14:textId="77777777" w:rsidR="000E29D5" w:rsidRDefault="00000000">
      <w:pPr>
        <w:pStyle w:val="ListParagraph"/>
        <w:numPr>
          <w:ilvl w:val="0"/>
          <w:numId w:val="2"/>
        </w:numPr>
        <w:spacing w:after="80" w:line="300" w:lineRule="auto"/>
      </w:pPr>
      <w:r>
        <w:rPr>
          <w:b/>
          <w:bCs/>
        </w:rPr>
        <w:t xml:space="preserve">Improve recovery. </w:t>
      </w:r>
      <w:r>
        <w:t>Recovering about 57% of funded amount on charged-off loans leaves room for earlier collection and follow-up.</w:t>
      </w:r>
    </w:p>
    <w:p w14:paraId="701E3063" w14:textId="77777777" w:rsidR="000E29D5" w:rsidRDefault="00000000">
      <w:pPr>
        <w:pStyle w:val="Heading1"/>
      </w:pPr>
      <w:r>
        <w:t>7. Limitations and Future Work</w:t>
      </w:r>
    </w:p>
    <w:p w14:paraId="51333A1A" w14:textId="77777777" w:rsidR="000E29D5" w:rsidRDefault="00000000">
      <w:pPr>
        <w:pStyle w:val="ListParagraph"/>
        <w:numPr>
          <w:ilvl w:val="0"/>
          <w:numId w:val="2"/>
        </w:numPr>
        <w:spacing w:after="80" w:line="300" w:lineRule="auto"/>
      </w:pPr>
      <w:r>
        <w:t>The figures in this report are read from the dashboard and are rounded as displayed. Chart values marked "about" are approximate.</w:t>
      </w:r>
    </w:p>
    <w:p w14:paraId="3548E61E" w14:textId="77777777" w:rsidR="000E29D5" w:rsidRDefault="00000000">
      <w:pPr>
        <w:pStyle w:val="ListParagraph"/>
        <w:numPr>
          <w:ilvl w:val="0"/>
          <w:numId w:val="2"/>
        </w:numPr>
        <w:spacing w:after="80" w:line="300" w:lineRule="auto"/>
      </w:pPr>
      <w:r>
        <w:t>The state map could not be displayed on the machine used for this report because the Azure Maps visual needs a tenant setting that was disabled. State-level findings are therefore not covered.</w:t>
      </w:r>
    </w:p>
    <w:p w14:paraId="48B0CB3D" w14:textId="77777777" w:rsidR="000E29D5" w:rsidRDefault="00000000">
      <w:pPr>
        <w:pStyle w:val="ListParagraph"/>
        <w:numPr>
          <w:ilvl w:val="0"/>
          <w:numId w:val="2"/>
        </w:numPr>
        <w:spacing w:after="80" w:line="300" w:lineRule="auto"/>
      </w:pPr>
      <w:r>
        <w:t>The findings describe patterns in the data. They show association, not cause, and Current loans have not reached their final outcome yet.</w:t>
      </w:r>
    </w:p>
    <w:p w14:paraId="4171C1CB" w14:textId="77777777" w:rsidR="000E29D5" w:rsidRDefault="00000000">
      <w:pPr>
        <w:pStyle w:val="ListParagraph"/>
        <w:numPr>
          <w:ilvl w:val="0"/>
          <w:numId w:val="2"/>
        </w:numPr>
        <w:spacing w:after="80" w:line="300" w:lineRule="auto"/>
      </w:pPr>
      <w:r>
        <w:t>Future work: add a grade-level and purpose-level bad loan % view, month-to-date and month-over-month KPIs, and a predictive default model in Python.</w:t>
      </w:r>
    </w:p>
    <w:p w14:paraId="44247265" w14:textId="77777777" w:rsidR="000E29D5" w:rsidRDefault="00000000">
      <w:pPr>
        <w:pStyle w:val="Heading1"/>
      </w:pPr>
      <w:r>
        <w:t>8. Conclusion</w:t>
      </w:r>
    </w:p>
    <w:p w14:paraId="45456AE0" w14:textId="77777777" w:rsidR="000E29D5" w:rsidRDefault="00000000">
      <w:pPr>
        <w:spacing w:after="120" w:line="300" w:lineRule="auto"/>
      </w:pPr>
      <w:r>
        <w:t>The dashboard gives a clear view of a 38,576-loan portfolio that funded 435.8M and received 473.1M. The portfolio is healthy overall, with 86.18% good loans and a net gain of 37.3M, but the 13.82% of bad loans leave a shortfall of about 28.2M. Tracking that share by grade, purpose and month is the most useful next step for managing lending risk.</w:t>
      </w:r>
    </w:p>
    <w:sectPr w:rsidR="000E29D5">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6B50D" w14:textId="77777777" w:rsidR="00DE6B54" w:rsidRDefault="00DE6B54">
      <w:r>
        <w:separator/>
      </w:r>
    </w:p>
  </w:endnote>
  <w:endnote w:type="continuationSeparator" w:id="0">
    <w:p w14:paraId="0982192F" w14:textId="77777777" w:rsidR="00DE6B54" w:rsidRDefault="00DE6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1402" w14:textId="77777777" w:rsidR="000E29D5" w:rsidRDefault="00000000">
    <w:pPr>
      <w:jc w:val="center"/>
    </w:pPr>
    <w:r>
      <w:rPr>
        <w:color w:val="777777"/>
        <w:sz w:val="18"/>
        <w:szCs w:val="18"/>
      </w:rPr>
      <w:t xml:space="preserve">Bank Loan Analytics Dashboard  |  Page </w:t>
    </w:r>
    <w:r>
      <w:rPr>
        <w:color w:val="777777"/>
        <w:sz w:val="18"/>
        <w:szCs w:val="18"/>
      </w:rPr>
      <w:fldChar w:fldCharType="begin"/>
    </w:r>
    <w:r>
      <w:rPr>
        <w:color w:val="777777"/>
        <w:sz w:val="18"/>
        <w:szCs w:val="18"/>
      </w:rPr>
      <w:instrText>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FD9B4" w14:textId="77777777" w:rsidR="00DE6B54" w:rsidRDefault="00DE6B54">
      <w:r>
        <w:separator/>
      </w:r>
    </w:p>
  </w:footnote>
  <w:footnote w:type="continuationSeparator" w:id="0">
    <w:p w14:paraId="16787606" w14:textId="77777777" w:rsidR="00DE6B54" w:rsidRDefault="00DE6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E39A3"/>
    <w:multiLevelType w:val="hybridMultilevel"/>
    <w:tmpl w:val="FFFFFFFF"/>
    <w:lvl w:ilvl="0" w:tplc="DE2A8400">
      <w:start w:val="1"/>
      <w:numFmt w:val="bullet"/>
      <w:lvlText w:val="•"/>
      <w:lvlJc w:val="left"/>
      <w:pPr>
        <w:ind w:left="540" w:hanging="270"/>
      </w:pPr>
    </w:lvl>
    <w:lvl w:ilvl="1" w:tplc="5330BB86">
      <w:numFmt w:val="decimal"/>
      <w:lvlText w:val=""/>
      <w:lvlJc w:val="left"/>
    </w:lvl>
    <w:lvl w:ilvl="2" w:tplc="7A56A53A">
      <w:numFmt w:val="decimal"/>
      <w:lvlText w:val=""/>
      <w:lvlJc w:val="left"/>
    </w:lvl>
    <w:lvl w:ilvl="3" w:tplc="447244C6">
      <w:numFmt w:val="decimal"/>
      <w:lvlText w:val=""/>
      <w:lvlJc w:val="left"/>
    </w:lvl>
    <w:lvl w:ilvl="4" w:tplc="F4D2E4AE">
      <w:numFmt w:val="decimal"/>
      <w:lvlText w:val=""/>
      <w:lvlJc w:val="left"/>
    </w:lvl>
    <w:lvl w:ilvl="5" w:tplc="82A212BA">
      <w:numFmt w:val="decimal"/>
      <w:lvlText w:val=""/>
      <w:lvlJc w:val="left"/>
    </w:lvl>
    <w:lvl w:ilvl="6" w:tplc="BBB24230">
      <w:numFmt w:val="decimal"/>
      <w:lvlText w:val=""/>
      <w:lvlJc w:val="left"/>
    </w:lvl>
    <w:lvl w:ilvl="7" w:tplc="799A6552">
      <w:numFmt w:val="decimal"/>
      <w:lvlText w:val=""/>
      <w:lvlJc w:val="left"/>
    </w:lvl>
    <w:lvl w:ilvl="8" w:tplc="6F209300">
      <w:numFmt w:val="decimal"/>
      <w:lvlText w:val=""/>
      <w:lvlJc w:val="left"/>
    </w:lvl>
  </w:abstractNum>
  <w:abstractNum w:abstractNumId="1" w15:restartNumberingAfterBreak="0">
    <w:nsid w:val="68C46A50"/>
    <w:multiLevelType w:val="hybridMultilevel"/>
    <w:tmpl w:val="FFFFFFFF"/>
    <w:lvl w:ilvl="0" w:tplc="AE4065FE">
      <w:start w:val="1"/>
      <w:numFmt w:val="bullet"/>
      <w:lvlText w:val="●"/>
      <w:lvlJc w:val="left"/>
      <w:pPr>
        <w:ind w:left="720" w:hanging="360"/>
      </w:pPr>
    </w:lvl>
    <w:lvl w:ilvl="1" w:tplc="5348444A">
      <w:start w:val="1"/>
      <w:numFmt w:val="bullet"/>
      <w:lvlText w:val="○"/>
      <w:lvlJc w:val="left"/>
      <w:pPr>
        <w:ind w:left="1440" w:hanging="360"/>
      </w:pPr>
    </w:lvl>
    <w:lvl w:ilvl="2" w:tplc="5F06D4E2">
      <w:start w:val="1"/>
      <w:numFmt w:val="bullet"/>
      <w:lvlText w:val="■"/>
      <w:lvlJc w:val="left"/>
      <w:pPr>
        <w:ind w:left="2160" w:hanging="360"/>
      </w:pPr>
    </w:lvl>
    <w:lvl w:ilvl="3" w:tplc="764839C0">
      <w:start w:val="1"/>
      <w:numFmt w:val="bullet"/>
      <w:lvlText w:val="●"/>
      <w:lvlJc w:val="left"/>
      <w:pPr>
        <w:ind w:left="2880" w:hanging="360"/>
      </w:pPr>
    </w:lvl>
    <w:lvl w:ilvl="4" w:tplc="D6C01078">
      <w:start w:val="1"/>
      <w:numFmt w:val="bullet"/>
      <w:lvlText w:val="○"/>
      <w:lvlJc w:val="left"/>
      <w:pPr>
        <w:ind w:left="3600" w:hanging="360"/>
      </w:pPr>
    </w:lvl>
    <w:lvl w:ilvl="5" w:tplc="4D566302">
      <w:start w:val="1"/>
      <w:numFmt w:val="bullet"/>
      <w:lvlText w:val="■"/>
      <w:lvlJc w:val="left"/>
      <w:pPr>
        <w:ind w:left="4320" w:hanging="360"/>
      </w:pPr>
    </w:lvl>
    <w:lvl w:ilvl="6" w:tplc="9D3C9FD6">
      <w:start w:val="1"/>
      <w:numFmt w:val="bullet"/>
      <w:lvlText w:val="●"/>
      <w:lvlJc w:val="left"/>
      <w:pPr>
        <w:ind w:left="5040" w:hanging="360"/>
      </w:pPr>
    </w:lvl>
    <w:lvl w:ilvl="7" w:tplc="3EBC13CE">
      <w:start w:val="1"/>
      <w:numFmt w:val="bullet"/>
      <w:lvlText w:val="●"/>
      <w:lvlJc w:val="left"/>
      <w:pPr>
        <w:ind w:left="5760" w:hanging="360"/>
      </w:pPr>
    </w:lvl>
    <w:lvl w:ilvl="8" w:tplc="3B44F708">
      <w:start w:val="1"/>
      <w:numFmt w:val="bullet"/>
      <w:lvlText w:val="●"/>
      <w:lvlJc w:val="left"/>
      <w:pPr>
        <w:ind w:left="6480" w:hanging="360"/>
      </w:pPr>
    </w:lvl>
  </w:abstractNum>
  <w:num w:numId="1" w16cid:durableId="1726878790">
    <w:abstractNumId w:val="1"/>
    <w:lvlOverride w:ilvl="0">
      <w:startOverride w:val="1"/>
    </w:lvlOverride>
  </w:num>
  <w:num w:numId="2" w16cid:durableId="618335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9D5"/>
    <w:rsid w:val="000E29D5"/>
    <w:rsid w:val="005B5440"/>
    <w:rsid w:val="005D28A7"/>
    <w:rsid w:val="00976E6F"/>
    <w:rsid w:val="00DE6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4C126F"/>
  <w15:docId w15:val="{7AD50144-D34D-DF4B-805C-F9B18D4D0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2A44"/>
      <w:sz w:val="30"/>
      <w:szCs w:val="30"/>
    </w:rPr>
  </w:style>
  <w:style w:type="paragraph" w:styleId="Heading2">
    <w:name w:val="heading 2"/>
    <w:uiPriority w:val="9"/>
    <w:unhideWhenUsed/>
    <w:qFormat/>
    <w:pPr>
      <w:keepNext/>
      <w:spacing w:before="240" w:after="120"/>
      <w:outlineLvl w:val="1"/>
    </w:pPr>
    <w:rPr>
      <w:b/>
      <w:bCs/>
      <w:color w:val="8A6A0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1113</Words>
  <Characters>6349</Characters>
  <Application>Microsoft Office Word</Application>
  <DocSecurity>0</DocSecurity>
  <Lines>52</Lines>
  <Paragraphs>14</Paragraphs>
  <ScaleCrop>false</ScaleCrop>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Loan Analytics Dashboard - Project Report</dc:title>
  <dc:creator>Bank Loan Analytics</dc:creator>
  <cp:lastModifiedBy>Kokkera Veerabrahmam</cp:lastModifiedBy>
  <cp:revision>2</cp:revision>
  <dcterms:created xsi:type="dcterms:W3CDTF">2026-09-24T09:49:00Z</dcterms:created>
  <dcterms:modified xsi:type="dcterms:W3CDTF">2026-09-24T10:15:00Z</dcterms:modified>
</cp:coreProperties>
</file>