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Politechnika Wrocławska</w:t>
      </w:r>
    </w:p>
    <w:p>
      <w:pPr>
        <w:pBdr>
          <w:bottom w:val="single" w:color="000000" w:sz="4" w:space="1"/>
        </w:pBd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Wydział Informatyki i Telekomunikacji</w:t>
      </w:r>
    </w:p>
    <w:p>
      <w:pPr>
        <w:jc w:val="center"/>
        <w:rPr>
          <w:rFonts w:ascii="Garamond" w:hAnsi="Garamond"/>
          <w:sz w:val="40"/>
        </w:rPr>
      </w:pPr>
    </w:p>
    <w:p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Kierunek: IST</w:t>
      </w:r>
    </w:p>
    <w:p>
      <w:pPr>
        <w:rPr>
          <w:rFonts w:ascii="Garamond" w:hAnsi="Garamond"/>
          <w:sz w:val="28"/>
        </w:rPr>
      </w:pPr>
    </w:p>
    <w:p>
      <w:pPr>
        <w:rPr>
          <w:rFonts w:ascii="Garamond" w:hAnsi="Garamond"/>
          <w:sz w:val="28"/>
        </w:rPr>
      </w:pPr>
    </w:p>
    <w:p>
      <w:pPr>
        <w:rPr>
          <w:rFonts w:ascii="Garamond" w:hAnsi="Garamond"/>
          <w:sz w:val="28"/>
        </w:rPr>
      </w:pPr>
    </w:p>
    <w:p>
      <w:pPr>
        <w:rPr>
          <w:rFonts w:ascii="Garamond" w:hAnsi="Garamond"/>
          <w:sz w:val="28"/>
        </w:rPr>
      </w:pPr>
    </w:p>
    <w:p>
      <w:pPr>
        <w:jc w:val="center"/>
        <w:rPr>
          <w:rFonts w:ascii="Garamond" w:hAnsi="Garamond"/>
          <w:b/>
          <w:bCs/>
          <w:sz w:val="44"/>
          <w:szCs w:val="44"/>
        </w:rPr>
      </w:pPr>
      <w:r>
        <w:rPr>
          <w:rFonts w:ascii="Garamond" w:hAnsi="Garamond"/>
          <w:b/>
          <w:bCs/>
          <w:sz w:val="44"/>
          <w:szCs w:val="44"/>
        </w:rPr>
        <w:t>ZESPOŁOWE PRZEDSIĘWZIĘCIE INFORMATYCZNE</w:t>
      </w:r>
    </w:p>
    <w:p>
      <w:pPr>
        <w:rPr>
          <w:rFonts w:ascii="Garamond" w:hAnsi="Garamond"/>
        </w:rPr>
      </w:pPr>
    </w:p>
    <w:p>
      <w:pPr>
        <w:jc w:val="center"/>
        <w:rPr>
          <w:rFonts w:ascii="Garamond" w:hAnsi="Garamond"/>
          <w:sz w:val="36"/>
        </w:rPr>
      </w:pPr>
    </w:p>
    <w:p>
      <w:pPr>
        <w:jc w:val="center"/>
        <w:rPr>
          <w:rFonts w:ascii="Garamond" w:hAnsi="Garamond"/>
          <w:sz w:val="36"/>
        </w:rPr>
      </w:pPr>
    </w:p>
    <w:p>
      <w:pPr>
        <w:jc w:val="center"/>
        <w:rPr>
          <w:rFonts w:ascii="Garamond" w:hAnsi="Garamond"/>
          <w:b/>
          <w:sz w:val="36"/>
        </w:rPr>
      </w:pPr>
      <w:r>
        <w:rPr>
          <w:rFonts w:ascii="Garamond" w:hAnsi="Garamond"/>
          <w:b/>
          <w:sz w:val="36"/>
        </w:rPr>
        <w:t>Tytuł projektu</w:t>
      </w:r>
    </w:p>
    <w:p>
      <w:pPr>
        <w:rPr>
          <w:rFonts w:ascii="Garamond" w:hAnsi="Garamond"/>
          <w:sz w:val="32"/>
          <w:szCs w:val="32"/>
        </w:rPr>
      </w:pPr>
    </w:p>
    <w:p>
      <w:pPr>
        <w:rPr>
          <w:rFonts w:ascii="Garamond" w:hAnsi="Garamond"/>
          <w:sz w:val="32"/>
        </w:rPr>
      </w:pPr>
    </w:p>
    <w:p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Imię i nazwisko studenta 1</w:t>
      </w:r>
    </w:p>
    <w:p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Imię i nazwisko studenta 2</w:t>
      </w:r>
    </w:p>
    <w:p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Imię i nazwisko studenta 3</w:t>
      </w:r>
    </w:p>
    <w:p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Imię i nazwisko studenta 4</w:t>
      </w:r>
    </w:p>
    <w:p>
      <w:pPr>
        <w:jc w:val="center"/>
        <w:rPr>
          <w:rFonts w:ascii="Garamond" w:hAnsi="Garamond"/>
          <w:sz w:val="32"/>
        </w:rPr>
      </w:pPr>
    </w:p>
    <w:p>
      <w:pPr>
        <w:pStyle w:val="20"/>
        <w:jc w:val="center"/>
        <w:rPr>
          <w:rFonts w:ascii="Garamond" w:hAnsi="Garamond"/>
          <w:sz w:val="28"/>
          <w:szCs w:val="28"/>
        </w:rPr>
      </w:pPr>
    </w:p>
    <w:p>
      <w:pPr>
        <w:pStyle w:val="2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Opiekun pracy</w:t>
      </w:r>
    </w:p>
    <w:p>
      <w:pPr>
        <w:pStyle w:val="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tytuł/stopień naukowy, imię i nazwisko opiekuna</w:t>
      </w:r>
    </w:p>
    <w:p>
      <w:pPr>
        <w:pBdr>
          <w:bottom w:val="single" w:color="000000" w:sz="4" w:space="1"/>
        </w:pBdr>
        <w:jc w:val="center"/>
        <w:rPr>
          <w:rFonts w:ascii="Garamond" w:hAnsi="Garamond"/>
          <w:sz w:val="28"/>
          <w:szCs w:val="28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24"/>
          <w:szCs w:val="24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24"/>
          <w:szCs w:val="24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24"/>
          <w:szCs w:val="24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Słowa kluczowe: 3-6 słów kluczowych</w:t>
      </w: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jc w:val="center"/>
        <w:rPr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WROCŁAW </w:t>
      </w:r>
      <w:r>
        <w:rPr>
          <w:sz w:val="24"/>
          <w:szCs w:val="24"/>
        </w:rPr>
        <w:t>(rok realizacji ZPI)</w:t>
      </w:r>
    </w:p>
    <w:p>
      <w:pPr>
        <w:pStyle w:val="2"/>
      </w:pPr>
      <w:r>
        <w:br w:type="page"/>
      </w:r>
    </w:p>
    <w:p>
      <w:pPr>
        <w:pStyle w:val="23"/>
      </w:pPr>
      <w:r>
        <w:t>Spis treści</w:t>
      </w:r>
    </w:p>
    <w:p>
      <w:pPr>
        <w:pStyle w:val="11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"_Toc113990210" </w:instrText>
      </w:r>
      <w:r>
        <w:fldChar w:fldCharType="separate"/>
      </w:r>
      <w:r>
        <w:rPr>
          <w:rStyle w:val="9"/>
        </w:rPr>
        <w:t>DOKUMENTACJA PROJEKTOWA</w:t>
      </w:r>
      <w:r>
        <w:tab/>
      </w:r>
      <w:r>
        <w:fldChar w:fldCharType="begin"/>
      </w:r>
      <w:r>
        <w:instrText xml:space="preserve"> PAGEREF _Toc113990210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"_Toc113990211" </w:instrText>
      </w:r>
      <w:r>
        <w:fldChar w:fldCharType="separate"/>
      </w:r>
      <w:r>
        <w:rPr>
          <w:rStyle w:val="9"/>
        </w:rPr>
        <w:t>1. Wykaz symboli, oznaczeń i akronimów</w:t>
      </w:r>
      <w:r>
        <w:tab/>
      </w:r>
      <w:r>
        <w:fldChar w:fldCharType="begin"/>
      </w:r>
      <w:r>
        <w:instrText xml:space="preserve"> PAGEREF _Toc113990211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"_Toc113990212" </w:instrText>
      </w:r>
      <w:r>
        <w:fldChar w:fldCharType="separate"/>
      </w:r>
      <w:r>
        <w:rPr>
          <w:rStyle w:val="9"/>
        </w:rPr>
        <w:t>2. Cel i zakres przedsięwzięcia</w:t>
      </w:r>
      <w:r>
        <w:tab/>
      </w:r>
      <w:r>
        <w:fldChar w:fldCharType="begin"/>
      </w:r>
      <w:r>
        <w:instrText xml:space="preserve"> PAGEREF _Toc113990212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"_Toc113990213" </w:instrText>
      </w:r>
      <w:r>
        <w:fldChar w:fldCharType="separate"/>
      </w:r>
      <w:r>
        <w:rPr>
          <w:rStyle w:val="9"/>
        </w:rPr>
        <w:t>3. Słownik pojęć (opcja)</w:t>
      </w:r>
      <w:r>
        <w:tab/>
      </w:r>
      <w:r>
        <w:tab/>
      </w:r>
      <w:r>
        <w:fldChar w:fldCharType="begin"/>
      </w:r>
      <w:r>
        <w:instrText xml:space="preserve"> PAGEREF _Toc113990213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"_Toc113990214" </w:instrText>
      </w:r>
      <w:r>
        <w:fldChar w:fldCharType="separate"/>
      </w:r>
      <w:r>
        <w:rPr>
          <w:rStyle w:val="9"/>
        </w:rPr>
        <w:t>4. Stan wiedzy w obszarze przedsięwzięcia</w:t>
      </w:r>
      <w:r>
        <w:tab/>
      </w:r>
      <w:r>
        <w:fldChar w:fldCharType="begin"/>
      </w:r>
      <w:r>
        <w:instrText xml:space="preserve"> PAGEREF _Toc113990214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"_Toc113990215" </w:instrText>
      </w:r>
      <w:r>
        <w:fldChar w:fldCharType="separate"/>
      </w:r>
      <w:r>
        <w:rPr>
          <w:rStyle w:val="9"/>
        </w:rPr>
        <w:t>5. Założenia wstępne</w:t>
      </w:r>
      <w:r>
        <w:tab/>
      </w:r>
      <w:r>
        <w:tab/>
      </w:r>
      <w:r>
        <w:fldChar w:fldCharType="begin"/>
      </w:r>
      <w:r>
        <w:instrText xml:space="preserve"> PAGEREF _Toc113990215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"_Toc113990216" </w:instrText>
      </w:r>
      <w:r>
        <w:fldChar w:fldCharType="separate"/>
      </w:r>
      <w:r>
        <w:rPr>
          <w:rStyle w:val="9"/>
        </w:rPr>
        <w:t>6. Specyfikacja i analiza wymagań na produkt programowy</w:t>
      </w:r>
      <w:r>
        <w:tab/>
      </w:r>
      <w:r>
        <w:fldChar w:fldCharType="begin"/>
      </w:r>
      <w:r>
        <w:instrText xml:space="preserve"> PAGEREF _Toc113990216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"_Toc113990217" </w:instrText>
      </w:r>
      <w:r>
        <w:fldChar w:fldCharType="separate"/>
      </w:r>
      <w:r>
        <w:rPr>
          <w:rStyle w:val="9"/>
        </w:rPr>
        <w:t>7. Projekt produktu programowego</w:t>
      </w:r>
      <w:r>
        <w:tab/>
      </w:r>
      <w:r>
        <w:fldChar w:fldCharType="begin"/>
      </w:r>
      <w:r>
        <w:instrText xml:space="preserve"> PAGEREF _Toc113990217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"_Toc113990218" </w:instrText>
      </w:r>
      <w:r>
        <w:fldChar w:fldCharType="separate"/>
      </w:r>
      <w:r>
        <w:rPr>
          <w:rStyle w:val="9"/>
        </w:rPr>
        <w:t>8. Implementacja (opcja)</w:t>
      </w:r>
      <w:r>
        <w:tab/>
      </w:r>
      <w:r>
        <w:tab/>
      </w:r>
      <w:r>
        <w:fldChar w:fldCharType="begin"/>
      </w:r>
      <w:r>
        <w:instrText xml:space="preserve"> PAGEREF _Toc113990218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"_Toc113990219" </w:instrText>
      </w:r>
      <w:r>
        <w:fldChar w:fldCharType="separate"/>
      </w:r>
      <w:r>
        <w:rPr>
          <w:rStyle w:val="9"/>
        </w:rPr>
        <w:t>9. Testy produktu programowego/Wyniki i analiza badań</w:t>
      </w:r>
      <w:r>
        <w:tab/>
      </w:r>
      <w:r>
        <w:fldChar w:fldCharType="begin"/>
      </w:r>
      <w:r>
        <w:instrText xml:space="preserve"> PAGEREF _Toc113990219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"_Toc113990220" </w:instrText>
      </w:r>
      <w:r>
        <w:fldChar w:fldCharType="separate"/>
      </w:r>
      <w:r>
        <w:rPr>
          <w:rStyle w:val="9"/>
        </w:rPr>
        <w:t>10. Podsumowanie</w:t>
      </w:r>
      <w:r>
        <w:tab/>
      </w:r>
      <w:r>
        <w:tab/>
      </w:r>
      <w:r>
        <w:fldChar w:fldCharType="begin"/>
      </w:r>
      <w:r>
        <w:instrText xml:space="preserve"> PAGEREF _Toc113990220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"_Toc113990221" </w:instrText>
      </w:r>
      <w:r>
        <w:fldChar w:fldCharType="separate"/>
      </w:r>
      <w:r>
        <w:rPr>
          <w:rStyle w:val="9"/>
        </w:rPr>
        <w:t>DOKUMENTACJA UŻYTKOWNIKA</w:t>
      </w:r>
      <w:r>
        <w:tab/>
      </w:r>
      <w:r>
        <w:fldChar w:fldCharType="begin"/>
      </w:r>
      <w:r>
        <w:instrText xml:space="preserve"> PAGEREF _Toc113990221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"_Toc113990222" </w:instrText>
      </w:r>
      <w:r>
        <w:fldChar w:fldCharType="separate"/>
      </w:r>
      <w:r>
        <w:rPr>
          <w:rStyle w:val="9"/>
        </w:rPr>
        <w:t>1. Wprowadzenie</w:t>
      </w:r>
      <w:r>
        <w:tab/>
      </w:r>
      <w:r>
        <w:tab/>
      </w:r>
      <w:r>
        <w:fldChar w:fldCharType="begin"/>
      </w:r>
      <w:r>
        <w:instrText xml:space="preserve"> PAGEREF _Toc113990222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"_Toc113990223" </w:instrText>
      </w:r>
      <w:r>
        <w:fldChar w:fldCharType="separate"/>
      </w:r>
      <w:r>
        <w:rPr>
          <w:rStyle w:val="9"/>
        </w:rPr>
        <w:t>2. Instalacja produktu programowego</w:t>
      </w:r>
      <w:r>
        <w:tab/>
      </w:r>
      <w:r>
        <w:fldChar w:fldCharType="begin"/>
      </w:r>
      <w:r>
        <w:instrText xml:space="preserve"> PAGEREF _Toc113990223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"_Toc113990224" </w:instrText>
      </w:r>
      <w:r>
        <w:fldChar w:fldCharType="separate"/>
      </w:r>
      <w:r>
        <w:rPr>
          <w:rStyle w:val="9"/>
        </w:rPr>
        <w:t>2.1. Wymagania systemowe</w:t>
      </w:r>
      <w:r>
        <w:tab/>
      </w:r>
      <w:r>
        <w:fldChar w:fldCharType="begin"/>
      </w:r>
      <w:r>
        <w:instrText xml:space="preserve"> PAGEREF _Toc113990224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"_Toc113990225" </w:instrText>
      </w:r>
      <w:r>
        <w:fldChar w:fldCharType="separate"/>
      </w:r>
      <w:r>
        <w:rPr>
          <w:rStyle w:val="9"/>
        </w:rPr>
        <w:t>2.2. Opis procesu instalacji</w:t>
      </w:r>
      <w:r>
        <w:tab/>
      </w:r>
      <w:r>
        <w:fldChar w:fldCharType="begin"/>
      </w:r>
      <w:r>
        <w:instrText xml:space="preserve"> PAGEREF _Toc113990225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"_Toc113990226" </w:instrText>
      </w:r>
      <w:r>
        <w:fldChar w:fldCharType="separate"/>
      </w:r>
      <w:r>
        <w:rPr>
          <w:rStyle w:val="9"/>
        </w:rPr>
        <w:t>2.3. Ekran startowy</w:t>
      </w:r>
      <w:r>
        <w:tab/>
      </w:r>
      <w:r>
        <w:fldChar w:fldCharType="begin"/>
      </w:r>
      <w:r>
        <w:instrText xml:space="preserve"> PAGEREF _Toc113990226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rPr>
          <w:b/>
          <w:bCs/>
        </w:rPr>
        <w:fldChar w:fldCharType="end"/>
      </w:r>
    </w:p>
    <w:p>
      <w:pPr>
        <w:pStyle w:val="2"/>
      </w:pPr>
      <w:r>
        <w:br w:type="page"/>
      </w:r>
      <w:bookmarkStart w:id="0" w:name="_Toc113990210"/>
      <w:r>
        <w:t>DOKUMENTACJA PROJEKTOWA</w:t>
      </w:r>
      <w:bookmarkEnd w:id="0"/>
    </w:p>
    <w:p>
      <w:pPr>
        <w:pStyle w:val="3"/>
      </w:pPr>
    </w:p>
    <w:p>
      <w:pPr>
        <w:pStyle w:val="3"/>
      </w:pPr>
      <w:bookmarkStart w:id="1" w:name="_Toc113990211"/>
      <w:r>
        <w:t>1. Wykaz symboli, oznaczeń i akronimów</w:t>
      </w:r>
      <w:bookmarkEnd w:id="1"/>
      <w:r>
        <w:t xml:space="preserve"> (opcja)</w:t>
      </w:r>
    </w:p>
    <w:p/>
    <w:p>
      <w:pPr>
        <w:pStyle w:val="3"/>
      </w:pPr>
      <w:bookmarkStart w:id="2" w:name="_Toc113990212"/>
      <w:r>
        <w:t>2. Cel i zakres przedsięwzięcia</w:t>
      </w:r>
      <w:bookmarkEnd w:id="2"/>
    </w:p>
    <w:p/>
    <w:p>
      <w:pPr>
        <w:rPr>
          <w:rFonts w:hint="default"/>
        </w:rPr>
      </w:pPr>
      <w:r>
        <w:rPr>
          <w:rFonts w:hint="default"/>
        </w:rPr>
        <w:t>Celem przedsięwzięcia jest zaprojektowanie i implementacja modułu oceniania zgłoszeń projektów w systemie obsługującym konkurs Polish Project Excellence Award.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Ogólny zakres projektu: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udostępnienie asesorom przypisanym do danego zgłoszenia możliwości dokonania oceny indywidualnej, tj. utworzenia wersji roboczej jak i zatwierdzenia jej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udostępnienie asesorom wiodącym możliwości dokonania oceny wstępnej, mając dostęp do wglądu ocen indywidualnych wystawionych przez asesorów przypisanych do tego zgłoszenia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udostępnienie asesorom wiodącym możliwości dokonania oceny końcowej, mając do wglądu oceny wstępne, pytania Jury oraz raport z wizyty studyjnej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mechanizm wysyłania przypomnień o konieczności wysyłania ocen indywidualnych, wstępnych oraz końcowych do asesorów, którzy nie zatwierdzili ocen w terminie</w:t>
      </w:r>
    </w:p>
    <w:p>
      <w:pPr>
        <w:pStyle w:val="3"/>
      </w:pPr>
    </w:p>
    <w:p>
      <w:pPr>
        <w:pStyle w:val="3"/>
      </w:pPr>
      <w:bookmarkStart w:id="3" w:name="_Toc113990213"/>
      <w:r>
        <w:t>3. Słownik pojęć (opcja)</w:t>
      </w:r>
      <w:bookmarkEnd w:id="3"/>
    </w:p>
    <w:p>
      <w:pPr>
        <w:pStyle w:val="3"/>
      </w:pPr>
    </w:p>
    <w:p>
      <w:pPr>
        <w:pStyle w:val="3"/>
      </w:pPr>
      <w:bookmarkStart w:id="4" w:name="_Toc113990214"/>
      <w:r>
        <w:t>4. Stan wiedzy w obszarze przedsięwzięcia</w:t>
      </w:r>
      <w:bookmarkEnd w:id="4"/>
      <w:r>
        <w:t xml:space="preserve"> (opcja)</w:t>
      </w:r>
    </w:p>
    <w:p>
      <w:r>
        <w:t>np. analiza istniejących rozwiązań z podsumowaniem, opis porównywanych metod</w:t>
      </w:r>
    </w:p>
    <w:p>
      <w:pPr>
        <w:pStyle w:val="3"/>
      </w:pPr>
    </w:p>
    <w:p>
      <w:pPr>
        <w:pStyle w:val="3"/>
      </w:pPr>
      <w:bookmarkStart w:id="5" w:name="_Toc113990215"/>
      <w:r>
        <w:t>5. Założenia wstępne</w:t>
      </w:r>
      <w:bookmarkEnd w:id="5"/>
    </w:p>
    <w:p>
      <w:pPr>
        <w:rPr>
          <w:i/>
          <w:iCs/>
        </w:rPr>
      </w:pPr>
      <w:r>
        <w:rPr>
          <w:i/>
          <w:iCs/>
        </w:rPr>
        <w:t>np. wysokopoziomowa lista wymagań i użytkowników, dobór technologii, przyjęte ograniczenia</w:t>
      </w:r>
    </w:p>
    <w:p>
      <w:pPr>
        <w:pStyle w:val="3"/>
      </w:pPr>
      <w:r>
        <w:rPr>
          <w:rFonts w:hint="default"/>
          <w:sz w:val="20"/>
          <w:szCs w:val="20"/>
        </w:rPr>
        <w:t>Użytkownicy</w:t>
      </w:r>
      <w:r>
        <w:rPr>
          <w:rFonts w:hint="default"/>
        </w:rPr>
        <w:t>: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Asesor - przypisany do oceny co najwyżej jednego zgłoszenia projektu w danej edycji konkursu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default"/>
        </w:rPr>
        <w:t>Asesor wiodący - funkcja pełniona przez dokładnie jednego z asesorów w danym zgłoszeniu - odpowiedzialny za wystawianie ocen wstępnych i indywidualnych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&lt;poza zakresem&gt;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Administrator systemu - osoba z uprawnieniami do zarządzania systemem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Członek Jury dla danej edycji konkursu - osoba z uprawnieniami do oceny prac konkursowych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default"/>
        </w:rPr>
        <w:t>Przewodniczący Jury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default"/>
        </w:rPr>
        <w:t>Zwykły członek Jury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Uczestnik/Aplikant - osoba zarządzająca zgłoszeniem projektu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Przedstawiciel Biura Nagrody dla danej edycji konkursu - osoba z uprawnieniami do zarządzania edycjami konkursu; może być ich wielu dla danej edycji konkursu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Ekspert IPMA - osoba potencjalnie mogąca zostać asesorem danej edycji konkursu; może zostać asesorem dla dowolnie wielu edycji konkursu</w:t>
      </w:r>
    </w:p>
    <w:p>
      <w:pPr>
        <w:numPr>
          <w:numId w:val="0"/>
        </w:numPr>
        <w:suppressAutoHyphens/>
        <w:rPr>
          <w:rFonts w:hint="default"/>
        </w:rPr>
      </w:pPr>
    </w:p>
    <w:p>
      <w:pPr>
        <w:numPr>
          <w:numId w:val="0"/>
        </w:numPr>
        <w:suppressAutoHyphens/>
        <w:rPr>
          <w:rFonts w:hint="default"/>
        </w:rPr>
      </w:pPr>
      <w:r>
        <w:rPr>
          <w:rFonts w:hint="default"/>
        </w:rPr>
        <w:t>Technologia:</w:t>
      </w:r>
    </w:p>
    <w:p>
      <w:pPr>
        <w:numPr>
          <w:numId w:val="0"/>
        </w:numPr>
        <w:suppressAutoHyphens/>
        <w:ind w:leftChars="0"/>
        <w:jc w:val="both"/>
        <w:rPr>
          <w:rFonts w:hint="default"/>
        </w:rPr>
      </w:pPr>
      <w:r>
        <w:rPr>
          <w:rFonts w:hint="default"/>
        </w:rPr>
        <w:t>Aplikacja opiera się na architekturze trójwarstwowej:</w:t>
      </w:r>
    </w:p>
    <w:p>
      <w:pPr>
        <w:numPr>
          <w:ilvl w:val="0"/>
          <w:numId w:val="4"/>
        </w:numPr>
        <w:suppressAutoHyphens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warstwa prezentacji - aplikacja Next.JS</w:t>
      </w:r>
    </w:p>
    <w:p>
      <w:pPr>
        <w:numPr>
          <w:ilvl w:val="0"/>
          <w:numId w:val="4"/>
        </w:numPr>
        <w:suppressAutoHyphens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warstwa logiki biznesowej - aplikacja oparta na architekturze mikroserwisów udostępniających usługi zgodnie z protokołem gRPC oraz HTTP (celem komunikacji z warstwą prezentacji)</w:t>
      </w:r>
    </w:p>
    <w:p>
      <w:pPr>
        <w:numPr>
          <w:ilvl w:val="0"/>
          <w:numId w:val="4"/>
        </w:numPr>
        <w:suppressAutoHyphens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warstwa danych - relacyjna baza danych</w:t>
      </w:r>
    </w:p>
    <w:p>
      <w:pPr>
        <w:numPr>
          <w:numId w:val="0"/>
        </w:numPr>
        <w:suppressAutoHyphens/>
        <w:jc w:val="both"/>
        <w:rPr>
          <w:rFonts w:hint="default"/>
        </w:rPr>
      </w:pPr>
      <w:r>
        <w:rPr>
          <w:rFonts w:hint="default"/>
        </w:rPr>
        <w:t>Poszczególne komponenty aplikacji uruchamiane są w kontenerach.</w:t>
      </w:r>
    </w:p>
    <w:p>
      <w:pPr>
        <w:numPr>
          <w:numId w:val="0"/>
        </w:numPr>
        <w:suppressAutoHyphens/>
        <w:jc w:val="both"/>
        <w:rPr>
          <w:rFonts w:hint="default"/>
        </w:rPr>
      </w:pPr>
      <w:r>
        <w:rPr>
          <w:rFonts w:hint="default"/>
        </w:rPr>
        <w:t>Uwierzytelnianie odbywa się za pomocą usługi zewnętrznej.</w:t>
      </w:r>
    </w:p>
    <w:p>
      <w:pPr>
        <w:numPr>
          <w:numId w:val="0"/>
        </w:numPr>
        <w:suppressAutoHyphens/>
        <w:jc w:val="both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Założenia: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Baza danych jest wypełniona spreparowanymi danymi symulującymi poprzednie edycje konkursu oraz ukończone etapy obecnie trwającej edycji</w:t>
      </w:r>
      <w:bookmarkStart w:id="17" w:name="_GoBack"/>
      <w:bookmarkEnd w:id="17"/>
    </w:p>
    <w:p>
      <w:pPr>
        <w:rPr>
          <w:rFonts w:hint="default"/>
        </w:rPr>
      </w:pPr>
    </w:p>
    <w:p>
      <w:pPr>
        <w:pStyle w:val="3"/>
      </w:pPr>
      <w:bookmarkStart w:id="6" w:name="_Toc113990216"/>
      <w:r>
        <w:t>6. Specyfikacja i analiza wymagań na produkt programowy</w:t>
      </w:r>
      <w:bookmarkEnd w:id="6"/>
    </w:p>
    <w:p>
      <w:r>
        <w:t>np. definicja wymagań funkcjonalnych/niefunkcjonalnych i ich analiza; możliwe formy: diagram wymagań, diagram przypadków użycia, lista historyjek (może być pogrupowana w epiki) oraz ich uszczegółowienie w postaci tekstowych specyfikacji przypadków użycia lub diagramów aktywności lub testów akceptacyjnych lub opisów tekstowych</w:t>
      </w:r>
    </w:p>
    <w:p>
      <w:pPr>
        <w:pStyle w:val="3"/>
      </w:pPr>
    </w:p>
    <w:p>
      <w:pPr>
        <w:pStyle w:val="3"/>
      </w:pPr>
      <w:bookmarkStart w:id="7" w:name="_Toc113990217"/>
      <w:r>
        <w:t>7. Projekt produktu programowego</w:t>
      </w:r>
      <w:bookmarkEnd w:id="7"/>
    </w:p>
    <w:p>
      <w:r>
        <w:t>np. opis decyzji architektonicznych, projekt architektury, bazy danych, zastosowane wzorce projektowe, inne (definicja zachowania w postaci diagramów sekwencji)</w:t>
      </w:r>
    </w:p>
    <w:p>
      <w:pPr>
        <w:pStyle w:val="3"/>
      </w:pPr>
    </w:p>
    <w:p>
      <w:pPr>
        <w:pStyle w:val="3"/>
      </w:pPr>
      <w:bookmarkStart w:id="8" w:name="_Toc113990218"/>
      <w:r>
        <w:t>8. Implementacja (opcja)</w:t>
      </w:r>
      <w:bookmarkEnd w:id="8"/>
    </w:p>
    <w:p>
      <w:r>
        <w:t>np. opis nietrywialnych rozwiązań implementacyjnych, w tym algorytmów</w:t>
      </w:r>
    </w:p>
    <w:p>
      <w:pPr>
        <w:pStyle w:val="3"/>
      </w:pPr>
    </w:p>
    <w:p>
      <w:pPr>
        <w:pStyle w:val="3"/>
      </w:pPr>
      <w:bookmarkStart w:id="9" w:name="_Toc113990219"/>
      <w:r>
        <w:t>9. Testy produktu programowego/Wyniki i analiza badań</w:t>
      </w:r>
      <w:bookmarkEnd w:id="9"/>
    </w:p>
    <w:p>
      <w:pPr>
        <w:pStyle w:val="3"/>
      </w:pPr>
    </w:p>
    <w:p>
      <w:pPr>
        <w:pStyle w:val="3"/>
      </w:pPr>
      <w:bookmarkStart w:id="10" w:name="_Toc113990220"/>
      <w:r>
        <w:t>10. Podsumowanie</w:t>
      </w:r>
      <w:bookmarkEnd w:id="10"/>
    </w:p>
    <w:p/>
    <w:p>
      <w:pPr>
        <w:pStyle w:val="2"/>
      </w:pPr>
      <w:bookmarkStart w:id="11" w:name="_Toc113990221"/>
      <w:r>
        <w:t>DOKUMENTACJA UŻYTKOWNIKA</w:t>
      </w:r>
      <w:bookmarkEnd w:id="11"/>
    </w:p>
    <w:p>
      <w:pPr>
        <w:pStyle w:val="3"/>
      </w:pPr>
      <w:bookmarkStart w:id="12" w:name="_Toc113990222"/>
    </w:p>
    <w:p>
      <w:pPr>
        <w:pStyle w:val="3"/>
      </w:pPr>
      <w:r>
        <w:t>1. Wprowadzenie</w:t>
      </w:r>
      <w:bookmarkEnd w:id="12"/>
    </w:p>
    <w:p>
      <w:pPr>
        <w:pStyle w:val="3"/>
      </w:pPr>
      <w:bookmarkStart w:id="13" w:name="_Toc113990223"/>
    </w:p>
    <w:p>
      <w:pPr>
        <w:pStyle w:val="3"/>
      </w:pPr>
      <w:r>
        <w:t>2. Instalacja produktu programowego</w:t>
      </w:r>
      <w:bookmarkEnd w:id="13"/>
    </w:p>
    <w:p>
      <w:pPr>
        <w:pStyle w:val="4"/>
      </w:pPr>
      <w:bookmarkStart w:id="14" w:name="_Toc113990224"/>
    </w:p>
    <w:p>
      <w:pPr>
        <w:pStyle w:val="4"/>
      </w:pPr>
      <w:r>
        <w:t>2.1. Wymagania systemowe</w:t>
      </w:r>
      <w:bookmarkEnd w:id="14"/>
      <w:r>
        <w:t xml:space="preserve"> </w:t>
      </w:r>
    </w:p>
    <w:p>
      <w:pPr>
        <w:pStyle w:val="4"/>
      </w:pPr>
      <w:bookmarkStart w:id="15" w:name="_Toc113990225"/>
    </w:p>
    <w:p>
      <w:pPr>
        <w:pStyle w:val="4"/>
      </w:pPr>
      <w:r>
        <w:t>2.2. Opis procesu instalacji</w:t>
      </w:r>
      <w:bookmarkEnd w:id="15"/>
      <w:r>
        <w:t xml:space="preserve"> </w:t>
      </w:r>
    </w:p>
    <w:p>
      <w:pPr>
        <w:pStyle w:val="4"/>
      </w:pPr>
      <w:bookmarkStart w:id="16" w:name="_Toc113990226"/>
    </w:p>
    <w:bookmarkEnd w:id="16"/>
    <w:p>
      <w:pPr>
        <w:pStyle w:val="3"/>
      </w:pPr>
      <w:r>
        <w:t xml:space="preserve">2.3. Opis realizacji typowych zadań z podziałem na ich typy i/lub aktorów  </w:t>
      </w:r>
    </w:p>
    <w:p/>
    <w:p/>
    <w:p/>
    <w:p>
      <w:pPr>
        <w:pStyle w:val="3"/>
      </w:pPr>
      <w:r>
        <w:t xml:space="preserve"> </w:t>
      </w:r>
    </w:p>
    <w:p>
      <w:pPr>
        <w:pStyle w:val="2"/>
      </w:pPr>
    </w:p>
    <w:sectPr>
      <w:footnotePr>
        <w:pos w:val="beneathText"/>
      </w:footnotePr>
      <w:pgSz w:w="11905" w:h="16837"/>
      <w:pgMar w:top="1417" w:right="1417" w:bottom="993" w:left="1985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EE"/>
    <w:family w:val="swiss"/>
    <w:pitch w:val="default"/>
    <w:sig w:usb0="00007A87" w:usb1="80000000" w:usb2="00000008" w:usb3="00000000" w:csb0="400001FF" w:csb1="FFFF0000"/>
  </w:font>
  <w:font w:name="Lucida Sans Unicode">
    <w:altName w:val="Verdana"/>
    <w:panose1 w:val="020B0602030504020204"/>
    <w:charset w:val="EE"/>
    <w:family w:val="swiss"/>
    <w:pitch w:val="default"/>
    <w:sig w:usb0="00000000" w:usb1="00000000" w:usb2="00000000" w:usb3="00000000" w:csb0="000000BF" w:csb1="00000000"/>
  </w:font>
  <w:font w:name="Tahoma">
    <w:altName w:val="DejaVu Sans"/>
    <w:panose1 w:val="020B0604030504040204"/>
    <w:charset w:val="EE"/>
    <w:family w:val="swiss"/>
    <w:pitch w:val="default"/>
    <w:sig w:usb0="00000000" w:usb1="00000000" w:usb2="00000029" w:usb3="00000000" w:csb0="000101FF" w:csb1="00000000"/>
  </w:font>
  <w:font w:name="Calibri">
    <w:altName w:val="Trebuchet MS"/>
    <w:panose1 w:val="020F0502020204030204"/>
    <w:charset w:val="EE"/>
    <w:family w:val="swiss"/>
    <w:pitch w:val="default"/>
    <w:sig w:usb0="00000000" w:usb1="00000000" w:usb2="00000009" w:usb3="00000000" w:csb0="000001FF" w:csb1="00000000"/>
  </w:font>
  <w:font w:name="Calibri Light">
    <w:altName w:val="Arial"/>
    <w:panose1 w:val="020F0302020204030204"/>
    <w:charset w:val="EE"/>
    <w:family w:val="swiss"/>
    <w:pitch w:val="default"/>
    <w:sig w:usb0="00000000" w:usb1="00000000" w:usb2="00000009" w:usb3="00000000" w:csb0="000001FF" w:csb1="00000000"/>
  </w:font>
  <w:font w:name="Garamond">
    <w:altName w:val="FreeSerif"/>
    <w:panose1 w:val="02020404030301010803"/>
    <w:charset w:val="EE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481F"/>
    <w:multiLevelType w:val="multilevel"/>
    <w:tmpl w:val="FFFF48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233FCF15"/>
    <w:multiLevelType w:val="singleLevel"/>
    <w:tmpl w:val="233FCF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FDF6851"/>
    <w:multiLevelType w:val="singleLevel"/>
    <w:tmpl w:val="7FDF68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F5"/>
    <w:rsid w:val="00091168"/>
    <w:rsid w:val="001528DA"/>
    <w:rsid w:val="00175386"/>
    <w:rsid w:val="00213373"/>
    <w:rsid w:val="002D4E7F"/>
    <w:rsid w:val="002E4906"/>
    <w:rsid w:val="003A5B5A"/>
    <w:rsid w:val="003E7FD0"/>
    <w:rsid w:val="00454092"/>
    <w:rsid w:val="00475F15"/>
    <w:rsid w:val="004C08B8"/>
    <w:rsid w:val="004D0533"/>
    <w:rsid w:val="00587DCB"/>
    <w:rsid w:val="006B221B"/>
    <w:rsid w:val="00731EF5"/>
    <w:rsid w:val="00743AB9"/>
    <w:rsid w:val="00785D77"/>
    <w:rsid w:val="00835908"/>
    <w:rsid w:val="008D2FF5"/>
    <w:rsid w:val="00995C2B"/>
    <w:rsid w:val="009A5E3E"/>
    <w:rsid w:val="00A95966"/>
    <w:rsid w:val="00B16107"/>
    <w:rsid w:val="00C56DFE"/>
    <w:rsid w:val="00D65EC0"/>
    <w:rsid w:val="00F72F2A"/>
    <w:rsid w:val="AFDD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lang w:val="pl-PL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b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outlineLvl w:val="1"/>
    </w:pPr>
    <w:rPr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semiHidden/>
    <w:qFormat/>
    <w:uiPriority w:val="0"/>
    <w:pPr>
      <w:spacing w:after="120"/>
    </w:pPr>
  </w:style>
  <w:style w:type="character" w:styleId="9">
    <w:name w:val="Hyperlink"/>
    <w:unhideWhenUsed/>
    <w:qFormat/>
    <w:uiPriority w:val="99"/>
    <w:rPr>
      <w:color w:val="0563C1"/>
      <w:u w:val="single"/>
    </w:rPr>
  </w:style>
  <w:style w:type="paragraph" w:styleId="10">
    <w:name w:val="List"/>
    <w:basedOn w:val="8"/>
    <w:semiHidden/>
    <w:qFormat/>
    <w:uiPriority w:val="0"/>
    <w:rPr>
      <w:rFonts w:cs="Tahoma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tabs>
        <w:tab w:val="left" w:pos="2410"/>
        <w:tab w:val="right" w:leader="dot" w:pos="8493"/>
      </w:tabs>
      <w:ind w:left="200"/>
    </w:pPr>
  </w:style>
  <w:style w:type="paragraph" w:styleId="13">
    <w:name w:val="toc 3"/>
    <w:basedOn w:val="1"/>
    <w:next w:val="1"/>
    <w:unhideWhenUsed/>
    <w:qFormat/>
    <w:uiPriority w:val="39"/>
    <w:pPr>
      <w:ind w:left="400"/>
    </w:pPr>
  </w:style>
  <w:style w:type="character" w:customStyle="1" w:styleId="14">
    <w:name w:val="Domyślna czcionka akapitu1"/>
    <w:qFormat/>
    <w:uiPriority w:val="0"/>
  </w:style>
  <w:style w:type="paragraph" w:customStyle="1" w:styleId="15">
    <w:name w:val="Nagłówek1"/>
    <w:basedOn w:val="1"/>
    <w:next w:val="8"/>
    <w:qFormat/>
    <w:uiPriority w:val="0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customStyle="1" w:styleId="16">
    <w:name w:val="Podpis1"/>
    <w:basedOn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7">
    <w:name w:val="Indeks"/>
    <w:basedOn w:val="1"/>
    <w:qFormat/>
    <w:uiPriority w:val="0"/>
    <w:pPr>
      <w:suppressLineNumbers/>
    </w:pPr>
    <w:rPr>
      <w:rFonts w:cs="Tahoma"/>
    </w:rPr>
  </w:style>
  <w:style w:type="paragraph" w:customStyle="1" w:styleId="18">
    <w:name w:val="Tekst dymka1"/>
    <w:basedOn w:val="1"/>
    <w:qFormat/>
    <w:uiPriority w:val="0"/>
    <w:rPr>
      <w:rFonts w:cs="Tahoma"/>
      <w:sz w:val="24"/>
      <w:szCs w:val="16"/>
    </w:rPr>
  </w:style>
  <w:style w:type="paragraph" w:customStyle="1" w:styleId="19">
    <w:name w:val="Zawartość ramki"/>
    <w:basedOn w:val="8"/>
    <w:qFormat/>
    <w:uiPriority w:val="0"/>
  </w:style>
  <w:style w:type="paragraph" w:styleId="20">
    <w:name w:val="No Spacing"/>
    <w:qFormat/>
    <w:uiPriority w:val="1"/>
    <w:rPr>
      <w:rFonts w:ascii="Calibri" w:hAnsi="Calibri" w:eastAsia="Calibri" w:cs="Times New Roman"/>
      <w:sz w:val="22"/>
      <w:szCs w:val="22"/>
      <w:lang w:val="pl-PL" w:eastAsia="en-US" w:bidi="ar-SA"/>
    </w:rPr>
  </w:style>
  <w:style w:type="character" w:customStyle="1" w:styleId="21">
    <w:name w:val="* Tytuł rozdziału Znak"/>
    <w:link w:val="22"/>
    <w:qFormat/>
    <w:locked/>
    <w:uiPriority w:val="0"/>
    <w:rPr>
      <w:b/>
      <w:color w:val="000000"/>
      <w:sz w:val="32"/>
    </w:rPr>
  </w:style>
  <w:style w:type="paragraph" w:customStyle="1" w:styleId="22">
    <w:name w:val="* Tytuł rozdziału"/>
    <w:basedOn w:val="1"/>
    <w:link w:val="21"/>
    <w:qFormat/>
    <w:uiPriority w:val="0"/>
    <w:pPr>
      <w:suppressAutoHyphens w:val="0"/>
      <w:spacing w:after="280"/>
      <w:ind w:left="709" w:hanging="709"/>
    </w:pPr>
    <w:rPr>
      <w:b/>
      <w:color w:val="000000"/>
      <w:sz w:val="32"/>
      <w:lang w:eastAsia="pl-PL"/>
    </w:rPr>
  </w:style>
  <w:style w:type="paragraph" w:customStyle="1" w:styleId="23">
    <w:name w:val="TOC Heading"/>
    <w:basedOn w:val="2"/>
    <w:next w:val="1"/>
    <w:unhideWhenUsed/>
    <w:qFormat/>
    <w:uiPriority w:val="39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486</Words>
  <Characters>2917</Characters>
  <Lines>24</Lines>
  <Paragraphs>6</Paragraphs>
  <TotalTime>408</TotalTime>
  <ScaleCrop>false</ScaleCrop>
  <LinksUpToDate>false</LinksUpToDate>
  <CharactersWithSpaces>3397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2022-09-07T09:36:00Z</dcterms:created>
  <dc:creator>Lukas Krainski</dc:creator>
  <cp:lastModifiedBy>bartekm</cp:lastModifiedBy>
  <cp:lastPrinted>2006-05-31T13:30:00Z</cp:lastPrinted>
  <dcterms:modified xsi:type="dcterms:W3CDTF">2023-10-04T18:23:41Z</dcterms:modified>
  <dc:title>POLITECHNIKA WROCŁAWSKA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