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  <w:jc w:val="center"/>
      </w:pPr>
      <w:r>
        <w:rPr>
          <w:b/>
          <w:bCs/>
          <w:color w:val="1F3864"/>
          <w:sz w:val="52"/>
          <w:szCs w:val="52"/>
        </w:rPr>
        <w:t xml:space="preserve">INFORME DE BACKTESTING</w:t>
      </w:r>
    </w:p>
    <w:p>
      <w:pPr>
        <w:spacing w:after="0" w:before="120"/>
        <w:jc w:val="center"/>
      </w:pPr>
      <w:r>
        <w:rPr>
          <w:color w:val="2E75B6"/>
          <w:sz w:val="32"/>
          <w:szCs w:val="32"/>
        </w:rPr>
        <w:t xml:space="preserve">Estrategias de Trading sobre Oro (XAU/USD)</w:t>
      </w:r>
    </w:p>
    <w:p>
      <w:pPr>
        <w:pBdr>
          <w:bottom w:val="single" w:color="2E75B6" w:sz="12" w:space="8"/>
        </w:pBdr>
        <w:spacing w:before="600"/>
        <w:jc w:val="center"/>
      </w:pPr>
    </w:p>
    <w:p>
      <w:pPr>
        <w:spacing w:after="0" w:before="500"/>
        <w:jc w:val="center"/>
      </w:pPr>
      <w:r>
        <w:rPr>
          <w:i/>
          <w:iCs/>
          <w:color w:val="555555"/>
          <w:sz w:val="24"/>
          <w:szCs w:val="24"/>
        </w:rPr>
        <w:t xml:space="preserve">Validación de estrategias mediante walk-forward</w:t>
      </w:r>
    </w:p>
    <w:p>
      <w:pPr>
        <w:spacing w:after="0" w:before="1400"/>
        <w:jc w:val="center"/>
      </w:pPr>
      <w:r>
        <w:rPr>
          <w:b/>
          <w:bCs/>
        </w:rPr>
        <w:t xml:space="preserve">Versión 1.6</w:t>
      </w:r>
      <w:r>
        <w:t xml:space="preserve">  ·  4 de junio de 2026</w:t>
      </w:r>
    </w:p>
    <w:p>
      <w:pPr>
        <w:spacing w:before="80"/>
        <w:jc w:val="center"/>
      </w:pPr>
      <w:r>
        <w:rPr>
          <w:color w:val="777777"/>
          <w:sz w:val="18"/>
          <w:szCs w:val="18"/>
        </w:rPr>
        <w:t xml:space="preserve">Proyecto: Trading-IA  ·  Laboratorio gold_lab</w:t>
      </w:r>
    </w:p>
    <w:p>
      <w:r>
        <w:br w:type="page"/>
      </w:r>
    </w:p>
    <w:p>
      <w:pPr>
        <w:pStyle w:val="Heading1"/>
      </w:pPr>
      <w:r>
        <w:t xml:space="preserve">Contenido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Resumen ejecutivo</w:t>
      </w:r>
    </w:p>
    <w:p>
      <w:pPr>
        <w:spacing w:after="120" w:line="276"/>
      </w:pPr>
      <w:r>
        <w:t xml:space="preserve">Este informe documenta el proceso de </w:t>
      </w:r>
      <w:r>
        <w:rPr>
          <w:b/>
          <w:bCs/>
        </w:rPr>
        <w:t xml:space="preserve">descubrimiento y validación de estrategias de trading sobre el oro (XAU/USD)</w:t>
      </w:r>
      <w:r>
        <w:t xml:space="preserve">. Se probaron 7 familias de estrategias técnicas en 4 marcos temporales (15 minutos, 1 hora, 4 horas y diario), usando datos históricos reales y una metodología rigurosa de validación llamada </w:t>
      </w:r>
      <w:r>
        <w:rPr>
          <w:b/>
          <w:bCs/>
        </w:rPr>
        <w:t xml:space="preserve">walk-forward</w:t>
      </w:r>
      <w:r>
        <w:t xml:space="preserve">, diseñada para evitar el autoengaño del sobreajuste.</w:t>
      </w:r>
    </w:p>
    <w:p>
      <w:pPr>
        <w:spacing w:after="120" w:line="276"/>
      </w:pPr>
      <w:r>
        <w:rPr>
          <w:b/>
          <w:bCs/>
        </w:rPr>
        <w:t xml:space="preserve">Hallazgo principal: </w:t>
      </w:r>
      <w:r>
        <w:t xml:space="preserve">el trading intradía del oro (15m, 1h) </w:t>
      </w:r>
      <w:r>
        <w:rPr>
          <w:b/>
          <w:bCs/>
        </w:rPr>
        <w:t xml:space="preserve">no presenta una ventaja (edge) confiable</w:t>
      </w:r>
      <w:r>
        <w:t xml:space="preserve"> con análisis técnico simple — los buenos resultados se deben a la suerte del mercado alcista, no a la calidad de la estrategia. En cambio, en marcos temporales altos (4h y diario) </w:t>
      </w:r>
      <w:r>
        <w:rPr>
          <w:b/>
          <w:bCs/>
        </w:rPr>
        <w:t xml:space="preserve">sí existe una ventaja robusta y consistente</w:t>
      </w:r>
      <w:r>
        <w:t xml:space="preserve">: la estrategia </w:t>
      </w:r>
      <w:r>
        <w:rPr>
          <w:b/>
          <w:bCs/>
        </w:rPr>
        <w:t xml:space="preserve">MACD con gestión de riesgo</w:t>
      </w:r>
      <w:r>
        <w:t xml:space="preserve"> ganó en el </w:t>
      </w:r>
      <w:r>
        <w:rPr>
          <w:b/>
          <w:bCs/>
        </w:rPr>
        <w:t xml:space="preserve">100% de los periodos de prueba (8 de 8) a lo largo de 10 años</w:t>
      </w:r>
      <w:r>
        <w:t xml:space="preserve"> en el gráfico diario, incluyendo mercados alcistas, bajistas y laterales.</w:t>
      </w:r>
    </w:p>
    <w:p>
      <w:pPr>
        <w:spacing w:after="120"/>
      </w:pPr>
    </w:p>
    <w:p>
      <w:pPr>
        <w:pStyle w:val="Heading2"/>
      </w:pPr>
      <w:r>
        <w:t xml:space="preserve">Resumen de resultados por marco temporal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1100"/>
        <w:gridCol w:w="1300"/>
        <w:gridCol w:w="1300"/>
        <w:gridCol w:w="1660"/>
      </w:tblGrid>
      <w:tr>
        <w:trPr>
          <w:tblHeader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Timeframe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Mejor estrategia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Sharpe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% ventanas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Estabilidad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Veredicto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15 min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  (mejorado falla)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-1.73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25%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negativa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CBA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Ruido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 hora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Donchian mejorado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0.92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62%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-1.18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69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Frágil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 horas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MACD mejorado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2.33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75%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+0.44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0B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Bueno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Diario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MACD mejorado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0.89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100%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+0.32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0B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Robusto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i/>
          <w:iCs/>
          <w:color w:val="666666"/>
          <w:sz w:val="18"/>
          <w:szCs w:val="18"/>
        </w:rPr>
        <w:t xml:space="preserve">Nota: "Sharpe" y "% ventanas" corresponden a la mejor estrategia tras aplicar gestión de riesgo. La fila Diario es el resultado más confiable de todo el estudio.</w:t>
      </w:r>
    </w:p>
    <w:p>
      <w:r>
        <w:br w:type="page"/>
      </w:r>
    </w:p>
    <w:p>
      <w:pPr>
        <w:pStyle w:val="Heading1"/>
      </w:pPr>
      <w:r>
        <w:t xml:space="preserve">2. Datos utilizados</w:t>
      </w:r>
    </w:p>
    <w:p>
      <w:pPr>
        <w:pStyle w:val="Heading2"/>
      </w:pPr>
      <w:r>
        <w:t xml:space="preserve">2.1 Fuente de los datos</w:t>
      </w:r>
    </w:p>
    <w:p>
      <w:pPr>
        <w:spacing w:after="120" w:line="276"/>
      </w:pPr>
      <w:r>
        <w:t xml:space="preserve">Los datos provienen de </w:t>
      </w:r>
      <w:r>
        <w:rPr>
          <w:b/>
          <w:bCs/>
        </w:rPr>
        <w:t xml:space="preserve">Dukascopy Bank SA</w:t>
      </w:r>
      <w:r>
        <w:t xml:space="preserve"> (banco suizo regulado por FINMA), que publica gratuitamente su histórico de precios de alta calidad para el oro desde ~2003. Se descargan los archivos oficiales y se convierten en velas OHLCV (apertura, máximo, mínimo, cierre, volumen).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Validación pública: </w:t>
      </w:r>
      <w:r>
        <w:t xml:space="preserve">https://www.dukascopy.com/swiss/english/marketwatch/historical/ (instrumento XAU/USD)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Calidad: </w:t>
      </w:r>
      <w:r>
        <w:t xml:space="preserve">grado institucional, agregable a 15m / 1h / 4h / diario, con más de 15 años de profundidad.</w:t>
      </w:r>
    </w:p>
    <w:p>
      <w:pPr>
        <w:spacing w:after="80"/>
      </w:pPr>
    </w:p>
    <w:p>
      <w:pPr>
        <w:spacing w:after="120" w:line="276"/>
      </w:pPr>
      <w:r>
        <w:rPr>
          <w:b/>
          <w:bCs/>
        </w:rPr>
        <w:t xml:space="preserve">Verificación cruzada realizada: </w:t>
      </w:r>
      <w:r>
        <w:t xml:space="preserve">el máximo del 6-ago-2020 quedó en $2.074,80 (coincide con el récord histórico de entonces, ~$2.075) y el cierre de 2023 sobre $2.060 — los precios cuadran al dólar con la historia conocida del oro.</w:t>
      </w:r>
    </w:p>
    <w:p>
      <w:pPr>
        <w:pStyle w:val="Heading2"/>
      </w:pPr>
      <w:r>
        <w:t xml:space="preserve">2.2 Cantidad de datos por prueba</w:t>
      </w:r>
    </w:p>
    <w:p>
      <w:pPr>
        <w:spacing w:after="120" w:line="276"/>
      </w:pPr>
      <w:r>
        <w:t xml:space="preserve">Cada vela es una observación con OHLCV completo. Estos son los volúmenes exactos usados: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900"/>
        <w:gridCol w:w="1600"/>
        <w:gridCol w:w="1500"/>
        <w:gridCol w:w="1400"/>
        <w:gridCol w:w="246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Timeframe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Años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Velas (datos)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Entreno 70%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Prueba 30%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Periodo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15 min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70.886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49.620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21.266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jun-2023 → may-2026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 hora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17.732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12.412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5.320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jun-2023 → may-2026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 horas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4.797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3.357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1.440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jun-2023 → may-2026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Diario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3.107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2.174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933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jun-2016 → may-2026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t xml:space="preserve">El diario usa </w:t>
      </w:r>
      <w:r>
        <w:rPr>
          <w:b/>
          <w:bCs/>
        </w:rPr>
        <w:t xml:space="preserve">10 años</w:t>
      </w:r>
      <w:r>
        <w:t xml:space="preserve"> (no 3) a propósito, para abarcar varios regímenes de mercado reales: el oro lateral de 2016-2018, el rally de 2020, la corrección de 2022 y el mercado alcista de 2023-2026. Esto hace la validación mucho más honesta.</w:t>
      </w:r>
    </w:p>
    <w:p>
      <w:r>
        <w:br w:type="page"/>
      </w:r>
    </w:p>
    <w:p>
      <w:pPr>
        <w:pStyle w:val="Heading1"/>
      </w:pPr>
      <w:r>
        <w:t xml:space="preserve">3. Metodología de validación</w:t>
      </w:r>
    </w:p>
    <w:p>
      <w:pPr>
        <w:spacing w:after="120" w:line="276"/>
      </w:pPr>
      <w:r>
        <w:rPr>
          <w:b/>
          <w:bCs/>
        </w:rPr>
        <w:t xml:space="preserve">El enemigo número uno del trading algorítmico es el sobreajuste (overfitting): </w:t>
      </w:r>
      <w:r>
        <w:t xml:space="preserve">una estrategia que "memoriza" el pasado y se ve espectacular en el backtest, pero falla con dinero real. Toda la metodología está diseñada para detectarlo y evitarlo.</w:t>
      </w:r>
    </w:p>
    <w:p>
      <w:pPr>
        <w:pStyle w:val="Heading2"/>
      </w:pPr>
      <w:r>
        <w:t xml:space="preserve">3.1 In-sample vs Out-of-sample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In-sample (entrenamiento): </w:t>
      </w:r>
      <w:r>
        <w:t xml:space="preserve">el tramo de datos donde la estrategia elige sus parámetros. Es el "examen de práctica".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Out-of-sample (prueba): </w:t>
      </w:r>
      <w:r>
        <w:t xml:space="preserve">datos que la estrategia NUNCA vio al optimizar. Es el "examen real" — aquí se mide la efectividad verdadera.</w:t>
      </w:r>
    </w:p>
    <w:p>
      <w:pPr>
        <w:pStyle w:val="Heading2"/>
      </w:pPr>
      <w:r>
        <w:t xml:space="preserve">3.2 Walk-forward (validación deslizante)</w:t>
      </w:r>
    </w:p>
    <w:p>
      <w:pPr>
        <w:spacing w:after="120" w:line="276"/>
      </w:pPr>
      <w:r>
        <w:t xml:space="preserve">En lugar de un único corte entrenamiento/prueba (que puede caer justo en un periodo de suerte), se desliza una ventana por toda la historia. En cada ventana se optimiza con el tramo de entrenamiento y se prueba en el siguiente tramo no visto. Así cada estrategia se evalúa en 8 periodos distintos del mercado. Una estrategia es confiable solo si gana de forma consistente en muchas ventanas, no en una.</w:t>
      </w:r>
    </w:p>
    <w:p>
      <w:pPr>
        <w:pStyle w:val="Heading2"/>
      </w:pPr>
      <w:r>
        <w:t xml:space="preserve">3.3 Mejoras de gestión de riesgo</w:t>
      </w:r>
    </w:p>
    <w:p>
      <w:pPr>
        <w:spacing w:after="120" w:line="276"/>
      </w:pPr>
      <w:r>
        <w:t xml:space="preserve">Las señales "crudas" de las estrategias resultaron mediocres. Se les añadieron tres capas de protección que convirtieron a las de tendencia en robustas: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Filtro de tendencia macro (EMA): </w:t>
      </w:r>
      <w:r>
        <w:t xml:space="preserve">solo comprar si el precio está por encima de su media de largo plazo, y solo vender si está por debajo. Mantiene las operaciones a favor de la corriente principal.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Stop-loss por ATR (2.5 × ATR): </w:t>
      </w:r>
      <w:r>
        <w:t xml:space="preserve">el ATR mide la oscilación típica de la vela; el stop se adapta a la volatilidad y corta pérdidas automáticamente.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Take-profit por ATR (5 × ATR): </w:t>
      </w:r>
      <w:r>
        <w:t xml:space="preserve">objetivo al doble de distancia que el stop. Relación riesgo:beneficio 1:2 — se gana dinero aun acertando solo el 40% de las veces.</w:t>
      </w:r>
    </w:p>
    <w:p>
      <w:r>
        <w:br w:type="page"/>
      </w:r>
    </w:p>
    <w:p>
      <w:pPr>
        <w:pStyle w:val="Heading1"/>
      </w:pPr>
      <w:r>
        <w:t xml:space="preserve">4. Las estrategias ganadoras</w:t>
      </w:r>
    </w:p>
    <w:p>
      <w:pPr>
        <w:spacing w:after="120" w:line="276"/>
      </w:pPr>
      <w:r>
        <w:t xml:space="preserve">Las dos ganadoras son </w:t>
      </w:r>
      <w:r>
        <w:rPr>
          <w:b/>
          <w:bCs/>
        </w:rPr>
        <w:t xml:space="preserve">la misma estrategia base — MACD — con gestión de riesgo</w:t>
      </w:r>
      <w:r>
        <w:t xml:space="preserve">; solo cambian ligeramente los parámetros entre el 4h y el diario.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Parámetro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4 horas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Diario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MACD (rápida/lenta/señal)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 / 34 / 7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 / 26 / 7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Filtro de tendencia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EMA 200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EMA 100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Stop-loss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2.5 × ATR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2.5 × ATR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Take-profit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 × ATR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 × ATR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Relación riesgo:beneficio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1:2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1:2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 ¿Qué es el MACD?</w:t>
      </w:r>
    </w:p>
    <w:p>
      <w:pPr>
        <w:spacing w:after="120" w:line="276"/>
      </w:pPr>
      <w:r>
        <w:t xml:space="preserve">El MACD mide el impulso (momentum) de la tendencia comparando dos medias móviles: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Línea MACD</w:t>
      </w:r>
      <w:r>
        <w:t xml:space="preserve"> = media rápida (8) − media lenta (26 o 34). Si la rápida está por encima de la lenta, el precio acelera al alza.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Línea de señal</w:t>
      </w:r>
      <w:r>
        <w:t xml:space="preserve"> = media suavizada (7) de la línea MACD.</w:t>
      </w:r>
    </w:p>
    <w:p>
      <w:pPr>
        <w:spacing w:after="120" w:line="276"/>
      </w:pPr>
      <w:r>
        <w:rPr>
          <w:b/>
          <w:bCs/>
        </w:rPr>
        <w:t xml:space="preserve">Reglas: </w:t>
      </w:r>
      <w:r>
        <w:t xml:space="preserve">comprar (largo) cuando la línea MACD cruza por encima de la señal; vender (corto) cuando cruza por debajo. En palabras simples: </w:t>
      </w:r>
      <w:r>
        <w:rPr>
          <w:b/>
          <w:bCs/>
        </w:rPr>
        <w:t xml:space="preserve">"entra cuando el oro empieza a acelerar en una dirección y voltéate cuando cambia".</w:t>
      </w:r>
      <w:r>
        <w:t xml:space="preserve"> El filtro de tendencia evita operar contra la corriente y los stops ATR gestionan el riesgo.</w:t>
      </w:r>
    </w:p>
    <w:p>
      <w:pPr>
        <w:spacing w:after="120"/>
      </w:pPr>
    </w:p>
    <w:p>
      <w:pPr>
        <w:pStyle w:val="Heading2"/>
      </w:pPr>
      <w:r>
        <w:t xml:space="preserve">4.2 Por qué la ganadora es confiable (diario)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200"/>
        <w:gridCol w:w="3660"/>
      </w:tblGrid>
      <w:tr>
        <w:trPr>
          <w:tblHeader/>
        </w:trP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Métrica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Por qué importa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% ventanas ganadoras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0B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100% (8 de 8)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Ganó en TODOS los periodos de 10 años: alcista, bajista y lateral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Sharpe medio (OOS)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0.89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Calidad ajustada al riesgo: buena y consistente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Estabilidad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0B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+0.32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POSITIVA por primera vez: retornos consistentes, no erráticos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Retorno compuesto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+66%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 lo largo de los 10 años de prueba real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Operaciones / ventana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~10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Muestra suficiente para fiarse estadísticamente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b/>
          <w:bCs/>
        </w:rPr>
        <w:t xml:space="preserve">Señal clave: </w:t>
      </w:r>
      <w:r>
        <w:t xml:space="preserve">el mismo MACD mejorado fue la mejor estrategia tanto en 4h como en diario. Que el mismo ganador aparezca en dos marcos temporales distintos indica que el resultado </w:t>
      </w:r>
      <w:r>
        <w:rPr>
          <w:b/>
          <w:bCs/>
        </w:rPr>
        <w:t xml:space="preserve">no es casualidad</w:t>
      </w:r>
      <w:r>
        <w:t xml:space="preserve">, sino una ventaja real.</w:t>
      </w:r>
    </w:p>
    <w:p>
      <w:r>
        <w:br w:type="page"/>
      </w:r>
    </w:p>
    <w:p>
      <w:pPr>
        <w:pStyle w:val="Heading1"/>
      </w:pPr>
      <w:r>
        <w:t xml:space="preserve">5. Resultados detallados de las pruebas</w:t>
      </w:r>
    </w:p>
    <w:p>
      <w:pPr>
        <w:pStyle w:val="Heading2"/>
      </w:pPr>
      <w:r>
        <w:t xml:space="preserve">5.1 Walk-forward en 1 hora (crudo vs mejorado)</w:t>
      </w:r>
    </w:p>
    <w:p>
      <w:pPr>
        <w:spacing w:after="120" w:line="276"/>
      </w:pPr>
      <w:r>
        <w:rPr>
          <w:b/>
          <w:bCs/>
        </w:rPr>
        <w:t xml:space="preserve">Crudo (sin mejoras):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1700"/>
        <w:gridCol w:w="1900"/>
        <w:gridCol w:w="16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Estrategia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% ventanas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Sharpe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Ret. comp.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Estabilidad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rsi_revert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50%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1.04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+11%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-0.79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ma_cross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62%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0.60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+16%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-2.27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ema_cross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62%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0.36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+6%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-7.07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macd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38%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-0.04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+12%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-4.22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b/>
          <w:bCs/>
        </w:rPr>
        <w:t xml:space="preserve">Mejorado (stops ATR + filtros):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1700"/>
        <w:gridCol w:w="1900"/>
        <w:gridCol w:w="16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Estrategia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% ventanas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Sharpe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Ret. comp.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Estabilidad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donchian_breakout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62%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0.92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+24%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-1.18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macd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62%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0.91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+18%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-0.95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bollinger_breakout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50%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0.83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+28%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-1.17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ma_cross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50%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0.29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+6%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-1.85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t xml:space="preserve">En 1h las mejoras casi triplican el Sharpe de las estrategias de tendencia, pero la estabilidad sigue negativa: ventaja modesta y aún frágil.</w:t>
      </w:r>
    </w:p>
    <w:p>
      <w:pPr>
        <w:spacing w:after="120"/>
      </w:pPr>
    </w:p>
    <w:p>
      <w:pPr>
        <w:pStyle w:val="Heading2"/>
      </w:pPr>
      <w:r>
        <w:t xml:space="preserve">5.2 Walk-forward en Diario, 10 años (crudo vs mejorado)</w:t>
      </w:r>
    </w:p>
    <w:p>
      <w:pPr>
        <w:spacing w:after="120" w:line="276"/>
      </w:pPr>
      <w:r>
        <w:rPr>
          <w:b/>
          <w:bCs/>
        </w:rPr>
        <w:t xml:space="preserve">Crudo (sin mejoras):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1700"/>
        <w:gridCol w:w="1900"/>
        <w:gridCol w:w="16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Estrategia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% ventanas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Sharpe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Ret. comp.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Estabilidad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bollinger_breakout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75%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0.43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+57%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-0.95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macd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62%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0.44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+26%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-1.90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donchian_breakout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62%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0.41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+37%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-1.16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ma_cross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50%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-0.66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-22%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-0.51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b/>
          <w:bCs/>
        </w:rPr>
        <w:t xml:space="preserve">Mejorado (stops ATR + filtro de tendencia):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1700"/>
        <w:gridCol w:w="1900"/>
        <w:gridCol w:w="16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Estrategia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% ventanas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Sharpe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Ret. comp.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Estabilidad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macd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0B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100%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0.89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+66%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0B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+0.32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donchian_breakout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62%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0.90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+45%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-0.96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bollinger_breakout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75%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0.70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+39%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-0.31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ma_cross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75%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0.57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+8%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-0.35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b/>
          <w:bCs/>
        </w:rPr>
        <w:t xml:space="preserve">Este es el resultado estrella del estudio: </w:t>
      </w:r>
      <w:r>
        <w:t xml:space="preserve">MACD mejorado en diario gana 8 de 8 ventanas con estabilidad positiva — el único caso que pasa todos los filtros de honestidad.</w:t>
      </w:r>
    </w:p>
    <w:p>
      <w:r>
        <w:br w:type="page"/>
      </w:r>
    </w:p>
    <w:p>
      <w:pPr>
        <w:pStyle w:val="Heading1"/>
      </w:pPr>
      <w:r>
        <w:t xml:space="preserve">6. Nota explicativa: qué significan los resultados</w:t>
      </w:r>
    </w:p>
    <w:p>
      <w:pPr>
        <w:spacing w:after="120" w:line="276"/>
      </w:pPr>
      <w:r>
        <w:t xml:space="preserve">Glosario de las métricas usadas en las tablas: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Métrica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significa y cómo leerla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% ventanas ganadoras
(pct_win_folds)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Porcentaje de periodos de prueba con ganancia. Es el indicador clave de consistencia. 100% = ganó en las 8 ventanas; 50% = como lanzar una moneda.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Sharpe (OOS)
(mean_oos_sharpe)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Calidad ajustada al riesgo (retorno ÷ volatilidad) sobre datos no vistos. &gt;1 bueno, &gt;2 excelente, &lt;0.5 débil, &lt;0 pierde dinero.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Retorno compuesto
(oos_compound_return)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Crecimiento porcentual del capital encadenando todas las ventanas de prueba.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Estabilidad
(stability)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Qué tan parejos son los retornos entre ventanas. Positivo = estable y confiable; negativo = errático (gana mucho en una, pierde en otra). Buscar siempre positivo.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Operaciones / ventana (avg_trades)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Número de operaciones por periodo. Con 2-3 no hay muestra fiable; con 10+ ya se puede confiar estadísticamente.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Retorno compuesto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Crecimiento total del capital con efecto bola de nieve (se gana sobre lo ya ganado). +50% sobre $10.000 = $15.000.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Drawdown (peor caída)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La mayor caída de la cuenta desde un máximo hasta el siguiente mínimo antes de recuperarse. Mide cuánto hay que aguantar. -10/-15% cómodo; &gt;-40% casi nadie lo soporta.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Profit Factor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Dinero ganado ÷ dinero perdido. Cuánto ganas por cada $1 que pierdes. &lt;1 pierde; 1.5-2 bueno; &gt;2 excelente. Permite ganar aun acertando pocas veces.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Win Rate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Porcentaje de operaciones ganadoras. Un win rate bajo (40%) puede ser muy rentable si las ganancias son mayores que las pérdidas.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Conceptos del proceso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In-sample / Out-of-sample: </w:t>
      </w:r>
      <w:r>
        <w:t xml:space="preserve">datos de práctica vs. datos del examen real (nunca vistos al optimizar).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Walk-forward: </w:t>
      </w:r>
      <w:r>
        <w:t xml:space="preserve">repetir el examen en 8 periodos distintos para que un solo golpe de suerte no engañe.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Sobreajuste (overfitting): </w:t>
      </w:r>
      <w:r>
        <w:t xml:space="preserve">cuando una estrategia memoriza el pasado pero falla en el futuro. El motivo de validar tan duro.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ATR (Average True Range): </w:t>
      </w:r>
      <w:r>
        <w:t xml:space="preserve">medida de la oscilación/volatilidad típica de una vela; usada para dimensionar stops y objetivos.</w:t>
      </w:r>
    </w:p>
    <w:p>
      <w:pPr>
        <w:spacing w:after="120"/>
      </w:pPr>
    </w:p>
    <w:p>
      <w:pPr>
        <w:pStyle w:val="Heading2"/>
      </w:pPr>
      <w:r>
        <w:t xml:space="preserve">Conclusión en una frase</w:t>
      </w:r>
    </w:p>
    <w:p>
      <w:pPr>
        <w:pBdr>
          <w:left w:val="single" w:color="2E75B6" w:sz="24" w:space="12"/>
        </w:pBdr>
        <w:shd w:fill="D9E2F3" w:val="clear"/>
        <w:spacing w:after="120" w:before="120" w:line="300"/>
        <w:ind w:left="200" w:right="200"/>
      </w:pPr>
      <w:r>
        <w:rPr>
          <w:i/>
          <w:iCs/>
          <w:sz w:val="22"/>
          <w:szCs w:val="22"/>
        </w:rPr>
        <w:t xml:space="preserve">La estrategia ganadora es un MACD que solo opera a favor de la tendencia mayor del oro, corta pérdidas rápido y deja correr las ganancias el doble — y demostró que gana de forma consistente en el gráfico diario (8 de 8 periodos de prueba en 10 años), no por suerte.</w:t>
      </w:r>
    </w:p>
    <w:p>
      <w:r>
        <w:br w:type="page"/>
      </w:r>
    </w:p>
    <w:p>
      <w:pPr>
        <w:pStyle w:val="Heading1"/>
      </w:pPr>
      <w:r>
        <w:t xml:space="preserve">7. Estrategias famosas replicadas</w:t>
      </w:r>
    </w:p>
    <w:p>
      <w:pPr>
        <w:spacing w:after="120" w:line="276"/>
      </w:pPr>
      <w:r>
        <w:t xml:space="preserve">En la versión 1.1 se investigaron en internet las </w:t>
      </w:r>
      <w:r>
        <w:rPr>
          <w:b/>
          <w:bCs/>
        </w:rPr>
        <w:t xml:space="preserve">estrategias de trading más famosas y documentadas</w:t>
      </w:r>
      <w:r>
        <w:t xml:space="preserve"> y se replicaron con sus reglas exactas para probarlas con la misma metodología. El laboratorio pasó de 7 a </w:t>
      </w:r>
      <w:r>
        <w:rPr>
          <w:b/>
          <w:bCs/>
        </w:rPr>
        <w:t xml:space="preserve">16 estrategias</w:t>
      </w:r>
      <w:r>
        <w:t xml:space="preserve">. El objetivo: comprobar empíricamente si las estrategias legendarias funcionan en el oro.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1500"/>
        <w:gridCol w:w="3260"/>
      </w:tblGrid>
      <w:tr>
        <w:trPr>
          <w:tblHeader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Estrategia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Origen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Regla resumida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Turtle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R. Dennis (1983)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Tendencia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Ruptura de canal Donchian (20/55 días), salida 10/20 días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SuperTrend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Basada en ATR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Tendencia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Banda ATR; entra al cruzar la línea (stop-and-reverse)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Parabolic SAR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W. Wilder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Tendencia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Puntos que aceleran; invierte al cruzar el precio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Connors RSI-2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L. Connors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Reversión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RSI(2)&lt;5 con precio&gt;SMA200; sale al cerrar sobre SMA5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Golden Cross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Clásica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Tendencia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SMA50 cruza SMA200 (señal muy lenta)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Triple MA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R.C. Allen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Tendencia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Alineación de medias 4-9-18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MACD + RSI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Combo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Tendencia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Cruce MACD confirmado con RSI(14) sobre/bajo 50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ADX + DI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W. Wilder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Tendencia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Cruce +DI/−DI con filtro de fuerza ADX&gt;25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Ichimoku TK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Japón clásica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Tendencia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Cruce Tenkan/Kijun de la nube Ichimoku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7.1 Resultados en Diario (10 años, mejorado)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50"/>
        <w:gridCol w:w="1500"/>
        <w:gridCol w:w="1700"/>
        <w:gridCol w:w="2110"/>
      </w:tblGrid>
      <w:tr>
        <w:trPr>
          <w:tblHeader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Estrategia</w:t>
            </w:r>
          </w:p>
        </w:tc>
        <w:tc>
          <w:tcPr>
            <w:tcW w:type="dxa" w:w="1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% ventanas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Sharpe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Estabilidad</w:t>
            </w:r>
          </w:p>
        </w:tc>
        <w:tc>
          <w:tcPr>
            <w:tcW w:type="dxa" w:w="2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Origen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MACD</w:t>
            </w:r>
          </w:p>
        </w:tc>
        <w:tc>
          <w:tcPr>
            <w:tcW w:type="dxa" w:w="1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0B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0.89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0B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+0.32</w:t>
            </w:r>
          </w:p>
        </w:tc>
        <w:tc>
          <w:tcPr>
            <w:tcW w:type="dxa" w:w="2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Clásica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Turtle</w:t>
            </w:r>
          </w:p>
        </w:tc>
        <w:tc>
          <w:tcPr>
            <w:tcW w:type="dxa" w:w="1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75%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0.99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-0.35</w:t>
            </w:r>
          </w:p>
        </w:tc>
        <w:tc>
          <w:tcPr>
            <w:tcW w:type="dxa" w:w="2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R. Dennis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Donchian breakout</w:t>
            </w:r>
          </w:p>
        </w:tc>
        <w:tc>
          <w:tcPr>
            <w:tcW w:type="dxa" w:w="1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62%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0.90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-0.96</w:t>
            </w:r>
          </w:p>
        </w:tc>
        <w:tc>
          <w:tcPr>
            <w:tcW w:type="dxa" w:w="2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(base Turtle)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Bollinger breakout</w:t>
            </w:r>
          </w:p>
        </w:tc>
        <w:tc>
          <w:tcPr>
            <w:tcW w:type="dxa" w:w="1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75%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0.70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-0.31</w:t>
            </w:r>
          </w:p>
        </w:tc>
        <w:tc>
          <w:tcPr>
            <w:tcW w:type="dxa" w:w="2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J. Bollinger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Parabolic SAR</w:t>
            </w:r>
          </w:p>
        </w:tc>
        <w:tc>
          <w:tcPr>
            <w:tcW w:type="dxa" w:w="1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62%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0.54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-0.85</w:t>
            </w:r>
          </w:p>
        </w:tc>
        <w:tc>
          <w:tcPr>
            <w:tcW w:type="dxa" w:w="2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Wilder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SuperTrend / Connors / Triple MA / ADX / Ichimoku</w:t>
            </w:r>
          </w:p>
        </w:tc>
        <w:tc>
          <w:tcPr>
            <w:tcW w:type="dxa" w:w="1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CBA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&lt;50%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CBA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≤ 0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negativa</w:t>
            </w:r>
          </w:p>
        </w:tc>
        <w:tc>
          <w:tcPr>
            <w:tcW w:type="dxa" w:w="2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varias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b/>
          <w:bCs/>
        </w:rPr>
        <w:t xml:space="preserve">En diario, el sistema Turtle de Richard Dennis es la 2ª mejor estrategia</w:t>
      </w:r>
      <w:r>
        <w:t xml:space="preserve"> (Sharpe 0.99, gana 75%), confirmando que sus reglas legendarias de ruptura tienen mérito real en el oro. El MACD mantiene el liderato en robustez.</w:t>
      </w:r>
    </w:p>
    <w:p>
      <w:pPr>
        <w:spacing w:after="120"/>
      </w:pPr>
    </w:p>
    <w:p>
      <w:pPr>
        <w:pStyle w:val="Heading2"/>
      </w:pPr>
      <w:r>
        <w:t xml:space="preserve">7.2 Resultados en 4 horas (mejorado)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50"/>
        <w:gridCol w:w="1500"/>
        <w:gridCol w:w="1700"/>
        <w:gridCol w:w="2110"/>
      </w:tblGrid>
      <w:tr>
        <w:trPr>
          <w:tblHeader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Estrategia</w:t>
            </w:r>
          </w:p>
        </w:tc>
        <w:tc>
          <w:tcPr>
            <w:tcW w:type="dxa" w:w="1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% ventanas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Sharpe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Estabilidad</w:t>
            </w:r>
          </w:p>
        </w:tc>
        <w:tc>
          <w:tcPr>
            <w:tcW w:type="dxa" w:w="2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Origen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MACD</w:t>
            </w:r>
          </w:p>
        </w:tc>
        <w:tc>
          <w:tcPr>
            <w:tcW w:type="dxa" w:w="1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0B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75%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2.33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-0.32</w:t>
            </w:r>
          </w:p>
        </w:tc>
        <w:tc>
          <w:tcPr>
            <w:tcW w:type="dxa" w:w="2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Clásica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SuperTrend</w:t>
            </w:r>
          </w:p>
        </w:tc>
        <w:tc>
          <w:tcPr>
            <w:tcW w:type="dxa" w:w="1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62%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1.72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-0.50</w:t>
            </w:r>
          </w:p>
        </w:tc>
        <w:tc>
          <w:tcPr>
            <w:tcW w:type="dxa" w:w="2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ATR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Parabolic SAR</w:t>
            </w:r>
          </w:p>
        </w:tc>
        <w:tc>
          <w:tcPr>
            <w:tcW w:type="dxa" w:w="1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62%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1.44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-1.08</w:t>
            </w:r>
          </w:p>
        </w:tc>
        <w:tc>
          <w:tcPr>
            <w:tcW w:type="dxa" w:w="2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Wilder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Connors RSI-2</w:t>
            </w:r>
          </w:p>
        </w:tc>
        <w:tc>
          <w:tcPr>
            <w:tcW w:type="dxa" w:w="1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88%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0.98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-1.26</w:t>
            </w:r>
          </w:p>
        </w:tc>
        <w:tc>
          <w:tcPr>
            <w:tcW w:type="dxa" w:w="2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L. Connors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Turtle</w:t>
            </w:r>
          </w:p>
        </w:tc>
        <w:tc>
          <w:tcPr>
            <w:tcW w:type="dxa" w:w="1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CBA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38%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CBA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-0.20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-12.33</w:t>
            </w:r>
          </w:p>
        </w:tc>
        <w:tc>
          <w:tcPr>
            <w:tcW w:type="dxa" w:w="2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R. Dennis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t xml:space="preserve">En 4h cambian los segundos puestos: </w:t>
      </w:r>
      <w:r>
        <w:rPr>
          <w:b/>
          <w:bCs/>
        </w:rPr>
        <w:t xml:space="preserve">SuperTrend (1.72) y Parabolic SAR (1.44) sí funcionan</w:t>
      </w:r>
      <w:r>
        <w:t xml:space="preserve">, al contrario que en diario. El Turtle, en cambio, falla en 4h. Esto demuestra que cada estrategia tiene su marco temporal óptimo.</w:t>
      </w:r>
    </w:p>
    <w:p>
      <w:pPr>
        <w:spacing w:after="120"/>
      </w:pPr>
    </w:p>
    <w:p>
      <w:pPr>
        <w:pStyle w:val="Heading2"/>
      </w:pPr>
      <w:r>
        <w:t xml:space="preserve">7.3 Conclusión sobre las estrategias famosas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MACD es el campeón universal: </w:t>
      </w:r>
      <w:r>
        <w:t xml:space="preserve">único robusto en ambos timeframes (diario 0.89 / 4h 2.33), siempre en 1er lugar.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Turtle brilla en diario, SuperTrend en 4h: </w:t>
      </w:r>
      <w:r>
        <w:t xml:space="preserve">son fuertes segundas opciones, pero específicas de cada marco temporal.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Las famosas de reversión y osciladores no aportan edge en oro: </w:t>
      </w:r>
      <w:r>
        <w:t xml:space="preserve">Connors RSI-2 acierta mucho (88%) pero gana muy poco; SuperTrend, ADX, Ichimoku y Triple MA fallan en diario.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Patrón confirmado: </w:t>
      </w:r>
      <w:r>
        <w:t xml:space="preserve">en el oro, seguir la tendencia gana; anticipar reversiones no. Las 3 mejores (MACD, Turtle, Donchian) son todas de ruptura/tendencia.</w:t>
      </w:r>
    </w:p>
    <w:p>
      <w:r>
        <w:br w:type="page"/>
      </w:r>
    </w:p>
    <w:p>
      <w:pPr>
        <w:pStyle w:val="Heading1"/>
      </w:pPr>
      <w:r>
        <w:t xml:space="preserve">8. La estrategia del usuario: Estructura de Mercado (HH/HL)</w:t>
      </w:r>
    </w:p>
    <w:p>
      <w:pPr>
        <w:spacing w:after="120" w:line="276"/>
      </w:pPr>
      <w:r>
        <w:t xml:space="preserve">En la versión 1.2 se incorporó y validó una estrategia aportada por el usuario, distinta a todas las anteriores porque </w:t>
      </w:r>
      <w:r>
        <w:rPr>
          <w:b/>
          <w:bCs/>
        </w:rPr>
        <w:t xml:space="preserve">no usa indicadores, sino price action puro</w:t>
      </w:r>
      <w:r>
        <w:t xml:space="preserve">: lee la estructura cruda de las velas.</w:t>
      </w:r>
    </w:p>
    <w:p>
      <w:pPr>
        <w:pStyle w:val="Heading2"/>
      </w:pPr>
      <w:r>
        <w:t xml:space="preserve">8.1 En qué consiste y cómo se llama</w:t>
      </w:r>
    </w:p>
    <w:p>
      <w:pPr>
        <w:spacing w:after="120" w:line="276"/>
      </w:pPr>
      <w:r>
        <w:t xml:space="preserve">La regla: si las últimas N velas hacen </w:t>
      </w:r>
      <w:r>
        <w:rPr>
          <w:b/>
          <w:bCs/>
        </w:rPr>
        <w:t xml:space="preserve">máximos y mínimos cada vez más altos (Higher High + Higher Low)</w:t>
      </w:r>
      <w:r>
        <w:t xml:space="preserve"> la tendencia es alcista; si hacen máximos y mínimos cada vez más bajos (Lower High + Lower Low), es bajista. </w:t>
      </w:r>
      <w:r>
        <w:t xml:space="preserve">Mira la </w:t>
      </w:r>
      <w:r>
        <w:rPr>
          <w:b/>
          <w:bCs/>
        </w:rPr>
        <w:t xml:space="preserve">oscilación completa (máximo y mínimo), no solo apertura/cierre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Nombre formal: </w:t>
      </w:r>
      <w:r>
        <w:t xml:space="preserve">Estructura de Mercado / Higher Highs-Higher Lows (HH/HL), la definición de tendencia de la Teoría de Dow (1900s).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Tipo: </w:t>
      </w:r>
      <w:r>
        <w:t xml:space="preserve">seguimiento de tendencia por velas consecutivas (price action).</w:t>
      </w:r>
    </w:p>
    <w:p>
      <w:pPr>
        <w:pStyle w:val="Heading2"/>
      </w:pPr>
      <w:r>
        <w:t xml:space="preserve">8.2 Resultados (validación walk-forward)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400"/>
        <w:gridCol w:w="1500"/>
        <w:gridCol w:w="1500"/>
        <w:gridCol w:w="2060"/>
      </w:tblGrid>
      <w:tr>
        <w:trPr>
          <w:tblHeader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Timeframe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Mejor versión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% ventanas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Sharpe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Estabilidad / Retorno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Diario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Mejorada (stops ATR)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0B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88%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0.89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+0.02 / +50%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1 hora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Cruda (sin stops)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0B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75%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1.71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1ª de todas / +64%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 horas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Mejorada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38%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1.33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mixta / +25%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b/>
          <w:bCs/>
        </w:rPr>
        <w:t xml:space="preserve">Hallazgo que validó la intuición del usuario: </w:t>
      </w:r>
      <w:r>
        <w:t xml:space="preserve">se probaron dos versiones — una que mira la oscilación (HH/HL) y otra que solo mira el cierre. La de oscilación logró Sharpe 0.89; la de solo-cierre apenas 0.18. </w:t>
      </w:r>
      <w:r>
        <w:rPr>
          <w:b/>
          <w:bCs/>
        </w:rPr>
        <w:t xml:space="preserve">Mirar máximos y mínimos, no solo el cierre, es justo lo que hace funcionar la estrategia.</w:t>
      </w:r>
      <w:r>
        <w:t xml:space="preserve"> Es de las únicas dos estrategias del estudio (junto al MACD) con estabilidad positiva, y la más versátil entre timeframes.</w:t>
      </w:r>
    </w:p>
    <w:p>
      <w:pPr>
        <w:pStyle w:val="Heading2"/>
      </w:pPr>
      <w:r>
        <w:t xml:space="preserve">8.3 Lección sobre la optimización</w:t>
      </w:r>
    </w:p>
    <w:p>
      <w:pPr>
        <w:spacing w:after="120" w:line="276"/>
      </w:pPr>
      <w:r>
        <w:t xml:space="preserve">Se intentó "mejorar" la estrategia con tres optimizaciones: ampliar el número de velas N (2 a 7), añadir un filtro de tendencia integrado y usar una salida rápida al primer quiebre de estructura. </w:t>
      </w:r>
      <w:r>
        <w:rPr>
          <w:b/>
          <w:bCs/>
        </w:rPr>
        <w:t xml:space="preserve">Ninguna mejoró la versión base; algunas la empeoraron: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Ampliar N sobreajustó</w:t>
      </w:r>
      <w:r>
        <w:t xml:space="preserve"> (Sharpe out-of-sample bajó de 0.89 a 0.75): más parámetros = más riesgo de memorizar el pasado.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 salida rápida fue contraproducente</w:t>
      </w:r>
      <w:r>
        <w:t xml:space="preserve"> (pasó a negativo): mantener la posición hasta la reversión completa es mejor.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El filtro integrado no aportó</w:t>
      </w:r>
      <w:r>
        <w:t xml:space="preserve"> sobre la capa de mejoras existente.</w:t>
      </w:r>
    </w:p>
    <w:p>
      <w:pPr>
        <w:pBdr>
          <w:left w:val="single" w:color="2E75B6" w:sz="24" w:space="12"/>
        </w:pBdr>
        <w:shd w:fill="D9E2F3" w:val="clear"/>
        <w:spacing w:after="120" w:before="120" w:line="300"/>
        <w:ind w:left="200" w:right="200"/>
      </w:pPr>
      <w:r>
        <w:rPr>
          <w:i/>
          <w:iCs/>
          <w:sz w:val="22"/>
          <w:szCs w:val="22"/>
        </w:rPr>
        <w:t xml:space="preserve">Conclusión: la versión simple del usuario ya está cerca de su óptimo. En trading, la simplicidad robusta le gana a la complejidad sobre-optimizada. Validar de forma honesta también significa saber cuándo NO tocar algo que ya funciona.</w:t>
      </w:r>
    </w:p>
    <w:p>
      <w:r>
        <w:br w:type="page"/>
      </w:r>
    </w:p>
    <w:p>
      <w:pPr>
        <w:pStyle w:val="Heading1"/>
      </w:pPr>
      <w:r>
        <w:t xml:space="preserve">9. Ranking global: las mejores estrategias</w:t>
      </w:r>
    </w:p>
    <w:p>
      <w:pPr>
        <w:spacing w:after="120" w:line="276"/>
      </w:pPr>
      <w:r>
        <w:t xml:space="preserve">Tras validar </w:t>
      </w:r>
      <w:r>
        <w:rPr>
          <w:b/>
          <w:bCs/>
        </w:rPr>
        <w:t xml:space="preserve">18 estrategias</w:t>
      </w:r>
      <w:r>
        <w:t xml:space="preserve"> en 4 marcos temporales con walk-forward, este es el ranking de las que </w:t>
      </w:r>
      <w:r>
        <w:rPr>
          <w:b/>
          <w:bCs/>
        </w:rPr>
        <w:t xml:space="preserve">demostraron una ventaja real y consistente</w:t>
      </w:r>
      <w:r>
        <w:t xml:space="preserve"> (con gestión de riesgo, ordenadas por robustez). Solo aparecen las que superan el filtro de honestidad; el resto no aportó edge fiable.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00"/>
        <w:gridCol w:w="1300"/>
        <w:gridCol w:w="1400"/>
        <w:gridCol w:w="2660"/>
      </w:tblGrid>
      <w:tr>
        <w:trPr>
          <w:tblHeader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Estrategia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Mejor TF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Sharpe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% ventanas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Valoración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MACD + gestión riesgo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Diario / 4h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0.89 / 2.33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100% / 75%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0B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Campeón universal (robusto en ambos TF, estabilidad +0.32)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Estructura HH/HL (usuario)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Diario / 1h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0.89 / 1.71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88% / 75%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0B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Élite y la más versátil (estabilidad +0.02)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Turtle (R. Dennis)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Diario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0.99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75%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0B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Excelente en diario; falla en 4h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SuperTrend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 horas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1.72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62%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Bueno en 4h; falla en diario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Donchian breakout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Diario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0.90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62%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Sólido (base del Turtle)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Bollinger breakout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Diario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0.70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75%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Decente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Parabolic SAR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 horas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1.44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62%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Aceptable en 4h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Qué NO funcionó</w:t>
      </w:r>
    </w:p>
    <w:p>
      <w:pPr>
        <w:spacing w:after="120" w:line="276"/>
      </w:pPr>
      <w:r>
        <w:t xml:space="preserve">No superaron el filtro de robustez (Sharpe ≤ 0 o estabilidad muy negativa fuera de muestra): </w:t>
      </w:r>
      <w:r>
        <w:rPr>
          <w:b/>
          <w:bCs/>
        </w:rPr>
        <w:t xml:space="preserve">Connors RSI-2</w:t>
      </w:r>
      <w:r>
        <w:t xml:space="preserve"> (acierta mucho pero gana muy poco), </w:t>
      </w:r>
      <w:r>
        <w:rPr>
          <w:b/>
          <w:bCs/>
        </w:rPr>
        <w:t xml:space="preserve">Triple MA, ADX+DI, Ichimoku, RSI mean-reversion, Bollinger reversión, Golden Cross</w:t>
      </w:r>
      <w:r>
        <w:t xml:space="preserve"> (demasiado lento) y todo el trading </w:t>
      </w:r>
      <w:r>
        <w:rPr>
          <w:b/>
          <w:bCs/>
        </w:rPr>
        <w:t xml:space="preserve">intradía de 15 minutos</w:t>
      </w:r>
      <w:r>
        <w:t xml:space="preserve"> (puro ruido).</w:t>
      </w:r>
    </w:p>
    <w:p>
      <w:pPr>
        <w:spacing w:after="120"/>
      </w:pPr>
    </w:p>
    <w:p>
      <w:pPr>
        <w:pStyle w:val="Heading2"/>
      </w:pPr>
      <w:r>
        <w:t xml:space="preserve">Recomendación práctica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Para swing/diario: </w:t>
      </w:r>
      <w:r>
        <w:t xml:space="preserve">MACD o la estrategia HH/HL del usuario, ambas con stops ATR. Son las más confiables (estabilidad positiva, ganan en 88-100% de los periodos).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Para 4 horas: </w:t>
      </w:r>
      <w:r>
        <w:t xml:space="preserve">MACD (Sharpe 2.33) como primera opción; SuperTrend como alternativa.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Para 1 hora: </w:t>
      </w:r>
      <w:r>
        <w:t xml:space="preserve">la estrategia HH/HL en versión cruda (sin stops ATR) fue la mejor; en este TF los stops fijos perjudican.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Evitar: </w:t>
      </w:r>
      <w:r>
        <w:t xml:space="preserve">intradía de 15 min y estrategias de reversión a la media en oro.</w:t>
      </w:r>
    </w:p>
    <w:p>
      <w:r>
        <w:br w:type="page"/>
      </w:r>
    </w:p>
    <w:p>
      <w:pPr>
        <w:pStyle w:val="Heading1"/>
      </w:pPr>
      <w:r>
        <w:t xml:space="preserve">10. Validación completa: la foto de cada métrica</w:t>
      </w:r>
    </w:p>
    <w:p>
      <w:pPr>
        <w:spacing w:after="120" w:line="276"/>
      </w:pPr>
      <w:r>
        <w:t xml:space="preserve">Para confirmar que las estrategias recomendadas no solo tienen un buen Sharpe sino una </w:t>
      </w:r>
      <w:r>
        <w:rPr>
          <w:b/>
          <w:bCs/>
        </w:rPr>
        <w:t xml:space="preserve">foto completa sana</w:t>
      </w:r>
      <w:r>
        <w:t xml:space="preserve">, se midieron TODAS las métricas vía walk-forward: rentabilidad, </w:t>
      </w:r>
      <w:r>
        <w:rPr>
          <w:b/>
          <w:bCs/>
        </w:rPr>
        <w:t xml:space="preserve">drawdown (peor caída), profit factor (cuánto gana por cada $1 perdido) y win rate (% de aciertos)</w:t>
      </w:r>
      <w:r>
        <w:t xml:space="preserve">. Estas son las tarjetas de validación.</w:t>
      </w:r>
    </w:p>
    <w:p>
      <w:pPr>
        <w:pStyle w:val="Heading2"/>
      </w:pPr>
      <w:r>
        <w:t xml:space="preserve">10.1 Diario (10 años, con gestión de riesgo)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80"/>
        <w:gridCol w:w="880"/>
        <w:gridCol w:w="880"/>
        <w:gridCol w:w="920"/>
        <w:gridCol w:w="980"/>
        <w:gridCol w:w="1000"/>
        <w:gridCol w:w="1000"/>
        <w:gridCol w:w="102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Estrategia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Sharpe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%Vent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Estab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Ret.</w:t>
            </w:r>
          </w:p>
        </w:tc>
        <w:tc>
          <w:tcPr>
            <w:tcW w:type="dxa" w:w="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DD peor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ProfitF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WinRate</w:t>
            </w:r>
          </w:p>
        </w:tc>
        <w:tc>
          <w:tcPr>
            <w:tcW w:type="dxa" w:w="1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Trades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MACD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0.89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100%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+0.32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+66%</w:t>
            </w:r>
          </w:p>
        </w:tc>
        <w:tc>
          <w:tcPr>
            <w:tcW w:type="dxa" w:w="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-12%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2.62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43%</w:t>
            </w:r>
          </w:p>
        </w:tc>
        <w:tc>
          <w:tcPr>
            <w:tcW w:type="dxa" w:w="1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Estructura HH/HL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0.89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88%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+0.02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+50%</w:t>
            </w:r>
          </w:p>
        </w:tc>
        <w:tc>
          <w:tcPr>
            <w:tcW w:type="dxa" w:w="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-21%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5.53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72%</w:t>
            </w:r>
          </w:p>
        </w:tc>
        <w:tc>
          <w:tcPr>
            <w:tcW w:type="dxa" w:w="1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Turtle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0.99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75%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-0.35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+56%</w:t>
            </w:r>
          </w:p>
        </w:tc>
        <w:tc>
          <w:tcPr>
            <w:tcW w:type="dxa" w:w="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-6.7%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5.17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59%</w:t>
            </w:r>
          </w:p>
        </w:tc>
        <w:tc>
          <w:tcPr>
            <w:tcW w:type="dxa" w:w="1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Donchian breakout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0.90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62%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-0.96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+45%</w:t>
            </w:r>
          </w:p>
        </w:tc>
        <w:tc>
          <w:tcPr>
            <w:tcW w:type="dxa" w:w="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-9.7%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5.31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69%</w:t>
            </w:r>
          </w:p>
        </w:tc>
        <w:tc>
          <w:tcPr>
            <w:tcW w:type="dxa" w:w="1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Bollinger breakout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0.70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75%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-0.31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+39%</w:t>
            </w:r>
          </w:p>
        </w:tc>
        <w:tc>
          <w:tcPr>
            <w:tcW w:type="dxa" w:w="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-9.3%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4.90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66%</w:t>
            </w:r>
          </w:p>
        </w:tc>
        <w:tc>
          <w:tcPr>
            <w:tcW w:type="dxa" w:w="1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SuperTrend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-0.04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43%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-11.8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+2%</w:t>
            </w:r>
          </w:p>
        </w:tc>
        <w:tc>
          <w:tcPr>
            <w:tcW w:type="dxa" w:w="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-12%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3.31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43%</w:t>
            </w:r>
          </w:p>
        </w:tc>
        <w:tc>
          <w:tcPr>
            <w:tcW w:type="dxa" w:w="1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10.2 Una hora (3 años, sin gestión de riesgo)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80"/>
        <w:gridCol w:w="880"/>
        <w:gridCol w:w="880"/>
        <w:gridCol w:w="920"/>
        <w:gridCol w:w="980"/>
        <w:gridCol w:w="1000"/>
        <w:gridCol w:w="1000"/>
        <w:gridCol w:w="102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Estrategia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Sharpe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%Vent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Estab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Ret.</w:t>
            </w:r>
          </w:p>
        </w:tc>
        <w:tc>
          <w:tcPr>
            <w:tcW w:type="dxa" w:w="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DD peor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ProfitF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WinRate</w:t>
            </w:r>
          </w:p>
        </w:tc>
        <w:tc>
          <w:tcPr>
            <w:tcW w:type="dxa" w:w="1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Trades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Estructura HH/HL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1.71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75%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-0.49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+64%</w:t>
            </w:r>
          </w:p>
        </w:tc>
        <w:tc>
          <w:tcPr>
            <w:tcW w:type="dxa" w:w="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-18.9%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1.97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46%</w:t>
            </w:r>
          </w:p>
        </w:tc>
        <w:tc>
          <w:tcPr>
            <w:tcW w:type="dxa" w:w="1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22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Turtle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0.75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62%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-1.42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+24%</w:t>
            </w:r>
          </w:p>
        </w:tc>
        <w:tc>
          <w:tcPr>
            <w:tcW w:type="dxa" w:w="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-13.0%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1.76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51%</w:t>
            </w:r>
          </w:p>
        </w:tc>
        <w:tc>
          <w:tcPr>
            <w:tcW w:type="dxa" w:w="1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19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Donchian breakout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0.29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50%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-3.99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+10%</w:t>
            </w:r>
          </w:p>
        </w:tc>
        <w:tc>
          <w:tcPr>
            <w:tcW w:type="dxa" w:w="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-19.2%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1.37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41%</w:t>
            </w:r>
          </w:p>
        </w:tc>
        <w:tc>
          <w:tcPr>
            <w:tcW w:type="dxa" w:w="1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12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Bollinger breakout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0.20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50%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-3.46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+15%</w:t>
            </w:r>
          </w:p>
        </w:tc>
        <w:tc>
          <w:tcPr>
            <w:tcW w:type="dxa" w:w="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-19.5%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1.21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36%</w:t>
            </w:r>
          </w:p>
        </w:tc>
        <w:tc>
          <w:tcPr>
            <w:tcW w:type="dxa" w:w="1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22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MACD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-0.04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38%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-4.22</w:t>
            </w:r>
          </w:p>
        </w:tc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+12%</w:t>
            </w:r>
          </w:p>
        </w:tc>
        <w:tc>
          <w:tcPr>
            <w:tcW w:type="dxa" w:w="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-14.2%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1.02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33%</w:t>
            </w:r>
          </w:p>
        </w:tc>
        <w:tc>
          <w:tcPr>
            <w:tcW w:type="dxa" w:w="1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83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10.3 Veredicto por estrategia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MACD (diario) — la más completa: </w:t>
      </w:r>
      <w:r>
        <w:t xml:space="preserve">todas las métricas sanas (Sharpe 0.89, gana 100% de épocas, drawdown -12%, profit factor 2.62) y 10 operaciones (la mejor muestra estadística). La más confiable para swing.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Estructura HH/HL (usuario) — la de mayor calidad de acierto: </w:t>
      </w:r>
      <w:r>
        <w:t xml:space="preserve">profit factor 5.53 y win rate 72% (los más altos). Contra: drawdown peor -21% y pocas operaciones en diario (3); en 1h opera 22 veces, mejor muestra.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Turtle — el viaje más suave: </w:t>
      </w:r>
      <w:r>
        <w:t xml:space="preserve">mejor control de drawdown (-6.7%) y profit factor 5.17, pero estabilidad negativa (menos consistente entre épocas).</w:t>
      </w:r>
    </w:p>
    <w:p>
      <w:pPr>
        <w:spacing w:after="120"/>
      </w:pPr>
    </w:p>
    <w:p>
      <w:pPr>
        <w:spacing w:after="120" w:line="276"/>
      </w:pPr>
      <w:r>
        <w:rPr>
          <w:b/>
          <w:bCs/>
        </w:rPr>
        <w:t xml:space="preserve">Honestidad importante: </w:t>
      </w:r>
      <w:r>
        <w:t xml:space="preserve">en diario las estrategias operan pocas veces por época (3-10), por lo que aunque las métricas se ven excelentes, hay menos muestra estadística. MACD (10 operaciones) es la más sólida en este aspecto; la estrategia HH/HL en 1h (22 operaciones) tiene mejor respaldo estadístico.</w:t>
      </w:r>
    </w:p>
    <w:p>
      <w:r>
        <w:br w:type="page"/>
      </w:r>
    </w:p>
    <w:p>
      <w:pPr>
        <w:pStyle w:val="Heading1"/>
      </w:pPr>
      <w:r>
        <w:t xml:space="preserve">11. Estrategia de terceros: CRT + IC (probada y rescatada)</w:t>
      </w:r>
    </w:p>
    <w:p>
      <w:pPr>
        <w:spacing w:after="120" w:line="276"/>
      </w:pPr>
      <w:r>
        <w:t xml:space="preserve">Se evaluó una estrategia aportada por un tercero (Miguel) que combina dos capas: </w:t>
      </w:r>
      <w:r>
        <w:rPr>
          <w:b/>
          <w:bCs/>
        </w:rPr>
        <w:t xml:space="preserve">CRT (Candle Range Theory)</w:t>
      </w:r>
      <w:r>
        <w:t xml:space="preserve"> — sesgo direccional desde las últimas 4 velas diarias — y </w:t>
      </w:r>
      <w:r>
        <w:rPr>
          <w:b/>
          <w:bCs/>
        </w:rPr>
        <w:t xml:space="preserve">IC (Involvement Candle)</w:t>
      </w:r>
      <w:r>
        <w:t xml:space="preserve"> — entrada por patrón envolvente en 1H/30M durante la sesión de Nueva York (08-12h), con órdenes limitadas, stop tras la estructura y riesgo:beneficio fijo 1:3. Nota: el patrón IC es discrecional; se mecanizó con una definición concreta de envolvente (proxy razonable, no idéntico a la versión manual).</w:t>
      </w:r>
    </w:p>
    <w:p>
      <w:pPr>
        <w:pStyle w:val="Heading2"/>
      </w:pPr>
      <w:r>
        <w:t xml:space="preserve">11.1 Resultado original: perdedora</w:t>
      </w:r>
    </w:p>
    <w:p>
      <w:pPr>
        <w:spacing w:after="120" w:line="276"/>
      </w:pPr>
      <w:r>
        <w:t xml:space="preserve">Tal como se especifica (RR 1:3), la versión mecanizada </w:t>
      </w:r>
      <w:r>
        <w:rPr>
          <w:b/>
          <w:bCs/>
        </w:rPr>
        <w:t xml:space="preserve">perdía dinero</w:t>
      </w:r>
      <w:r>
        <w:t xml:space="preserve">: en 1H, -16.7% en 6 años con profit factor 0.91 y win rate 23.3% (justo por debajo del 25% que exige un RR 1:3). El RR 1:3 resultó demasiado exigente para el oro intradía.</w:t>
      </w:r>
    </w:p>
    <w:p>
      <w:pPr>
        <w:pStyle w:val="Heading2"/>
      </w:pPr>
      <w:r>
        <w:t xml:space="preserve">11.2 Tres mejoras probadas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1500"/>
        <w:gridCol w:w="1400"/>
        <w:gridCol w:w="18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Configuración (1H)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Win Rate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Retorno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ProfitF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Max DD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 Original (RR 1:3)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23.3%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CBA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-16.7%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0.91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-32%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 + IC selectivo (cuerpo grande)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21.8%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CBA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-21.6%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0.83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-33%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2. + RR 1:2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34.4%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0B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+4.8%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1.05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-16%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3. + Sin contra-tendencia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24.5%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-5.1%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0.97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-22%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2+3 (RR 1:2 + sin contra-tend.)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35.8%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0B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+9.9%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1.11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-14%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RR 1:2 — el cambio decisivo: </w:t>
      </w:r>
      <w:r>
        <w:t xml:space="preserve">rescató la estrategia de -16.7% a +4.8%. El 1:3 era demasiado ambicioso para el oro.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Sin contra-tendencia — ayudó: </w:t>
      </w:r>
      <w:r>
        <w:t xml:space="preserve">eliminar las operaciones contra el sesgo CRT mejoró drawdown y rentabilidad.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IC selectivo (cuerpo grande) — falló: </w:t>
      </w:r>
      <w:r>
        <w:t xml:space="preserve">empeoró en 1H y su efecto se invertía en 30M (señal de fragilidad). Se descartó.</w:t>
      </w:r>
    </w:p>
    <w:p>
      <w:pPr>
        <w:pStyle w:val="Heading2"/>
      </w:pPr>
      <w:r>
        <w:t xml:space="preserve">11.3 Consistencia año por año (versión rescatada 1H)</w:t>
      </w:r>
    </w:p>
    <w:p>
      <w:pPr>
        <w:spacing w:after="120" w:line="276"/>
      </w:pPr>
      <w:r>
        <w:t xml:space="preserve">La mejor configuración (RR 1:2 + sin contra-tendencia) se validó año por año para confirmar que no dependía de un solo régimen: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0"/>
        <w:gridCol w:w="1340"/>
        <w:gridCol w:w="1340"/>
        <w:gridCol w:w="1340"/>
        <w:gridCol w:w="1340"/>
        <w:gridCol w:w="1340"/>
        <w:gridCol w:w="1320"/>
      </w:tblGrid>
      <w:tr>
        <w:trPr>
          <w:tblHeader/>
        </w:trPr>
        <w:tc>
          <w:tcPr>
            <w:tcW w:type="dxa" w:w="1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2020</w:t>
            </w:r>
          </w:p>
        </w:tc>
        <w:tc>
          <w:tcPr>
            <w:tcW w:type="dxa" w:w="1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2021</w:t>
            </w:r>
          </w:p>
        </w:tc>
        <w:tc>
          <w:tcPr>
            <w:tcW w:type="dxa" w:w="1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2022</w:t>
            </w:r>
          </w:p>
        </w:tc>
        <w:tc>
          <w:tcPr>
            <w:tcW w:type="dxa" w:w="1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2023</w:t>
            </w:r>
          </w:p>
        </w:tc>
        <w:tc>
          <w:tcPr>
            <w:tcW w:type="dxa" w:w="1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2024</w:t>
            </w:r>
          </w:p>
        </w:tc>
        <w:tc>
          <w:tcPr>
            <w:tcW w:type="dxa" w:w="1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2025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2026</w:t>
            </w:r>
          </w:p>
        </w:tc>
      </w:tr>
      <w:tr>
        <w:tc>
          <w:tcPr>
            <w:tcW w:type="dxa" w:w="1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0B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+3.9%</w:t>
            </w:r>
          </w:p>
        </w:tc>
        <w:tc>
          <w:tcPr>
            <w:tcW w:type="dxa" w:w="1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CBA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-5.1%</w:t>
            </w:r>
          </w:p>
        </w:tc>
        <w:tc>
          <w:tcPr>
            <w:tcW w:type="dxa" w:w="1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0B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+8.0%</w:t>
            </w:r>
          </w:p>
        </w:tc>
        <w:tc>
          <w:tcPr>
            <w:tcW w:type="dxa" w:w="1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0B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+0.8%</w:t>
            </w:r>
          </w:p>
        </w:tc>
        <w:tc>
          <w:tcPr>
            <w:tcW w:type="dxa" w:w="1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0B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+4.8%</w:t>
            </w:r>
          </w:p>
        </w:tc>
        <w:tc>
          <w:tcPr>
            <w:tcW w:type="dxa" w:w="1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CBA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-4.1%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0B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+1.9%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b/>
          <w:bCs/>
        </w:rPr>
        <w:t xml:space="preserve">5 de 7 años rentables (71%)</w:t>
      </w:r>
      <w:r>
        <w:t xml:space="preserve">, con pérdidas pequeñas en los años malos y ganancias en alcistas, laterales y años recientes (2024 y 2026). Es consistente, no depende de un régimen. (El 30M daba más retorno total, +21.6%, pero menos consistencia —57%— y degradación en 2024-2025, por lo que el 1H es la versión recomendada.)</w:t>
      </w:r>
    </w:p>
    <w:p>
      <w:pPr>
        <w:pStyle w:val="Heading2"/>
      </w:pPr>
      <w:r>
        <w:t xml:space="preserve">11.4 Veredicto</w:t>
      </w:r>
    </w:p>
    <w:p>
      <w:pPr>
        <w:pBdr>
          <w:left w:val="single" w:color="2E75B6" w:sz="24" w:space="12"/>
        </w:pBdr>
        <w:shd w:fill="D9E2F3" w:val="clear"/>
        <w:spacing w:after="120" w:before="120" w:line="300"/>
        <w:ind w:left="200" w:right="200"/>
      </w:pPr>
      <w:r>
        <w:rPr>
          <w:i/>
          <w:iCs/>
          <w:sz w:val="22"/>
          <w:szCs w:val="22"/>
        </w:rPr>
        <w:t xml:space="preserve">CRT + IC, con dos ajustes (RR 1:2 y sin operaciones contra-tendencia), pasó de perdedora (-17%) a rentable y consistente (+9.9%, 71% de años positivos, drawdown -14%). Es una estrategia válida, aunque modesta (profit factor 1.11) y por debajo de MACD (2.62) y de la estrategia HH/HL del usuario (~2.0). Demuestra el valor del proceso: validar, ajustar con criterio y descartar lo que no aporta.</w:t>
      </w:r>
    </w:p>
    <w:p>
      <w:r>
        <w:br w:type="page"/>
      </w:r>
    </w:p>
    <w:p>
      <w:pPr>
        <w:pStyle w:val="Heading1"/>
      </w:pPr>
      <w:r>
        <w:t xml:space="preserve">12. Estrategias adicionales: modernas y de traders legendarios</w:t>
      </w:r>
    </w:p>
    <w:p>
      <w:pPr>
        <w:spacing w:after="120" w:line="276"/>
      </w:pPr>
      <w:r>
        <w:t xml:space="preserve">Se investigaron e implementaron </w:t>
      </w:r>
      <w:r>
        <w:rPr>
          <w:b/>
          <w:bCs/>
        </w:rPr>
        <w:t xml:space="preserve">12 estrategias adicionales</w:t>
      </w:r>
      <w:r>
        <w:t xml:space="preserve">: modernas (Heikin Ashi, KAMA, TTM Squeeze, Donchian+MA200, Chandelier, Momentum absoluto) y de traders legendarios (sistema </w:t>
      </w:r>
      <w:r>
        <w:rPr>
          <w:b/>
          <w:bCs/>
        </w:rPr>
        <w:t xml:space="preserve">Clenow</w:t>
      </w:r>
      <w:r>
        <w:t xml:space="preserve"> de “Following the Trend”, ruptura de puntos pivote de </w:t>
      </w:r>
      <w:r>
        <w:rPr>
          <w:b/>
          <w:bCs/>
        </w:rPr>
        <w:t xml:space="preserve">Jesse Livermore</w:t>
      </w:r>
      <w:r>
        <w:t xml:space="preserve"> —con backtest real documentado de 40 años— y mean-reversion </w:t>
      </w:r>
      <w:r>
        <w:rPr>
          <w:b/>
          <w:bCs/>
        </w:rPr>
        <w:t xml:space="preserve">z-score estilo Renaissance/Simons</w:t>
      </w:r>
      <w:r>
        <w:t xml:space="preserve">). Todas pasaron por el mismo walk-forward.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600"/>
        <w:gridCol w:w="1300"/>
        <w:gridCol w:w="1400"/>
        <w:gridCol w:w="2360"/>
      </w:tblGrid>
      <w:tr>
        <w:trPr>
          <w:tblHeader/>
        </w:trP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Estrategia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Origen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Sharpe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% ventanas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Retorno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KAMA cross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Kaufman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0B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0.77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75%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+54%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Pivotal breakout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J. Livermore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0.72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62%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+32%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Sistema Clenow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A. Clenow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0.51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75%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+57%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TTM Squeeze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J. Carter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0.51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62%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+23%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Heikin Ashi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clásica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0.30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75%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+20%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Z-score, Chandelier, otras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varias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CBA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≤ 0.2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&lt;60%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CBA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bajo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b/>
          <w:bCs/>
        </w:rPr>
        <w:t xml:space="preserve">Veredicto: </w:t>
      </w:r>
      <w:r>
        <w:t xml:space="preserve">ninguna de las nuevas supera a las campeonas (MACD, HH/HL, Turtle). </w:t>
      </w:r>
      <w:r>
        <w:rPr>
          <w:b/>
          <w:bCs/>
        </w:rPr>
        <w:t xml:space="preserve">KAMA cross</w:t>
      </w:r>
      <w:r>
        <w:t xml:space="preserve"> fue la mejor incorporación (Sharpe 0.77); Livermore tuvo buen Sharpe pero pocas operaciones. Confirma que el sistema ya tenía lo mejor.</w:t>
      </w:r>
    </w:p>
    <w:p>
      <w:r>
        <w:br w:type="page"/>
      </w:r>
    </w:p>
    <w:p>
      <w:pPr>
        <w:pStyle w:val="Heading1"/>
      </w:pPr>
      <w:r>
        <w:t xml:space="preserve">13. Lecciones de los traders legendarios</w:t>
      </w:r>
    </w:p>
    <w:p>
      <w:pPr>
        <w:spacing w:after="120" w:line="276"/>
      </w:pPr>
      <w:r>
        <w:t xml:space="preserve">La investigación de Turtle Traders, Ed Seykota, Paul Tudor Jones, Druckenmiller, Kovner, Livermore, John Murphy, los libros “Market Wizards” (Schwager) y Jim Simons dejó más valor en </w:t>
      </w:r>
      <w:r>
        <w:rPr>
          <w:b/>
          <w:bCs/>
        </w:rPr>
        <w:t xml:space="preserve">principios</w:t>
      </w:r>
      <w:r>
        <w:t xml:space="preserve"> que en estrategias. Lo notable: el sistema ya los aplica.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rPr>
          <w:tblHeader/>
        </w:trP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Principio de los maestros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¿Ya lo aplica el sistema?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Riesgo 1-2% por operación (Eckhardt, Hite, PTJ, Kovner)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0B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Sí — 1% = $100 por apuesta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Stop por ATR definido antes de entrar, lejos del ruido (Kovner)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0B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Sí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Cortar pérdidas, dejar correr ganadores (todos)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0B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Sí — R:R 1:2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Filtro de tendencia MA200 (Paul Tudor Jones)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0B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Sí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 depender de una sola señal (Simons)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0B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Sí — 5 estrategias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Walk-forward / evitar sobreajuste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0B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Sí — toda la metodología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Ejecución mecánica sin emoción (Mark Douglas)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0B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Sí — autopilot automático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b/>
          <w:bCs/>
        </w:rPr>
        <w:t xml:space="preserve">Descarte honesto: </w:t>
      </w:r>
      <w:r>
        <w:t xml:space="preserve">las técnicas de W.D. Gann (ángulos, squares, astrología) se descartaron por ser mayormente pseudociencia — sus ángulos dependen de la escala del gráfico, lo que los hace no reproducibles. De Jim Simons (método secreto) solo se aplicaron sus principios públicos: estadística sobre narrativa, edge pequeño repetido, datos limpios.</w:t>
      </w:r>
    </w:p>
    <w:p>
      <w:r>
        <w:br w:type="page"/>
      </w:r>
    </w:p>
    <w:p>
      <w:pPr>
        <w:pStyle w:val="Heading1"/>
      </w:pPr>
      <w:r>
        <w:t xml:space="preserve">14. Sistema en vivo: forward-test y confirmación fundamental</w:t>
      </w:r>
    </w:p>
    <w:p>
      <w:pPr>
        <w:spacing w:after="120" w:line="276"/>
      </w:pPr>
      <w:r>
        <w:t xml:space="preserve">Para pasar del backtest a la práctica se construyó un sistema de </w:t>
      </w:r>
      <w:r>
        <w:rPr>
          <w:b/>
          <w:bCs/>
        </w:rPr>
        <w:t xml:space="preserve">forward-test</w:t>
      </w:r>
      <w:r>
        <w:t xml:space="preserve"> (apuestas simuladas registradas en vivo sobre datos reales que el backtest nunca vio), con tres capas de confirmación y ejecución automática.</w:t>
      </w:r>
    </w:p>
    <w:p>
      <w:pPr>
        <w:pStyle w:val="Heading2"/>
      </w:pPr>
      <w:r>
        <w:t xml:space="preserve">14.1 Forward-test automatizado (paper-trading)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Cuenta virtual: </w:t>
      </w:r>
      <w:r>
        <w:t xml:space="preserve">$10,000, riesgo 1% por apuesta, ponderado por calidad (las de mejor probabilidad arriesgan más; las intradía ruidosas se retiraron).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Autopilot (cada hora): </w:t>
      </w:r>
      <w:r>
        <w:t xml:space="preserve">cierra apuestas que tocan stop/objetivo, abre señales nuevas y regenera el panel — sin intervención (launchd local; opción de servidor 24/7).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Panel profesional: </w:t>
      </w:r>
      <w:r>
        <w:t xml:space="preserve">velas tipo TradingView con marcadores de compra/venta, cuenta estilo fintech en dólares, filtros y branding Coreintel.</w:t>
      </w:r>
    </w:p>
    <w:p>
      <w:pPr>
        <w:pStyle w:val="Heading2"/>
      </w:pPr>
      <w:r>
        <w:t xml:space="preserve">14.2 Capa de confirmación fundamental (3 factores)</w:t>
      </w:r>
    </w:p>
    <w:p>
      <w:pPr>
        <w:spacing w:after="120" w:line="276"/>
      </w:pPr>
      <w:r>
        <w:t xml:space="preserve">Antes de confiar en una señal técnica, se cruza con las variables macro que más mueven el oro: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000"/>
        <w:gridCol w:w="3660"/>
      </w:tblGrid>
      <w:tr>
        <w:trPr>
          <w:tblHeader/>
        </w:trP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Factor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mide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Relación con el oro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DXY (dólar)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Índice del dólar (Dukascopy)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Inversa (~-0.85): dólar sube → oro baja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Tasas 10Y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Bono del Tesoro EE.UU. (proxy de tasas reales)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 driver #1 (~-0.85): tasas suben → oro baja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Noticias / Fed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Agente lee Fed, inflación, geopolítica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Sesgo cualitativo + riesgos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Veredicto combinado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Cruce de los 3 con la dirección de la apuesta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0B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Confirmada / Mixta / En conflicto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b/>
          <w:bCs/>
        </w:rPr>
        <w:t xml:space="preserve">Calendario económico (aporte de Miguel Vega): </w:t>
      </w:r>
      <w:r>
        <w:t xml:space="preserve">el panel avisa de eventos de alto impacto — NFP (nóminas no agrícolas, primer viernes de cada mes, calculado automáticamente), CPI (inflación) y FOMC (Fed). En esos días el oro se mueve fuerte y puede activar stops por ruido → precaución con apuestas nuevas.</w:t>
      </w:r>
    </w:p>
    <w:p>
      <w:pPr>
        <w:pStyle w:val="Heading2"/>
      </w:pPr>
      <w:r>
        <w:t xml:space="preserve">14.3 Resultados en vivo (preliminares)</w:t>
      </w:r>
    </w:p>
    <w:p>
      <w:pPr>
        <w:spacing w:after="120" w:line="276"/>
      </w:pPr>
      <w:r>
        <w:t xml:space="preserve">En los primeros días, las estrategias de tendencia (todas en CORTO) acompañaron una caída fuerte del oro y la cuenta creció ~+6%. La estrategia HH/HL del usuario fue el mayor aporte.</w:t>
      </w:r>
    </w:p>
    <w:p>
      <w:pPr>
        <w:spacing w:after="120" w:line="276"/>
      </w:pPr>
      <w:r>
        <w:rPr>
          <w:b/>
          <w:bCs/>
        </w:rPr>
        <w:t xml:space="preserve">Honestidad: </w:t>
      </w:r>
      <w:r>
        <w:rPr>
          <w:i/>
          <w:iCs/>
          <w:sz w:val="20"/>
          <w:szCs w:val="20"/>
        </w:rPr>
        <w:t xml:space="preserve">es muy temprano (pocas operaciones cerradas) y el resultado monta sobre un régimen bajista favorable del oro. La prueba real será cuando el oro rebote o lateralice. El sistema, sin embargo, ya funciona de punta a punta: detecta señal → confirma con fundamentales → apuesta con tamaño según convicción → evalúa contra el mercado → lo refleja en dólares.</w:t>
      </w:r>
    </w:p>
    <w:p>
      <w:r>
        <w:br w:type="page"/>
      </w:r>
    </w:p>
    <w:p>
      <w:pPr>
        <w:pStyle w:val="Heading1"/>
      </w:pPr>
      <w:r>
        <w:t xml:space="preserve">15. Próximos pasos y registro de versiones</w:t>
      </w:r>
    </w:p>
    <w:p>
      <w:pPr>
        <w:spacing w:after="120" w:line="276"/>
      </w:pPr>
      <w:r>
        <w:t xml:space="preserve">Este documento se irá ampliando conforme se realicen nuevas pruebas. Líneas de trabajo previstas: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Módulo de inferencia: </w:t>
      </w:r>
      <w:r>
        <w:t xml:space="preserve">traducir la estrategia ganadora a una señal accionable sobre el precio actual (LARGO / CORTO / FUERA, con stop y objetivo).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Exportación a TradingView: </w:t>
      </w:r>
      <w:r>
        <w:t xml:space="preserve">generar el Pine Script de la ganadora para visualizar y verificar el backtest en TradingView.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Ensemble: </w:t>
      </w:r>
      <w:r>
        <w:t xml:space="preserve">combinar varias estrategias y operar solo cuando coinciden, para más calidad y consistencia.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Optimización por timeframe: </w:t>
      </w:r>
      <w:r>
        <w:t xml:space="preserve">ajustar stops y filtros específicos para cada marco temporal.</w:t>
      </w:r>
    </w:p>
    <w:p>
      <w:pPr>
        <w:spacing w:after="120"/>
      </w:pPr>
    </w:p>
    <w:p>
      <w:pPr>
        <w:pStyle w:val="Heading2"/>
      </w:pPr>
      <w:r>
        <w:t xml:space="preserve">Registro de versiones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900"/>
        <w:gridCol w:w="6060"/>
      </w:tblGrid>
      <w:tr>
        <w:trPr>
          <w:tblHeader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Versión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Fecha</w:t>
            </w:r>
          </w:p>
        </w:tc>
        <w:tc>
          <w:tcPr>
            <w:tcW w:type="dxa" w:w="6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Cambios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1.0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4-jun-2026</w:t>
            </w:r>
          </w:p>
        </w:tc>
        <w:tc>
          <w:tcPr>
            <w:tcW w:type="dxa" w:w="6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Versión inicial: datos, metodología walk-forward, pruebas en 15m/1h/4h/diario, mejoras de gestión de riesgo y estrategias ganadoras (MACD mejorado en 4h y diario).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1.1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4-jun-2026</w:t>
            </w:r>
          </w:p>
        </w:tc>
        <w:tc>
          <w:tcPr>
            <w:tcW w:type="dxa" w:w="6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Replicadas 9 estrategias famosas (Turtle, SuperTrend, Parabolic SAR, Connors RSI-2, Golden Cross, Triple MA, MACD+RSI, ADX+DI, Ichimoku). Sección 7 con resultados: Turtle 2º en diario, SuperTrend 2º en 4h; MACD sigue campeón universal.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1.2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4-jun-2026</w:t>
            </w:r>
          </w:p>
        </w:tc>
        <w:tc>
          <w:tcPr>
            <w:tcW w:type="dxa" w:w="6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Añadida y validada la estrategia del usuario (Estructura de Mercado HH/HL): élite, estabilidad positiva, la más versátil. Lección de sobre-optimización (la simplicidad gana). Nueva sección 9 con el ranking global de las mejores estrategias y recomendaciones por timeframe. Total 18 estrategias.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1.3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4-jun-2026</w:t>
            </w:r>
          </w:p>
        </w:tc>
        <w:tc>
          <w:tcPr>
            <w:tcW w:type="dxa" w:w="6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Nueva sección 10: tarjeta de validación completa con TODAS las métricas (drawdown, profit factor, win rate, nº de operaciones) de las estrategias élite en diario y 1h. Confirma la foto sana de las recomendadas, con su veredicto honesto por estrategia.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1.4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4-jun-2026</w:t>
            </w:r>
          </w:p>
        </w:tc>
        <w:tc>
          <w:tcPr>
            <w:tcW w:type="dxa" w:w="6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Nueva sección 11: estrategia de terceros CRT + IC (Miguel) implementada y backtesteada. Original perdedora (-17%); rescatada a rentable (+9.9%, 71% años positivos, DD -14%) con RR 1:2 + sin contra-tendencia. Validación de consistencia anual incluida.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1.5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5-jun-2026</w:t>
            </w:r>
          </w:p>
        </w:tc>
        <w:tc>
          <w:tcPr>
            <w:tcW w:type="dxa" w:w="6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Secciones 12-14: 12 estrategias adicionales (modernas + legendarias: Clenow, Livermore, z-score) backtesteadas (ninguna supera al top 3; KAMA la mejor nueva). Lecciones de los traders legendarios. Sistema de forward-test en vivo + capa de confirmación fundamental (DXY + tasas 10Y + noticias) + calendario económico NFP/CPI (aporte de Miguel Vega). Total 27 estrategias.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i/>
          <w:iCs/>
          <w:color w:val="888888"/>
          <w:sz w:val="18"/>
          <w:szCs w:val="18"/>
        </w:rPr>
        <w:t xml:space="preserve">Aviso: este informe es de carácter técnico y educativo sobre validación de estrategias. No constituye asesoramiento financiero ni garantía de resultados futuros. El rendimiento pasado no garantiza rendimientos futuros.</w:t>
      </w:r>
    </w:p>
    <w:p>
      <w:r>
        <w:br w:type="page"/>
      </w:r>
    </w:p>
    <w:p>
      <w:pPr>
        <w:pStyle w:val="Heading1"/>
      </w:pPr>
      <w:r>
        <w:t xml:space="preserve">Anexo A · Tabla completa de las 24 estrategias probadas</w:t>
      </w:r>
    </w:p>
    <w:p>
      <w:pPr>
        <w:spacing w:after="120" w:line="276"/>
      </w:pPr>
      <w:r>
        <w:t xml:space="preserve">Resultado de las 24 estrategias con datos suficientes, validadas en el </w:t>
      </w:r>
      <w:r>
        <w:rPr>
          <w:b/>
          <w:bCs/>
        </w:rPr>
        <w:t xml:space="preserve">gráfico diario (3,107 registros / velas, 10 años)</w:t>
      </w:r>
      <w:r>
        <w:t xml:space="preserve"> mediante </w:t>
      </w:r>
      <w:r>
        <w:rPr>
          <w:b/>
          <w:bCs/>
        </w:rPr>
        <w:t xml:space="preserve">walk-forward de 8 ventanas</w:t>
      </w:r>
      <w:r>
        <w:t xml:space="preserve"> con gestión de riesgo. Ordenadas por Sharpe.</w:t>
      </w:r>
    </w:p>
    <w:p>
      <w:pPr>
        <w:pStyle w:val="Heading2"/>
      </w:pPr>
      <w:r>
        <w:t xml:space="preserve">Ganadoras (12) — Sharpe &gt; 0.4 y ganan ≥ 60% de las ventanas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900"/>
        <w:gridCol w:w="1000"/>
        <w:gridCol w:w="1100"/>
        <w:gridCol w:w="1100"/>
        <w:gridCol w:w="1100"/>
        <w:gridCol w:w="1400"/>
      </w:tblGrid>
      <w:tr>
        <w:trPr>
          <w:tblHeader/>
        </w:trP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Estrategia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Gana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Sharpe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Retorno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DD peor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ProfitF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Trades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1. Turtle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6/8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0.99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+56%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-7%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5.17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2. Donchian breakout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5/8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0.90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+45%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-10%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5.31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3. MACD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8/8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0.89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+66%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-12%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2.62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4. Estructura HH/HL (usuario)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7/8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0.89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+50%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-21%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5.53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5. HH/HL + tendencia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7/8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0.79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+40%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-21%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5.49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6. KAMA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6/8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0.77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+54%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-9%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1.86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12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7. Pivotal (Livermore)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5/8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0.72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+32%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-9%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4.58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8. Bollinger breakout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6/8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0.70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+39%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-9%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4.90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9. MA cross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3/4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0.57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+8%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-10%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4.28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10. Parabolic SAR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5/8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0.54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+38%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-10%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2.26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9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11. Clenow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6/8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0.51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+57%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-10%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3.31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12. TTM Squeeze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5/8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0.51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+23%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-11%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3.69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Mediocres y perdedoras (12) — edge débil o negativo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900"/>
        <w:gridCol w:w="1000"/>
        <w:gridCol w:w="1100"/>
        <w:gridCol w:w="1100"/>
        <w:gridCol w:w="1100"/>
        <w:gridCol w:w="1400"/>
      </w:tblGrid>
      <w:tr>
        <w:trPr>
          <w:tblHeader/>
        </w:trP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Estrategia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Gana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Sharpe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Retorno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DD peor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ProfitF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Trades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13. EMA cross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4/8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0.33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+10%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-17%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1.59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14. Heikin Ashi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6/8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0.30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+20%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-12%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1.50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12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15. Consecutive close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3/8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0.18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+14%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-14%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1.11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16. Chandelier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4/8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0.17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+4%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-20%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1.32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6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17. MACD + RSI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5/8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0.17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+9%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-14%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2.09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18. RSI reversión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4/8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0.12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+3%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-7%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4.16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19. Ichimoku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4/8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-0.04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+3%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-12%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3.28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20. SuperTrend (diario)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3/7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-0.04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+2%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-12%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3.31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21. HH/HL salida rápida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4/8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-0.05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-5%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-15%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3.61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7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22. Connors RSI-2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2/6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-0.16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-6%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-9%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2.51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23. Triple MA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2/8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-0.17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-17%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-25%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1.09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8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24. ADX + DI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2/8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-0.24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-11%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-12%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1.49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b/>
          <w:bCs/>
        </w:rPr>
        <w:t xml:space="preserve">Cómo leer las columnas: </w:t>
      </w:r>
      <w:r>
        <w:rPr>
          <w:color w:val="666666"/>
          <w:sz w:val="18"/>
          <w:szCs w:val="18"/>
        </w:rPr>
        <w:t xml:space="preserve">Gana = ventanas ganadas de 8 · Sharpe = calidad ajustada a riesgo (&gt;1 bueno) · Retorno = crecimiento compuesto · DD peor = mayor caída · ProfitF = $ ganados por cada $1 perdido (&gt;1.5 bueno) · Trades = operaciones por ventana (con 2-3 hay poca muestra; con 10+ es fiable).</w:t>
      </w:r>
    </w:p>
    <w:p>
      <w:pPr>
        <w:spacing w:after="120" w:line="276"/>
      </w:pPr>
      <w:r>
        <w:rPr>
          <w:b/>
          <w:bCs/>
        </w:rPr>
        <w:t xml:space="preserve">Lectura clave: </w:t>
      </w:r>
      <w:r>
        <w:rPr>
          <w:color w:val="666666"/>
          <w:sz w:val="18"/>
          <w:szCs w:val="18"/>
        </w:rPr>
        <w:t xml:space="preserve">Turtle tiene el mejor control de riesgo (DD -7%); MACD es la más confiable (8/8 ventanas y 10 operaciones); la estrategia HH/HL del usuario tiene el mejor profit factor (5.53). Cuidado con las de pocas operaciones (Pivotal, Bollinger, MA cross): Sharpe alto pero muestra pequeña.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· gold_lab · v1.6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color w:val="888888"/>
        <w:sz w:val="16"/>
        <w:szCs w:val="16"/>
      </w:rPr>
      <w:t xml:space="preserve">Informe de Backtesting — Oro (XAU/USD)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6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Backtesting — Estrategias de Oro (XAU/USD)</dc:title>
  <dc:creator>gold_lab — Trading-IA</dc:creator>
  <cp:lastModifiedBy>Un-named</cp:lastModifiedBy>
  <cp:revision>1</cp:revision>
  <dcterms:created xsi:type="dcterms:W3CDTF">2026-06-06T03:55:48.541Z</dcterms:created>
  <dcterms:modified xsi:type="dcterms:W3CDTF">2026-06-06T03:55:48.549Z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