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 couleur cases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Rouge : inaccessible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Jaune : trefles (hautes herbes)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Violet : changement de map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Rose : pnj (dans safe zone : declenche texte, dans routes : declenche texte + combat)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Bleu (dans les maison) : soigne les pokemon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