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0F172A"/>
          <w:sz w:val="20"/>
          <w:szCs w:val="20"/>
        </w:rPr>
        <w:t xml:space="preserve">EiffaBTP Construction SAS</w:t>
      </w:r>
    </w:p>
    <w:p>
      <w:pPr>
        <w:spacing w:after="300"/>
      </w:pPr>
      <w:r>
        <w:rPr>
          <w:color w:val="64748B"/>
          <w:sz w:val="16"/>
          <w:szCs w:val="16"/>
        </w:rPr>
        <w:t xml:space="preserve">SIRET 452 871 609 00041 — Qualibat 1112 / 2412 — ISO 9001</w:t>
      </w:r>
    </w:p>
    <w:p>
      <w:pPr>
        <w:pStyle w:val="Title"/>
        <w:spacing w:after="100"/>
      </w:pPr>
      <w:r>
        <w:t xml:space="preserve">Mémoire technique — Réhabilitation énergétique de 60 logements sociaux, Résidence Le Clos Fleuri</w:t>
      </w:r>
    </w:p>
    <w:p>
      <w:pPr>
        <w:spacing w:after="300"/>
      </w:pPr>
      <w:r>
        <w:rPr>
          <w:i/>
          <w:iCs/>
          <w:color w:val="475569"/>
        </w:rPr>
        <w:t xml:space="preserve">Mémoire technique — Réponse à consultation</w:t>
      </w:r>
    </w:p>
    <w:p>
      <w:pPr>
        <w:pStyle w:val="Heading2"/>
        <w:spacing w:after="120" w:before="300"/>
      </w:pPr>
      <w:r>
        <w:t xml:space="preserve">1. Présentation de l'entreprise et moyens généraux</w:t>
      </w:r>
    </w:p>
    <w:p>
      <w:pPr>
        <w:spacing w:after="200"/>
      </w:pPr>
      <w:r>
        <w:rPr>
          <w:sz w:val="21"/>
          <w:szCs w:val="21"/>
        </w:rPr>
        <w:t xml:space="preserve">EiffaBTP Construction SAS intervient régulièrement sur des opérations de réhabilitation lourde et de rénovation énergétique pour des bailleurs sociaux et des copropriétés, avec une double compétence en désamiantage certifié sous-section 3 et en montage de dossiers de financement CEE / MaPrimeRénov'.</w:t>
      </w:r>
    </w:p>
    <w:p>
      <w:pPr>
        <w:pStyle w:val="Heading2"/>
        <w:spacing w:after="120" w:before="300"/>
      </w:pPr>
      <w:r>
        <w:t xml:space="preserve">2. Méthodologie d'exécution et phasage</w:t>
      </w:r>
    </w:p>
    <w:p>
      <w:pPr>
        <w:spacing w:after="200"/>
      </w:pPr>
      <w:r>
        <w:rPr>
          <w:sz w:val="21"/>
          <w:szCs w:val="21"/>
        </w:rPr>
        <w:t xml:space="preserve">Les travaux seront phasés par cage d'escalier afin de limiter la durée d'occupation par les échafaudages et de permettre un relogement temporaire ciblé uniquement pour les logements directement concernés par les interventions les plus lourdes (désamiantage ponctuel identifié au diagnostic). Une phase de diagnostic complémentaire amiante sera menée avant le démarrage de chaque cage, sur le modèle appliqué lors de la réhabilitation de la Résidence Les Ormeaux.</w:t>
      </w:r>
    </w:p>
    <w:p>
      <w:pPr>
        <w:pStyle w:val="Heading2"/>
        <w:spacing w:after="120" w:before="300"/>
      </w:pPr>
      <w:r>
        <w:t xml:space="preserve">3. Organisation Qualité-Sécurité-Environnement (QSE)</w:t>
      </w:r>
    </w:p>
    <w:p>
      <w:pPr>
        <w:pStyle w:val="ListParagraph"/>
        <w:numPr>
          <w:ilvl w:val="0"/>
          <w:numId w:val="1"/>
        </w:numPr>
        <w:spacing w:after="80"/>
      </w:pPr>
      <w:r>
        <w:rPr>
          <w:sz w:val="21"/>
          <w:szCs w:val="21"/>
        </w:rPr>
        <w:t xml:space="preserve">Zone de confinement amiante dédiée pour les phases de désamiantage identifiées au diagnostic technique</w:t>
      </w:r>
    </w:p>
    <w:p>
      <w:pPr>
        <w:pStyle w:val="ListParagraph"/>
        <w:numPr>
          <w:ilvl w:val="0"/>
          <w:numId w:val="1"/>
        </w:numPr>
        <w:spacing w:after="80"/>
      </w:pPr>
      <w:r>
        <w:rPr>
          <w:sz w:val="21"/>
          <w:szCs w:val="21"/>
        </w:rPr>
        <w:t xml:space="preserve">Équipe certifiée sous-section 3 mobilisée pour les opérations de retrait</w:t>
      </w:r>
    </w:p>
    <w:p>
      <w:pPr>
        <w:pStyle w:val="ListParagraph"/>
        <w:numPr>
          <w:ilvl w:val="0"/>
          <w:numId w:val="1"/>
        </w:numPr>
        <w:spacing w:after="80"/>
      </w:pPr>
      <w:r>
        <w:rPr>
          <w:sz w:val="21"/>
          <w:szCs w:val="21"/>
        </w:rPr>
        <w:t xml:space="preserve">Suivi hebdomadaire des indicateurs sécurité partagé avec le bailleur</w:t>
      </w:r>
    </w:p>
    <w:p>
      <w:pPr>
        <w:pStyle w:val="Heading2"/>
        <w:spacing w:after="120" w:before="300"/>
      </w:pPr>
      <w:r>
        <w:t xml:space="preserve">4. Gestion des déchets et économie circulaire</w:t>
      </w:r>
    </w:p>
    <w:p>
      <w:pPr>
        <w:spacing w:after="200"/>
      </w:pPr>
      <w:r>
        <w:rPr>
          <w:sz w:val="21"/>
          <w:szCs w:val="21"/>
        </w:rPr>
        <w:t xml:space="preserve">Filière de traitement spécifique et traçable pour les déchets amiantés, conforme à la réglementation en vigueur. Valorisation des menuiseries et équipements déposés lorsque leur état le permet, dans une logique d'économie circulaire.</w:t>
      </w:r>
    </w:p>
    <w:p>
      <w:pPr>
        <w:pStyle w:val="Heading2"/>
        <w:spacing w:after="120" w:before="300"/>
      </w:pPr>
      <w:r>
        <w:t xml:space="preserve">5. Références similaires</w:t>
      </w:r>
    </w:p>
    <w:p>
      <w:pPr>
        <w:spacing w:after="200"/>
      </w:pPr>
      <w:r>
        <w:rPr>
          <w:sz w:val="21"/>
          <w:szCs w:val="21"/>
        </w:rPr>
        <w:t xml:space="preserve">Cette opération mobilise directement l'expérience de la réhabilitation lourde de 84 logements sociaux de la Résidence Les Ormeaux pour Nantes Habitat (3 850 000 € HT, désamiantage sous-section 3, 0 accident, satisfaction locataires de 92 %), ainsi que celle en cours sur la rénovation énergétique de la Copropriété Le Belvédère (ITE, pompes à chaleur collectives, dossier CEE monté en interne), pour la partie performance énergétique et montage administratif des aides.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2026-08-23T12:02:53.636Z</dcterms:created>
  <dcterms:modified xsi:type="dcterms:W3CDTF">2026-08-23T12:02:53.636Z</dcterms:modified>
</cp:coreProperties>
</file>

<file path=docProps/custom.xml><?xml version="1.0" encoding="utf-8"?>
<Properties xmlns="http://schemas.openxmlformats.org/officeDocument/2006/custom-properties" xmlns:vt="http://schemas.openxmlformats.org/officeDocument/2006/docPropsVTypes"/>
</file>