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32"/>
        </w:rPr>
        <w:t>BTP CONSTRUCTION FRANCE</w:t>
        <w:br/>
      </w:r>
    </w:p>
    <w:p>
      <w:pPr>
        <w:jc w:val="center"/>
      </w:pPr>
      <w:r>
        <w:rPr>
          <w:b/>
          <w:color w:val="64748B"/>
          <w:sz w:val="26"/>
        </w:rPr>
        <w:t>RÉPONSE À L'APPEL D'OFFRES</w:t>
        <w:br/>
      </w:r>
      <w:r>
        <w:rPr>
          <w:b/>
          <w:color w:val="0F172A"/>
          <w:sz w:val="44"/>
        </w:rPr>
        <w:t>MÉMOIRE TECHNIQUE JUSTIFICATIF</w:t>
        <w:br/>
        <w:t>LYCÉE HQE PARIS</w:t>
        <w:br/>
      </w:r>
    </w:p>
    <w:p>
      <w:r>
        <w:br/>
        <w:br/>
      </w:r>
    </w:p>
    <w:p>
      <w:pPr>
        <w:jc w:val="center"/>
      </w:pPr>
      <w:r>
        <w:rPr>
          <w:color w:val="334155"/>
          <w:sz w:val="24"/>
        </w:rPr>
        <w:t>Réf. Consultation : AO-2026-LYCEE</w:t>
        <w:br/>
        <w:t>Maître d'Ouvrage : Métropole Grand Paris</w:t>
        <w:br/>
        <w:t>Lot : Lot 01</w:t>
        <w:br/>
      </w:r>
    </w:p>
    <w:p>
      <w:r>
        <w:br/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Délai global d'exécution garanti :</w:t>
            </w:r>
          </w:p>
        </w:tc>
        <w:tc>
          <w:tcPr>
            <w:tcW w:type="dxa" w:w="4968"/>
          </w:tcPr>
          <w:p>
            <w:r>
              <w:t>6 mois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Budget prévisionnel des travaux :</w:t>
            </w:r>
          </w:p>
        </w:tc>
        <w:tc>
          <w:tcPr>
            <w:tcW w:type="dxa" w:w="4968"/>
          </w:tcPr>
          <w:p>
            <w:r>
              <w:t>3,500,000.00 € HT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Matériel lourd principal :</w:t>
            </w:r>
          </w:p>
        </w:tc>
        <w:tc>
          <w:tcPr>
            <w:tcW w:type="dxa" w:w="4968"/>
          </w:tcPr>
          <w:p>
            <w:r>
              <w:t>Grue Potain 50m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Taux de valorisation déchets BTP :</w:t>
            </w:r>
          </w:p>
        </w:tc>
        <w:tc>
          <w:tcPr>
            <w:tcW w:type="dxa" w:w="4968"/>
          </w:tcPr>
          <w:p>
            <w:r>
              <w:t>88% en filières locales agréées (&lt;15 km)</w:t>
            </w:r>
          </w:p>
        </w:tc>
      </w:tr>
    </w:tbl>
    <w:p>
      <w:r>
        <w:br w:type="page"/>
      </w:r>
    </w:p>
    <w:p>
      <w:pPr>
        <w:pStyle w:val="Heading1"/>
        <w:spacing w:after="280"/>
      </w:pPr>
      <w:r>
        <w:t>Sommaire du Mémoire Technique</w:t>
      </w:r>
    </w:p>
    <w:p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