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CADRE DE RÉPONSE — MÉMOIRE TECHNIQUE</w:t>
      </w:r>
    </w:p>
    <w:p>
      <w:r>
        <w:t>Candidat : {{raison_sociale}} — Marché : {{titre_marche}} — Maître d'ouvrage : {{maitre_ouvrage}}</w:t>
      </w:r>
    </w:p>
    <w:p>
      <w:r>
        <w:t>Lot concerné : {{lot}}</w:t>
      </w:r>
    </w:p>
    <w:p>
      <w:pPr>
        <w:pStyle w:val="Heading1"/>
      </w:pPr>
      <w:r>
        <w:t>1. Moyens humains affectés à l'opération</w:t>
      </w:r>
    </w:p>
    <w:p>
      <w:r>
        <w:t>Le candidat présentera l'organigramme de l'équipe dédiée, les qualifications et le taux de présence de chaque intervenant.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Fonction</w:t>
            </w:r>
          </w:p>
        </w:tc>
        <w:tc>
          <w:tcPr>
            <w:tcW w:type="dxa" w:w="2880"/>
          </w:tcPr>
          <w:p>
            <w:r>
              <w:t>Nom</w:t>
            </w:r>
          </w:p>
        </w:tc>
        <w:tc>
          <w:tcPr>
            <w:tcW w:type="dxa" w:w="2880"/>
          </w:tcPr>
          <w:p>
            <w:r>
              <w:t>Expérience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2. Méthodologie d'exécution et planning</w:t>
      </w:r>
    </w:p>
    <w:p>
      <w:r>
        <w:t>Le candidat décrira le phasage des travaux et joindra un planning prévisionnel détaillé.</w:t>
      </w:r>
    </w:p>
    <w:p>
      <w:pPr>
        <w:pStyle w:val="Heading1"/>
      </w:pPr>
      <w:r>
        <w:t>3. Démarche qualité, sécurité et environnement</w:t>
      </w:r>
    </w:p>
    <w:p>
      <w:r>
        <w:t>Le candidat précisera les contrôles réalisés et la gestion des déchets de chantier.</w:t>
      </w:r>
    </w:p>
    <w:p>
      <w:pPr>
        <w:pStyle w:val="Heading1"/>
      </w:pPr>
      <w:r>
        <w:t>4. Délai d'exécution proposé</w:t>
      </w:r>
    </w:p>
    <w:p>
      <w:r>
        <w:t>Délai global en semaines : [[delai_semaines]]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