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0DF90C">
      <w:pPr>
        <w:jc w:val="center"/>
      </w:pPr>
      <w:r>
        <w:rPr>
          <w:rFonts w:hint="eastAsia"/>
        </w:rPr>
        <w:t>计算机组成作业</w:t>
      </w:r>
    </w:p>
    <w:p w14:paraId="15767B06">
      <w:pPr>
        <w:jc w:val="center"/>
      </w:pPr>
    </w:p>
    <w:p w14:paraId="68BA7BC5"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eastAsia"/>
        </w:rPr>
        <w:t>章</w:t>
      </w:r>
      <w:r>
        <w:rPr>
          <w:rFonts w:hint="eastAsia"/>
          <w:lang w:val="en-US" w:eastAsia="zh-CN"/>
        </w:rPr>
        <w:t xml:space="preserve"> CPU设计</w:t>
      </w:r>
    </w:p>
    <w:p w14:paraId="78B8E967">
      <w:pPr>
        <w:jc w:val="left"/>
      </w:pPr>
      <w:r>
        <w:drawing>
          <wp:inline distT="0" distB="0" distL="114300" distR="114300">
            <wp:extent cx="5250815" cy="18542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71A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5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直接控制法（直接编码法）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：微指令的控制字段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每一位直接对应一个微命令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。一位为 “1”，就产生对应的微命令；为 “0” 则不产生，简单直观，微指令长，用于微命令少的情况。</w:t>
      </w:r>
    </w:p>
    <w:p w14:paraId="3D1804D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5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字段编码法（分段编码法）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：把微命令分组（互斥微命令放一组），每组编码成一个字段，通过字段译码器译码产生微命令，可缩短微指令长度，有水平型（相容微命令分组，并行性强 ）和垂直型（类似机器指令操作码，一条微指令实现一种操作 ）之分。</w:t>
      </w:r>
    </w:p>
    <w:p w14:paraId="71B60316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5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混合编码法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：结合直接控制法和字段编码法，对部分重要、高频微命令直接控制，其他微命令字段编码，兼顾微指令长度和执行速度 </w:t>
      </w:r>
    </w:p>
    <w:p w14:paraId="774CF268">
      <w:pPr>
        <w:jc w:val="left"/>
      </w:pPr>
    </w:p>
    <w:p w14:paraId="4F982945">
      <w:p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</w:p>
    <w:p w14:paraId="0D1F36E9">
      <w:p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水平型，垂直型编码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7"/>
        <w:gridCol w:w="3616"/>
        <w:gridCol w:w="3477"/>
      </w:tblGrid>
      <w:tr w14:paraId="2372E1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1B081BE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维度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E062CE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水平编码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3F76E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垂直编码</w:t>
            </w:r>
          </w:p>
        </w:tc>
      </w:tr>
      <w:tr w14:paraId="4AAB56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8F431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highlight w:val="yellow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指令长度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46218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highlight w:val="yellow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长（64 位 +），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包含所有操作细节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5F76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highlight w:val="yellow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短（16/32 位），操作码</w:t>
            </w: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隐含逻辑</w:t>
            </w:r>
          </w:p>
        </w:tc>
      </w:tr>
      <w:tr w14:paraId="3A8C2A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83635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译码复杂度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4CFB8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无需 / 简单译码，直接对应硬件信号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1F33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需要复杂译码器解析操作码</w:t>
            </w:r>
          </w:p>
        </w:tc>
      </w:tr>
      <w:tr w14:paraId="4A14AE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4EFE2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highlight w:val="yellow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并行性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4B7BC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highlight w:val="yellow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高，可同时控制多个功能单元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A5EFC6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highlight w:val="yellow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highlight w:val="yellow"/>
                <w:lang w:val="en-US" w:eastAsia="zh-CN" w:bidi="ar"/>
              </w:rPr>
              <w:t>低，一次指令通常仅执行单一操作</w:t>
            </w:r>
          </w:p>
        </w:tc>
      </w:tr>
      <w:tr w14:paraId="3941EF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B1F0D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编程难度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4C17D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高，需手动管理硬件细节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EBD57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低，接近高级语言语义</w:t>
            </w:r>
          </w:p>
        </w:tc>
      </w:tr>
      <w:tr w14:paraId="755D5E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B3852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空间效率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002F9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低（码长占用内存多）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AEC8D4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高（码长短，节省空间）</w:t>
            </w:r>
          </w:p>
        </w:tc>
      </w:tr>
      <w:tr w14:paraId="4F1B30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3F349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Style w:val="15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典型应用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FC38C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DSP 微码、早期 CISC 指令、硬件底层控制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9E142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lang w:val="en-US" w:eastAsia="zh-CN" w:bidi="ar"/>
              </w:rPr>
              <w:t>x86/ARM 指令、RISC 架构、通用处理器</w:t>
            </w:r>
          </w:p>
        </w:tc>
      </w:tr>
    </w:tbl>
    <w:p w14:paraId="715CC566">
      <w:pPr>
        <w:ind w:left="0" w:leftChars="0" w:firstLine="0" w:firstLineChars="0"/>
        <w:jc w:val="left"/>
        <w:rPr>
          <w:rFonts w:hint="default"/>
          <w:lang w:val="en-US" w:eastAsia="zh-CN"/>
        </w:rPr>
      </w:pPr>
    </w:p>
    <w:p w14:paraId="2E4621A9">
      <w:pPr>
        <w:ind w:left="0" w:leftChars="0" w:firstLine="0" w:firstLineChars="0"/>
        <w:jc w:val="left"/>
      </w:pPr>
      <w:r>
        <w:drawing>
          <wp:inline distT="0" distB="0" distL="114300" distR="114300">
            <wp:extent cx="5269230" cy="414655"/>
            <wp:effectExtent l="0" t="0" r="1270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8280"/>
            <wp:effectExtent l="0" t="0" r="127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0289"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解析：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微指令通常包含微命令生成部分和次地址部分 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微命令生成部分包含的各字段长度不一定相同</w:t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会根据互斥微命令的数量来确定字段长度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 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 xml:space="preserve"> </w:t>
      </w:r>
    </w:p>
    <w:p w14:paraId="773E35D3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3+4+4+2位控制条件，次地址有3种，占2位，所以地址剩24-15=9位</w:t>
      </w:r>
    </w:p>
    <w:p w14:paraId="2DBB2DF7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容量：一共能2^9 条指令，每条24位，所以一共1024*24寄1K*24位</w:t>
      </w:r>
    </w:p>
    <w:p w14:paraId="1DC092B0">
      <w:pPr>
        <w:ind w:left="0" w:leftChars="0" w:firstLine="0" w:firstLineChars="0"/>
        <w:jc w:val="left"/>
      </w:pPr>
    </w:p>
    <w:p w14:paraId="3DF5491B">
      <w:pPr>
        <w:ind w:left="0" w:leftChars="0" w:firstLine="0" w:firstLineChars="0"/>
        <w:jc w:val="left"/>
      </w:pPr>
      <w:r>
        <w:drawing>
          <wp:inline distT="0" distB="0" distL="114300" distR="114300">
            <wp:extent cx="5791835" cy="3934460"/>
            <wp:effectExtent l="0" t="0" r="1206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3E55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取指令的过程是不会变的</w:t>
      </w:r>
    </w:p>
    <w:p w14:paraId="3E8A50F7">
      <w:pPr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关于括号：</w:t>
      </w:r>
      <w:r>
        <w:rPr>
          <w:rFonts w:hint="eastAsia"/>
          <w:lang w:val="en-US" w:eastAsia="zh-CN"/>
        </w:rPr>
        <w:t>从内向外看！参考题目给的注释：（AX）表示，AX里面的东西；所以</w:t>
      </w:r>
      <w:r>
        <w:rPr>
          <w:rFonts w:hint="eastAsia"/>
          <w:b/>
          <w:bCs/>
          <w:lang w:val="en-US" w:eastAsia="zh-CN"/>
        </w:rPr>
        <w:t>（BX）</w:t>
      </w:r>
      <w:r>
        <w:rPr>
          <w:rFonts w:hint="eastAsia"/>
          <w:lang w:val="en-US" w:eastAsia="zh-CN"/>
        </w:rPr>
        <w:t>是BX里面的东西，（（BX））是（BX）里面的东西，也就是根据BX里面是新的地址，然后再根据地址来查</w:t>
      </w:r>
    </w:p>
    <w:p w14:paraId="420E0554">
      <w:pPr>
        <w:ind w:left="0" w:leftChars="0" w:firstLine="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“功能为”（X）-&gt; AC相当于 MOV AC， X！？</w:t>
      </w:r>
    </w:p>
    <w:p w14:paraId="2456E3D3">
      <w:pPr>
        <w:ind w:left="0" w:leftChars="0" w:firstLine="0" w:firstLineChars="0"/>
        <w:jc w:val="left"/>
      </w:pPr>
      <w:r>
        <w:drawing>
          <wp:inline distT="0" distB="0" distL="114300" distR="114300">
            <wp:extent cx="5173345" cy="3491865"/>
            <wp:effectExtent l="0" t="0" r="825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49AA">
      <w:pPr>
        <w:jc w:val="left"/>
      </w:pPr>
    </w:p>
    <w:p w14:paraId="293E1948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AC：暂存器</w:t>
      </w:r>
    </w:p>
    <w:p w14:paraId="57C2F747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A：数据寄存器</w:t>
      </w:r>
    </w:p>
    <w:p w14:paraId="4491ADBB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C：地址寄存器【单向】</w:t>
      </w:r>
    </w:p>
    <w:p w14:paraId="389FD250">
      <w:pPr>
        <w:ind w:left="0" w:leftChars="0" w:firstLine="0" w:firstLineChars="0"/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B：IR</w:t>
      </w:r>
    </w:p>
    <w:p w14:paraId="773EEE8F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D：控制</w:t>
      </w:r>
    </w:p>
    <w:p w14:paraId="383C056B">
      <w:p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第七章 I/O系统</w:t>
      </w:r>
    </w:p>
    <w:p w14:paraId="4C5CDABE">
      <w:pPr>
        <w:jc w:val="left"/>
      </w:pPr>
      <w:r>
        <w:drawing>
          <wp:inline distT="0" distB="0" distL="114300" distR="114300">
            <wp:extent cx="5261610" cy="210820"/>
            <wp:effectExtent l="0" t="0" r="889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44D1">
      <w:pPr>
        <w:jc w:val="left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PCI特点：同步时钟、高性能、即插即用、允许多负载、允许不同电压设备</w:t>
      </w:r>
    </w:p>
    <w:p w14:paraId="794D4ED3">
      <w:pPr>
        <w:jc w:val="left"/>
        <w:rPr>
          <w:rFonts w:hint="default"/>
          <w:lang w:val="en-US" w:eastAsia="zh-CN"/>
        </w:rPr>
      </w:pPr>
    </w:p>
    <w:p w14:paraId="6C88EC4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PCI和PCIE两大类</w:t>
      </w:r>
    </w:p>
    <w:p w14:paraId="43751FC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PCI：并行，集中式仲裁</w:t>
      </w:r>
    </w:p>
    <w:p w14:paraId="2CCB4AD1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PCIE：串行，交换机架构</w:t>
      </w:r>
    </w:p>
    <w:p w14:paraId="2501B140"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插上以后，系统自动完成识别、连接、配置等操作，无需手动配置</w:t>
      </w:r>
    </w:p>
    <w:p w14:paraId="368C3C4C">
      <w:pPr>
        <w:jc w:val="left"/>
      </w:pPr>
      <w:r>
        <w:drawing>
          <wp:inline distT="0" distB="0" distL="114300" distR="114300">
            <wp:extent cx="5263515" cy="356235"/>
            <wp:effectExtent l="0" t="0" r="19685" b="247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4B3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特点：热插拔，即插即用、统一接口、支持多种传输速率、可扩展</w:t>
      </w:r>
    </w:p>
    <w:p w14:paraId="09E3B88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四个信号：VBus（供电），GND（地线），D+，D-（配合着数据传输）</w:t>
      </w:r>
    </w:p>
    <w:p w14:paraId="0C9D3F1E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USB主控器作用：识别和管理USB设备；管理数据和电流传输；向主机汇报</w:t>
      </w:r>
    </w:p>
    <w:p w14:paraId="05BE957D">
      <w:pPr>
        <w:jc w:val="left"/>
      </w:pPr>
    </w:p>
    <w:p w14:paraId="2225A808">
      <w:pPr>
        <w:jc w:val="left"/>
      </w:pPr>
      <w:r>
        <w:drawing>
          <wp:inline distT="0" distB="0" distL="114300" distR="114300">
            <wp:extent cx="5252720" cy="348615"/>
            <wp:effectExtent l="0" t="0" r="5080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7388">
      <w:pPr>
        <w:jc w:val="left"/>
      </w:pPr>
      <w:r>
        <w:drawing>
          <wp:inline distT="0" distB="0" distL="114300" distR="114300">
            <wp:extent cx="2985770" cy="1912620"/>
            <wp:effectExtent l="0" t="0" r="11430" b="1778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BB08">
      <w:pPr>
        <w:ind w:left="0" w:leftChars="0" w:firstLine="0" w:firstLineChars="0"/>
        <w:jc w:val="left"/>
      </w:pPr>
    </w:p>
    <w:p w14:paraId="3B9136F8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89985" cy="2767330"/>
            <wp:effectExtent l="0" t="0" r="5715" b="127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FC9384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区分直径半径</w:t>
      </w:r>
    </w:p>
    <w:p w14:paraId="4484AFD4">
      <w:p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区分字节和B和bit！</w:t>
      </w:r>
      <w:r>
        <w:rPr>
          <w:rFonts w:hint="eastAsia"/>
          <w:b/>
          <w:bCs/>
          <w:lang w:val="en-US" w:eastAsia="zh-CN"/>
        </w:rPr>
        <w:t>1B = 8bit!</w:t>
      </w:r>
    </w:p>
    <w:p w14:paraId="5335A39E">
      <w:p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盘片，记录面</w:t>
      </w:r>
    </w:p>
    <w:p w14:paraId="16F33F29">
      <w:pPr>
        <w:ind w:left="0" w:leftChars="0" w:firstLine="0" w:firstLineChars="0"/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文件超出容量同磁道存储！</w:t>
      </w:r>
    </w:p>
    <w:p w14:paraId="5CA3D794">
      <w:pPr>
        <w:ind w:left="0" w:leftChars="0" w:firstLine="0" w:firstLineChars="0"/>
        <w:jc w:val="both"/>
      </w:pPr>
      <w:r>
        <w:drawing>
          <wp:inline distT="0" distB="0" distL="114300" distR="114300">
            <wp:extent cx="5253355" cy="2423160"/>
            <wp:effectExtent l="0" t="0" r="4445" b="254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D2F6">
      <w:p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？</w:t>
      </w:r>
      <w:r>
        <w:rPr>
          <w:rFonts w:hint="eastAsia"/>
          <w:lang w:val="en-US" w:eastAsia="zh-CN"/>
        </w:rPr>
        <w:t>非格式化容量2pai*10^7是60MB？</w:t>
      </w:r>
    </w:p>
    <w:p w14:paraId="5A485CCA">
      <w:pPr>
        <w:ind w:left="0" w:leftChars="0" w:firstLine="0" w:firstLineChars="0"/>
        <w:jc w:val="both"/>
      </w:pPr>
      <w:r>
        <w:drawing>
          <wp:inline distT="0" distB="0" distL="114300" distR="114300">
            <wp:extent cx="5260975" cy="3566795"/>
            <wp:effectExtent l="0" t="0" r="952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FC1E">
      <w:pPr>
        <w:ind w:left="0" w:leftChars="0" w:firstLine="0" w:firstLineChars="0"/>
        <w:jc w:val="both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1F4248"/>
    <w:multiLevelType w:val="multilevel"/>
    <w:tmpl w:val="011F424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8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6A7"/>
    <w:rsid w:val="001372EA"/>
    <w:rsid w:val="002B0093"/>
    <w:rsid w:val="002E76A7"/>
    <w:rsid w:val="00362BA5"/>
    <w:rsid w:val="0037531B"/>
    <w:rsid w:val="00423536"/>
    <w:rsid w:val="00461198"/>
    <w:rsid w:val="00497853"/>
    <w:rsid w:val="00502E34"/>
    <w:rsid w:val="005B4CB5"/>
    <w:rsid w:val="006B2BBC"/>
    <w:rsid w:val="007E3C3E"/>
    <w:rsid w:val="008C70F5"/>
    <w:rsid w:val="00BA2951"/>
    <w:rsid w:val="00DE1694"/>
    <w:rsid w:val="00DF7BCC"/>
    <w:rsid w:val="00F76BA8"/>
    <w:rsid w:val="00F7753B"/>
    <w:rsid w:val="00FB5985"/>
    <w:rsid w:val="04543E3A"/>
    <w:rsid w:val="1231599A"/>
    <w:rsid w:val="224B77FC"/>
    <w:rsid w:val="242B532D"/>
    <w:rsid w:val="24DB6188"/>
    <w:rsid w:val="2BEFE60C"/>
    <w:rsid w:val="2C1B05FA"/>
    <w:rsid w:val="2FFBE2A2"/>
    <w:rsid w:val="3DACB6C8"/>
    <w:rsid w:val="47A3D373"/>
    <w:rsid w:val="4DFB1C65"/>
    <w:rsid w:val="52F58433"/>
    <w:rsid w:val="5ED645D4"/>
    <w:rsid w:val="5FE379A1"/>
    <w:rsid w:val="6BBA5D41"/>
    <w:rsid w:val="6E4D1E19"/>
    <w:rsid w:val="76FCC6B0"/>
    <w:rsid w:val="7786CAB1"/>
    <w:rsid w:val="7A65299D"/>
    <w:rsid w:val="7B0710F8"/>
    <w:rsid w:val="7B19344D"/>
    <w:rsid w:val="7B75E55C"/>
    <w:rsid w:val="7F6F765E"/>
    <w:rsid w:val="AFA227DB"/>
    <w:rsid w:val="BDB5ABA8"/>
    <w:rsid w:val="BECF1D4D"/>
    <w:rsid w:val="BF9E0022"/>
    <w:rsid w:val="BFDF0E7B"/>
    <w:rsid w:val="CEFDD2FC"/>
    <w:rsid w:val="D6F70D6E"/>
    <w:rsid w:val="DD7F17A3"/>
    <w:rsid w:val="DFBF7AAC"/>
    <w:rsid w:val="DFE32B64"/>
    <w:rsid w:val="DFFC990A"/>
    <w:rsid w:val="FAFF143D"/>
    <w:rsid w:val="FFBD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left="28" w:right="28" w:firstLine="42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spacing w:after="160"/>
      <w:ind w:left="28" w:firstLine="42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5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Strong"/>
    <w:basedOn w:val="14"/>
    <w:qFormat/>
    <w:uiPriority w:val="22"/>
    <w:rPr>
      <w:b/>
    </w:rPr>
  </w:style>
  <w:style w:type="character" w:customStyle="1" w:styleId="16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7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标题 4 字符"/>
    <w:basedOn w:val="14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0">
    <w:name w:val="标题 5 字符"/>
    <w:basedOn w:val="14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1">
    <w:name w:val="标题 6 字符"/>
    <w:basedOn w:val="14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2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4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明显引用 字符"/>
    <w:basedOn w:val="14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942</Words>
  <Characters>1049</Characters>
  <Lines>1</Lines>
  <Paragraphs>1</Paragraphs>
  <TotalTime>7</TotalTime>
  <ScaleCrop>false</ScaleCrop>
  <LinksUpToDate>false</LinksUpToDate>
  <CharactersWithSpaces>1077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2025-03-03T19:11:00Z</dcterms:created>
  <dc:creator>Microsoft Office User</dc:creator>
  <cp:lastModifiedBy>lenovo</cp:lastModifiedBy>
  <dcterms:modified xsi:type="dcterms:W3CDTF">2025-06-28T05:28:37Z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DCFD546963796758ED900D689D4A0762_42</vt:lpwstr>
  </property>
  <property fmtid="{D5CDD505-2E9C-101B-9397-08002B2CF9AE}" pid="4" name="KSOTemplateDocerSaveRecord">
    <vt:lpwstr>eyJoZGlkIjoiZDE3NTUzZmFiYjQ0N2RhN2YxZWE3OWM2YjYwNTdlNjcifQ==</vt:lpwstr>
  </property>
</Properties>
</file>