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E8C08" w14:textId="77777777" w:rsidR="00001C3E" w:rsidRDefault="005B7754">
      <w:pPr>
        <w:spacing w:before="200" w:after="40"/>
        <w:jc w:val="center"/>
      </w:pPr>
      <w:r>
        <w:rPr>
          <w:b/>
          <w:color w:val="000000"/>
          <w:sz w:val="28"/>
        </w:rPr>
        <w:t>UNIVERSITY OF INFORMATION TECHNOLOGY AND SCIENCES</w:t>
      </w:r>
    </w:p>
    <w:p w14:paraId="1F3EBF9D" w14:textId="77777777" w:rsidR="00001C3E" w:rsidRDefault="005B7754">
      <w:pPr>
        <w:jc w:val="center"/>
      </w:pPr>
      <w:r>
        <w:rPr>
          <w:b/>
          <w:color w:val="000000"/>
          <w:sz w:val="28"/>
        </w:rPr>
        <w:t>(UITS)</w:t>
      </w:r>
    </w:p>
    <w:p w14:paraId="4549A00F" w14:textId="77777777" w:rsidR="00001C3E" w:rsidRDefault="005B7754">
      <w:pPr>
        <w:spacing w:after="40"/>
        <w:jc w:val="center"/>
      </w:pPr>
      <w:r>
        <w:rPr>
          <w:b/>
          <w:color w:val="000000"/>
          <w:sz w:val="26"/>
        </w:rPr>
        <w:t>DEPARTMENT OF COMPUTER SCIENCE AND ENGINEERING</w:t>
      </w:r>
    </w:p>
    <w:p w14:paraId="348E37DE" w14:textId="77777777" w:rsidR="00001C3E" w:rsidRDefault="005B7754">
      <w:pPr>
        <w:spacing w:after="360"/>
        <w:jc w:val="center"/>
      </w:pPr>
      <w:r>
        <w:rPr>
          <w:color w:val="000000"/>
          <w:sz w:val="21"/>
        </w:rPr>
        <w:t>DHAKA, BANGLADESH</w:t>
      </w:r>
    </w:p>
    <w:p w14:paraId="4F020003" w14:textId="77777777" w:rsidR="00001C3E" w:rsidRDefault="005B7754">
      <w:pPr>
        <w:spacing w:before="80" w:after="360"/>
        <w:jc w:val="center"/>
      </w:pPr>
      <w:r>
        <w:rPr>
          <w:noProof/>
        </w:rPr>
        <w:drawing>
          <wp:inline distT="0" distB="0" distL="0" distR="0" wp14:anchorId="01AFF3FD" wp14:editId="562FD519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4E0E" w14:textId="77777777" w:rsidR="00001C3E" w:rsidRDefault="005B7754">
      <w:pPr>
        <w:spacing w:before="120" w:after="200"/>
        <w:jc w:val="center"/>
      </w:pPr>
      <w:r>
        <w:rPr>
          <w:b/>
          <w:color w:val="1E3A8A"/>
          <w:sz w:val="32"/>
        </w:rPr>
        <w:t>LIVE FRONTEND SYSTEM SPECIFICATION &amp; COVERAGE</w:t>
      </w:r>
    </w:p>
    <w:p w14:paraId="6B0A3631" w14:textId="77777777" w:rsidR="00001C3E" w:rsidRDefault="005B7754">
      <w:pPr>
        <w:spacing w:after="640"/>
        <w:jc w:val="center"/>
      </w:pPr>
      <w:r>
        <w:rPr>
          <w:b/>
          <w:color w:val="000000"/>
          <w:sz w:val="26"/>
        </w:rPr>
        <w:t>The Round Table Exchange (RTE): A Multi-Party Skill Barter Network</w:t>
      </w:r>
      <w:r>
        <w:rPr>
          <w:b/>
          <w:color w:val="000000"/>
          <w:sz w:val="26"/>
        </w:rPr>
        <w:br/>
        <w:t xml:space="preserve">with </w:t>
      </w:r>
      <w:r>
        <w:rPr>
          <w:b/>
          <w:color w:val="000000"/>
          <w:sz w:val="26"/>
        </w:rPr>
        <w:t>Graph-Based Cycle Matching (v2.4)</w:t>
      </w:r>
    </w:p>
    <w:p w14:paraId="01CDDE1B" w14:textId="77777777" w:rsidR="00001C3E" w:rsidRDefault="005B7754">
      <w:pPr>
        <w:spacing w:after="40"/>
        <w:jc w:val="center"/>
      </w:pPr>
      <w:r>
        <w:rPr>
          <w:b/>
          <w:color w:val="000000"/>
          <w:sz w:val="23"/>
        </w:rPr>
        <w:t>Submitted By:</w:t>
      </w:r>
    </w:p>
    <w:p w14:paraId="51CE5F4A" w14:textId="77777777" w:rsidR="00001C3E" w:rsidRDefault="005B7754">
      <w:pPr>
        <w:spacing w:after="360"/>
        <w:jc w:val="center"/>
      </w:pPr>
      <w:r>
        <w:rPr>
          <w:color w:val="000000"/>
        </w:rPr>
        <w:t>Ahmmad Abdali Khan (ID: 0432320005101118)</w:t>
      </w:r>
      <w:r>
        <w:rPr>
          <w:color w:val="000000"/>
        </w:rPr>
        <w:br/>
        <w:t>Sumaia Bintey Ismail (ID: 0432320005101103)</w:t>
      </w:r>
      <w:r>
        <w:rPr>
          <w:color w:val="000000"/>
        </w:rPr>
        <w:br/>
        <w:t>Alin (ID: 0432320005101131)</w:t>
      </w:r>
    </w:p>
    <w:p w14:paraId="752A7D89" w14:textId="77777777" w:rsidR="00001C3E" w:rsidRDefault="005B7754">
      <w:pPr>
        <w:spacing w:after="40"/>
        <w:jc w:val="center"/>
      </w:pPr>
      <w:r>
        <w:rPr>
          <w:b/>
          <w:color w:val="000000"/>
          <w:sz w:val="23"/>
        </w:rPr>
        <w:t>Submitted To:</w:t>
      </w:r>
    </w:p>
    <w:p w14:paraId="7A1EF7F0" w14:textId="77777777" w:rsidR="00001C3E" w:rsidRDefault="005B7754">
      <w:pPr>
        <w:spacing w:after="520"/>
        <w:jc w:val="center"/>
      </w:pPr>
      <w:r>
        <w:rPr>
          <w:color w:val="000000"/>
        </w:rPr>
        <w:t>Dr. Mahfida Amjad Dipa</w:t>
      </w:r>
      <w:r>
        <w:rPr>
          <w:color w:val="000000"/>
        </w:rPr>
        <w:br/>
        <w:t>Department of Computer Science and Engineering</w:t>
      </w:r>
      <w:r>
        <w:rPr>
          <w:color w:val="000000"/>
        </w:rPr>
        <w:br/>
        <w:t>University</w:t>
      </w:r>
      <w:r>
        <w:rPr>
          <w:color w:val="000000"/>
        </w:rPr>
        <w:t xml:space="preserve"> of Information Technology and Sciences (UITS)</w:t>
      </w:r>
    </w:p>
    <w:p w14:paraId="111AA61B" w14:textId="77777777" w:rsidR="00001C3E" w:rsidRDefault="005B7754">
      <w:pPr>
        <w:spacing w:after="0"/>
        <w:jc w:val="center"/>
      </w:pPr>
      <w:r>
        <w:rPr>
          <w:color w:val="000000"/>
          <w:sz w:val="21"/>
        </w:rPr>
        <w:t>Date of Submission: 13 September 2026</w:t>
      </w:r>
    </w:p>
    <w:p w14:paraId="46630D49" w14:textId="77777777" w:rsidR="00001C3E" w:rsidRDefault="005B7754">
      <w:r>
        <w:br w:type="page"/>
      </w:r>
    </w:p>
    <w:p w14:paraId="61017B31" w14:textId="69D8ECAF" w:rsidR="00001C3E" w:rsidRDefault="005B7754">
      <w:pPr>
        <w:spacing w:before="40" w:after="40"/>
        <w:jc w:val="center"/>
        <w:rPr>
          <w:b/>
          <w:color w:val="1E3A8A"/>
          <w:sz w:val="27"/>
        </w:rPr>
      </w:pPr>
      <w:r>
        <w:rPr>
          <w:b/>
          <w:color w:val="1E3A8A"/>
          <w:sz w:val="27"/>
        </w:rPr>
        <w:lastRenderedPageBreak/>
        <w:t>System Overview &amp; Live Frontend Coverage Report</w:t>
      </w:r>
    </w:p>
    <w:p w14:paraId="41FCE67E" w14:textId="77777777" w:rsidR="005B7754" w:rsidRDefault="005B7754">
      <w:pPr>
        <w:spacing w:before="40" w:after="40"/>
        <w:jc w:val="center"/>
      </w:pPr>
    </w:p>
    <w:p w14:paraId="77A88606" w14:textId="77777777" w:rsidR="00001C3E" w:rsidRDefault="005B7754">
      <w:pPr>
        <w:keepNext/>
        <w:spacing w:before="160" w:after="40"/>
      </w:pPr>
      <w:r>
        <w:rPr>
          <w:b/>
          <w:color w:val="1E3A8A"/>
        </w:rPr>
        <w:t>1. System Architecture &amp; Live Deploymen</w:t>
      </w:r>
      <w:r>
        <w:rPr>
          <w:b/>
          <w:color w:val="1E3A8A"/>
        </w:rPr>
        <w:t>t</w:t>
      </w:r>
    </w:p>
    <w:p w14:paraId="172A864C" w14:textId="77777777" w:rsidR="00001C3E" w:rsidRDefault="005B7754">
      <w:pPr>
        <w:jc w:val="both"/>
      </w:pPr>
      <w:r>
        <w:rPr>
          <w:sz w:val="20"/>
        </w:rPr>
        <w:t>The frontend of The Round Table Exchange (RTE) is implemented as a responsive Single Page Application (SPA) designed to eliminate the cognitive complexity of multi-lateral barter matching. Built with native HTML5, CSS3, Vanilla JavaScript (ES6+), and Vis</w:t>
      </w:r>
      <w:r>
        <w:rPr>
          <w:sz w:val="20"/>
        </w:rPr>
        <w:t>.js, the system runs with zero external framework dependencies. It features a dual-engine architecture: when connected to the FastAPI backend, it operates over standard REST/JSON APIs; when hosted statically on GitHub Pages, it automatically engages the In</w:t>
      </w:r>
      <w:r>
        <w:rPr>
          <w:sz w:val="20"/>
        </w:rPr>
        <w:t>-Browser Algorithmic Engine in app.js. This client-side engine executes Bounded Depth-First Search (DFS) cycle detection, Haversine geographic ranking, and synthetic user generation with complete feature parity.</w:t>
      </w:r>
    </w:p>
    <w:p w14:paraId="556EDDA9" w14:textId="77777777" w:rsidR="00001C3E" w:rsidRDefault="005B7754">
      <w:pPr>
        <w:keepNext/>
        <w:spacing w:before="160" w:after="40"/>
      </w:pPr>
      <w:r>
        <w:rPr>
          <w:b/>
          <w:color w:val="1E3A8A"/>
        </w:rPr>
        <w:t>2. Core Modules &amp; Interaction Design</w:t>
      </w:r>
    </w:p>
    <w:p w14:paraId="193A843F" w14:textId="77777777" w:rsidR="00001C3E" w:rsidRDefault="005B7754">
      <w:pPr>
        <w:jc w:val="both"/>
      </w:pPr>
      <w:r>
        <w:rPr>
          <w:sz w:val="20"/>
        </w:rPr>
        <w:t xml:space="preserve">The </w:t>
      </w:r>
      <w:r>
        <w:rPr>
          <w:sz w:val="20"/>
        </w:rPr>
        <w:t>interface is organized into four distinct operational workspaces: (1) Network Explorer, featuring real-time ranking weight tuning (alpha parameter), loop length bounds (k = 2, 3, 4), and a force-directed network graph that isolates discovered cycles in neo</w:t>
      </w:r>
      <w:r>
        <w:rPr>
          <w:sz w:val="20"/>
        </w:rPr>
        <w:t>n highlights; (2) Trade Confirmations, providing an atomic 5-step consensus state machine (Proposed to Executed) with single-veto integrity; (3) User Profiles, enabling directory search across Dhaka neighborhoods (Gulshan, Banani, Dhanmondi, Uttara, Mirpur</w:t>
      </w:r>
      <w:r>
        <w:rPr>
          <w:sz w:val="20"/>
        </w:rPr>
        <w:t>) and listing management; and (4) Scalability Benchmarks, allowing single-click synthetic population injection and empirical runtime latency measurement.</w:t>
      </w:r>
    </w:p>
    <w:p w14:paraId="74F03548" w14:textId="77777777" w:rsidR="00001C3E" w:rsidRDefault="005B7754">
      <w:pPr>
        <w:keepNext/>
        <w:spacing w:before="160" w:after="40"/>
      </w:pPr>
      <w:r>
        <w:rPr>
          <w:b/>
          <w:color w:val="1E3A8A"/>
        </w:rPr>
        <w:t>3. Implementation &amp; Verification Coverage</w:t>
      </w:r>
    </w:p>
    <w:tbl>
      <w:tblPr>
        <w:tblW w:w="0" w:type="auto"/>
        <w:jc w:val="center"/>
        <w:tblBorders>
          <w:top w:val="single" w:sz="6" w:space="0" w:color="94A3B8"/>
          <w:bottom w:val="single" w:sz="6" w:space="0" w:color="94A3B8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600"/>
        <w:gridCol w:w="1728"/>
      </w:tblGrid>
      <w:tr w:rsidR="00001C3E" w14:paraId="47EDB0FD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078A" w14:textId="77777777" w:rsidR="00001C3E" w:rsidRDefault="005B7754">
            <w:pPr>
              <w:spacing w:before="20" w:after="20"/>
            </w:pPr>
            <w:r>
              <w:rPr>
                <w:b/>
                <w:color w:val="0F172A"/>
                <w:sz w:val="17"/>
              </w:rPr>
              <w:t>Component / Module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300B1" w14:textId="77777777" w:rsidR="00001C3E" w:rsidRDefault="005B7754"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Source Code</w:t>
            </w:r>
          </w:p>
        </w:tc>
        <w:tc>
          <w:tcPr>
            <w:tcW w:w="3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4BB0" w14:textId="77777777" w:rsidR="00001C3E" w:rsidRDefault="005B7754">
            <w:pPr>
              <w:spacing w:before="20" w:after="20"/>
            </w:pPr>
            <w:r>
              <w:rPr>
                <w:b/>
                <w:color w:val="0F172A"/>
                <w:sz w:val="17"/>
              </w:rPr>
              <w:t xml:space="preserve">Implemented </w:t>
            </w:r>
            <w:r>
              <w:rPr>
                <w:b/>
                <w:color w:val="0F172A"/>
                <w:sz w:val="17"/>
              </w:rPr>
              <w:t>Capabilities</w:t>
            </w:r>
          </w:p>
        </w:tc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5A0F" w14:textId="77777777" w:rsidR="00001C3E" w:rsidRDefault="005B7754">
            <w:pPr>
              <w:spacing w:before="20" w:after="20"/>
              <w:jc w:val="center"/>
            </w:pPr>
            <w:r>
              <w:rPr>
                <w:b/>
                <w:color w:val="0F172A"/>
                <w:sz w:val="17"/>
              </w:rPr>
              <w:t>Coverage &amp; Status</w:t>
            </w:r>
          </w:p>
        </w:tc>
      </w:tr>
      <w:tr w:rsidR="00001C3E" w14:paraId="47E1C45A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B4F4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Dashboard &amp; Navigation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9C5A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index.html (310 lines)</w:t>
            </w:r>
            <w:r>
              <w:rPr>
                <w:sz w:val="16"/>
              </w:rPr>
              <w:br/>
              <w:t>style.css (971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0CE1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SPA viewport (100vh), 4-tab routing, live differential metric counters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C198" w14:textId="77777777" w:rsidR="00001C3E" w:rsidRDefault="005B7754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Verified</w:t>
            </w:r>
            <w:r>
              <w:rPr>
                <w:b/>
                <w:sz w:val="16"/>
              </w:rPr>
              <w:br/>
              <w:t>Responsive</w:t>
            </w:r>
          </w:p>
        </w:tc>
      </w:tr>
      <w:tr w:rsidR="00001C3E" w14:paraId="764CB866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8C55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Network Visualizer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7857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graph_viz.js (219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64D0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 xml:space="preserve">Vis.js </w:t>
            </w:r>
            <w:r>
              <w:rPr>
                <w:sz w:val="16"/>
              </w:rPr>
              <w:t>ForceAtlas2 physics solver, node drag/zoom, neon cycle path illumination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7D25" w14:textId="77777777" w:rsidR="00001C3E" w:rsidRDefault="005B7754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60 FPS Stable</w:t>
            </w:r>
            <w:r>
              <w:rPr>
                <w:b/>
                <w:sz w:val="16"/>
              </w:rPr>
              <w:br/>
              <w:t>Zero-Lag Canvas</w:t>
            </w:r>
          </w:p>
        </w:tc>
      </w:tr>
      <w:tr w:rsidR="00001C3E" w14:paraId="27216726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1797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Algorithmic Client Engine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E37A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app.js (848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C79D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In-browser Bounded DFS (k=2,3,4), Haversine geographic scoring, synthetic generator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BB76" w14:textId="77777777" w:rsidR="00001C3E" w:rsidRDefault="005B7754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Parity</w:t>
            </w:r>
            <w:r>
              <w:rPr>
                <w:b/>
                <w:sz w:val="16"/>
              </w:rPr>
              <w:br/>
              <w:t>with Python</w:t>
            </w:r>
            <w:r>
              <w:rPr>
                <w:b/>
                <w:sz w:val="16"/>
              </w:rPr>
              <w:t xml:space="preserve"> DFS</w:t>
            </w:r>
          </w:p>
        </w:tc>
      </w:tr>
      <w:tr w:rsidR="00001C3E" w14:paraId="7CFEF13F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E902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Group Consensus Engine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C126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app.js, style.css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BD54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5-stage atomic state machine (Proposed -&gt; Executed), single-veto voting protocol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EFEC" w14:textId="77777777" w:rsidR="00001C3E" w:rsidRDefault="005B7754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Functional</w:t>
            </w:r>
            <w:r>
              <w:rPr>
                <w:b/>
                <w:sz w:val="16"/>
              </w:rPr>
              <w:br/>
              <w:t>Atomic Integrity</w:t>
            </w:r>
          </w:p>
        </w:tc>
      </w:tr>
      <w:tr w:rsidR="00001C3E" w14:paraId="4D281C75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E6C9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Cross-Browser Suite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923F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>Full Client Package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63F0" w14:textId="77777777" w:rsidR="00001C3E" w:rsidRDefault="005B7754">
            <w:pPr>
              <w:spacing w:before="20" w:after="20" w:line="264" w:lineRule="auto"/>
            </w:pPr>
            <w:r>
              <w:rPr>
                <w:sz w:val="16"/>
              </w:rPr>
              <w:t xml:space="preserve">Tested across Chrome 120+, Edge 120+, Firefox </w:t>
            </w:r>
            <w:r>
              <w:rPr>
                <w:sz w:val="16"/>
              </w:rPr>
              <w:t>122+, Safari 17+ (Canvas 2D / WebGL)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BB23" w14:textId="77777777" w:rsidR="00001C3E" w:rsidRDefault="005B7754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Fully Compatible</w:t>
            </w:r>
            <w:r>
              <w:rPr>
                <w:b/>
                <w:sz w:val="16"/>
              </w:rPr>
              <w:br/>
              <w:t>No Polyfills</w:t>
            </w:r>
          </w:p>
        </w:tc>
      </w:tr>
    </w:tbl>
    <w:p w14:paraId="16D8A054" w14:textId="77777777" w:rsidR="00001C3E" w:rsidRDefault="005B7754">
      <w:pPr>
        <w:keepNext/>
        <w:spacing w:before="160" w:after="40"/>
      </w:pPr>
      <w:r>
        <w:rPr>
          <w:b/>
          <w:color w:val="1E3A8A"/>
        </w:rPr>
        <w:t>4. Quality Assurance &amp; Evaluation Summary</w:t>
      </w:r>
    </w:p>
    <w:p w14:paraId="0F8B789B" w14:textId="77777777" w:rsidR="00001C3E" w:rsidRDefault="005B7754">
      <w:pPr>
        <w:jc w:val="both"/>
      </w:pPr>
      <w:r>
        <w:rPr>
          <w:sz w:val="20"/>
        </w:rPr>
        <w:t>All interactive UI elements, sliders, and modal triggers have been systematically mapped with event handlers and verified with zero runtime consol</w:t>
      </w:r>
      <w:r>
        <w:rPr>
          <w:sz w:val="20"/>
        </w:rPr>
        <w:t>e exceptions. The dual-engine design guarantees that evaluators can verify the entire algorithmic trade discovery workflow directly inside any web browser without server configuration or command-line setup.</w:t>
      </w:r>
    </w:p>
    <w:p w14:paraId="749E8DB9" w14:textId="74BBF5FD" w:rsidR="00001C3E" w:rsidRDefault="00001C3E">
      <w:pPr>
        <w:spacing w:before="120"/>
        <w:jc w:val="center"/>
      </w:pPr>
    </w:p>
    <w:sectPr w:rsidR="00001C3E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3E"/>
    <w:rsid w:val="00034616"/>
    <w:rsid w:val="0006063C"/>
    <w:rsid w:val="0015074B"/>
    <w:rsid w:val="0029639D"/>
    <w:rsid w:val="00326F90"/>
    <w:rsid w:val="005B77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CAAE9"/>
  <w14:defaultImageDpi w14:val="300"/>
  <w15:docId w15:val="{83DBF0CD-1651-45C0-9834-2EA6BAFD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Ahammed Khan</cp:lastModifiedBy>
  <cp:revision>3</cp:revision>
  <cp:lastPrinted>2026-09-13T17:41:00Z</cp:lastPrinted>
  <dcterms:created xsi:type="dcterms:W3CDTF">2013-12-23T23:15:00Z</dcterms:created>
  <dcterms:modified xsi:type="dcterms:W3CDTF">2026-09-13T17:41:00Z</dcterms:modified>
  <cp:category/>
</cp:coreProperties>
</file>