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b/>
          <w:sz w:val="29"/>
        </w:rPr>
        <w:t>UNIVERSITY OF INFORMATION TECHNOLOGY AND SCIENCES</w:t>
      </w:r>
    </w:p>
    <w:p>
      <w:pPr>
        <w:spacing w:before="0" w:after="80"/>
        <w:jc w:val="center"/>
      </w:pPr>
      <w:r>
        <w:rPr>
          <w:b/>
          <w:sz w:val="29"/>
        </w:rPr>
        <w:t>(UITS)</w:t>
      </w:r>
    </w:p>
    <w:p>
      <w:pPr>
        <w:spacing w:before="0" w:after="40"/>
        <w:jc w:val="center"/>
      </w:pPr>
      <w:r>
        <w:rPr>
          <w:b/>
          <w:sz w:val="28"/>
        </w:rPr>
        <w:t>DEPARTMENT OF COMPUTER SCIENCE AND ENGINEERING</w:t>
      </w:r>
    </w:p>
    <w:p>
      <w:pPr>
        <w:spacing w:before="0" w:after="560"/>
        <w:jc w:val="center"/>
      </w:pPr>
      <w:r>
        <w:rPr>
          <w:sz w:val="22"/>
        </w:rPr>
        <w:t>DHAKA, BANGLADESH</w:t>
      </w:r>
    </w:p>
    <w:p>
      <w:pPr>
        <w:spacing w:before="120" w:after="640"/>
        <w:jc w:val="center"/>
      </w:pPr>
      <w:r>
        <w:drawing>
          <wp:inline xmlns:a="http://schemas.openxmlformats.org/drawingml/2006/main" xmlns:pic="http://schemas.openxmlformats.org/drawingml/2006/picture">
            <wp:extent cx="16002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40"/>
        <w:jc w:val="center"/>
      </w:pPr>
      <w:r>
        <w:rPr>
          <w:b/>
          <w:color w:val="1E3A5F"/>
          <w:sz w:val="34"/>
        </w:rPr>
        <w:t>UI/UX SCAFFOLDING &amp; SYSTEM DETAILS</w:t>
      </w:r>
    </w:p>
    <w:p>
      <w:pPr>
        <w:spacing w:before="80" w:after="800"/>
        <w:jc w:val="center"/>
      </w:pPr>
      <w:r>
        <w:rPr>
          <w:b/>
          <w:sz w:val="27"/>
        </w:rPr>
        <w:t>The Round Table Exchange (RTE): A Multi-Party Skill Barter Network</w:t>
        <w:br/>
        <w:t>with Graph-Based Cycle Matching</w:t>
      </w:r>
    </w:p>
    <w:p>
      <w:pPr>
        <w:spacing w:before="120" w:after="60"/>
        <w:jc w:val="center"/>
      </w:pPr>
      <w:r>
        <w:rPr>
          <w:b/>
          <w:sz w:val="24"/>
        </w:rPr>
        <w:t>Submitted By:</w:t>
      </w:r>
    </w:p>
    <w:p>
      <w:pPr>
        <w:spacing w:before="0" w:after="480"/>
        <w:jc w:val="center"/>
      </w:pPr>
      <w:r>
        <w:rPr>
          <w:sz w:val="24"/>
        </w:rPr>
        <w:t>Ahmmad Abdali Khan (ID: 0432320005101118)</w:t>
        <w:br/>
        <w:t>Sumaia Bintey Ismail (ID: 0432320005101103)</w:t>
      </w:r>
    </w:p>
    <w:p>
      <w:pPr>
        <w:spacing w:before="120" w:after="60"/>
        <w:jc w:val="center"/>
      </w:pPr>
      <w:r>
        <w:rPr>
          <w:b/>
          <w:sz w:val="24"/>
        </w:rPr>
        <w:t>Submitted To:</w:t>
      </w:r>
    </w:p>
    <w:p>
      <w:pPr>
        <w:spacing w:before="0" w:after="720"/>
        <w:jc w:val="center"/>
      </w:pPr>
      <w:r>
        <w:rPr>
          <w:sz w:val="24"/>
        </w:rPr>
        <w:t>Dr. Mahfida Amjad Dipa</w:t>
        <w:br/>
        <w:t>Department of Computer Science and Engineering</w:t>
        <w:br/>
        <w:t>University of Information Technology and Sciences (UITS)</w:t>
      </w:r>
    </w:p>
    <w:p>
      <w:pPr>
        <w:spacing w:before="120" w:after="0"/>
        <w:jc w:val="center"/>
      </w:pPr>
      <w:r>
        <w:rPr>
          <w:sz w:val="22"/>
        </w:rPr>
        <w:t>Date of Submission: 13 September 2026</w:t>
      </w:r>
    </w:p>
    <w:p>
      <w:r>
        <w:br w:type="page"/>
      </w:r>
    </w:p>
    <w:p>
      <w:pPr>
        <w:spacing w:before="0" w:after="60"/>
      </w:pPr>
      <w:r>
        <w:rPr>
          <w:b/>
          <w:color w:val="1E3A5F"/>
          <w:sz w:val="25"/>
        </w:rPr>
        <w:t>1. System Architectural Overview &amp; Core Mechanics</w:t>
      </w:r>
    </w:p>
    <w:p>
      <w:pPr>
        <w:spacing w:after="60" w:line="276" w:lineRule="auto"/>
        <w:jc w:val="both"/>
      </w:pPr>
      <w:r>
        <w:rPr>
          <w:sz w:val="19"/>
        </w:rPr>
        <w:t>The Round Table Exchange (RTE) is an algorithmic barter network designed to eliminate the 'Double Coincidence of Wants' by discovering closed multi-lateral swap loops (k ∈ {2, 3, 4} users). Supply (OFFER) and demand (WANT) listings are modeled as a directed multigraph. A Bounded-Depth DFS engine traverses valid permutation cycles in O(n · m^(k-1)) time with rotational canonical deduplication. Discovered cycles are ranked using a multi-signal composite function S = α · S_geo + (1 - α) · S_sched, balancing Dhaka geographic proximity decay against shared weekly availability. Multi-party agreements are orchestrated via an atomic 5-stage state machine (Proposed → Notified → Accepting → Locked → Executed) with single-veto integrity. The system provides complete dual-engine parity across a FastAPI backend and a standalone In-Browser engine for GitHub Pages.</w:t>
      </w:r>
    </w:p>
    <w:p>
      <w:pPr>
        <w:spacing w:before="100" w:after="40"/>
      </w:pPr>
      <w:r>
        <w:rPr>
          <w:b/>
          <w:color w:val="1E3A5F"/>
          <w:sz w:val="22"/>
        </w:rPr>
        <w:t>2. Technical Specifications &amp; Subsystems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016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7"/>
              </w:rPr>
              <w:t>Component Layer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7"/>
              </w:rPr>
              <w:t>Primary Technologies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7"/>
              </w:rPr>
              <w:t>Core Responsibilities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Frontend UI/UX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HTML5, CSS3 (Dark Cyber), Vanilla JS, Vis.js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Single-page dashboard, ForceAtlas2 physics canvas, cycle inspector, state machine console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Backend Gateway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FastAPI, Uvicorn, Pydantic v2, Python 3.14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Asynchronous REST API, input validation, graph payloads, in-memory store, static file serving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Algorithmic Engine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NetworkX, Bounded DFS, Geodesic math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Multigraph construction, cyclic path discovery (k=2..4), Haversine &amp; schedule ranking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Consensus &amp; Testing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Workflow State Machine, Pytest, Coverage.py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Atomic multi-user proposal lifecycle, timeout invalidation, 13 automated tests (98% coverage)</w:t>
            </w:r>
          </w:p>
        </w:tc>
      </w:tr>
    </w:tbl>
    <w:p>
      <w:pPr>
        <w:spacing w:before="120" w:after="40"/>
      </w:pPr>
      <w:r>
        <w:rPr>
          <w:b/>
          <w:color w:val="1E3A5F"/>
          <w:sz w:val="22"/>
        </w:rPr>
        <w:t>3. Automated Test Verification &amp; Code Coverage Report (98%)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shd w:fill="DCFCE7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4532D"/>
                <w:sz w:val="17"/>
              </w:rPr>
              <w:t>✔ Test Execution Status: 13 / 13 Automated Tests PASSED (100% Pass Rate in 0.63s)</w:t>
            </w:r>
          </w:p>
        </w:tc>
        <w:tc>
          <w:tcPr>
            <w:tcW w:type="dxa" w:w="3600"/>
            <w:shd w:fill="DCFCE7"/>
            <w:tcMar>
              <w:top w:w="40" w:type="dxa"/>
              <w:bottom w:w="40" w:type="dxa"/>
              <w:left w:w="8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14532D"/>
                <w:sz w:val="17"/>
              </w:rPr>
              <w:t>Total Core Coverage: 98% (523/536 Stmts)</w:t>
            </w:r>
          </w:p>
        </w:tc>
      </w:tr>
    </w:tbl>
    <w:p>
      <w:pPr>
        <w:spacing w:before="6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6"/>
              </w:rPr>
              <w:t>Module File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E3A5F"/>
                <w:sz w:val="16"/>
              </w:rPr>
              <w:t>Stmts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E3A5F"/>
                <w:sz w:val="16"/>
              </w:rPr>
              <w:t>Miss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E3A5F"/>
                <w:sz w:val="16"/>
              </w:rPr>
              <w:t>Coverage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6"/>
              </w:rPr>
              <w:t>Tested Scope &amp; Quality Assurance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backend/app.py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100%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FastAPI endpoints, route validation, graph payloads, static serving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backend/models.py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100%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Pydantic v2 domain models (User, SkillListing, TradeCycle, TradeProposal)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backend/synthetic_data.py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100%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Dhaka synthetic population generator &amp; scalability benchmark runner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backend/test_api.py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100%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End-to-end integration tests for all REST endpoints &amp; error responses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backend/test_engine.py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100%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Unit tests for 3/4-cycles, Haversine ranking, DAG non-cycles, voting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backend/graph_engine.py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94%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Multigraph construction, bounded DFS cycle detection, composite scoring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backend/workflow.py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84%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Atomic multi-party consensus state machine &amp; group confirmation voting</w:t>
            </w:r>
          </w:p>
        </w:tc>
      </w:tr>
      <w:tr>
        <w:tc>
          <w:tcPr>
            <w:tcW w:type="dxa" w:w="2304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6"/>
              </w:rPr>
              <w:t>TOTAL (Full Backend Core)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E3A5F"/>
                <w:sz w:val="16"/>
              </w:rPr>
              <w:t>536</w:t>
            </w:r>
          </w:p>
        </w:tc>
        <w:tc>
          <w:tcPr>
            <w:tcW w:type="dxa" w:w="792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E3A5F"/>
                <w:sz w:val="16"/>
              </w:rPr>
              <w:t>13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E3A5F"/>
                <w:sz w:val="16"/>
              </w:rPr>
              <w:t>98%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60" w:type="dxa"/>
              <w:right w:w="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1E3A5F"/>
                <w:sz w:val="16"/>
              </w:rPr>
              <w:t>Comprehensive end-to-end algorithmic and integration verification</w:t>
            </w:r>
          </w:p>
        </w:tc>
      </w:tr>
    </w:tbl>
    <w:p>
      <w:pPr>
        <w:spacing w:before="100" w:after="0"/>
      </w:pPr>
      <w:r>
        <w:rPr>
          <w:i/>
          <w:color w:val="4B5563"/>
          <w:sz w:val="15"/>
        </w:rPr>
        <w:t>Verification Environment: Python 3.14.6 | Pytest 9.1.1 | Coverage.py 7.16.0 | Windows 11 AMD64. Reproducible via `python -m coverage run --source=backend -m pytest` | UITS Department of CSE.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/>
        <w:color w:val="4B5563"/>
        <w:sz w:val="18"/>
      </w:rPr>
      <w:t xml:space="preserve">The Round Table Exchange (RTE v2.4) — System Details | Page </w:t>
    </w:r>
    <w:r>
      <w:rPr>
        <w:rFonts w:ascii="Times New Roman" w:hAnsi="Times New Roman"/>
        <w:color w:val="4B5563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