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proofErr w:type="gramStart"/>
      <w:r w:rsidR="00BF5403">
        <w:rPr>
          <w:rFonts w:ascii="Times New Roman" w:eastAsia="Cambria" w:hAnsi="Times New Roman" w:cs="Times New Roman"/>
          <w:sz w:val="24"/>
          <w:szCs w:val="24"/>
          <w:vertAlign w:val="superscript"/>
        </w:rPr>
        <w:t>,2</w:t>
      </w:r>
      <w:proofErr w:type="gramEnd"/>
      <w:r w:rsidR="00BF5403">
        <w:rPr>
          <w:rFonts w:ascii="Times New Roman" w:eastAsia="Cambria" w:hAnsi="Times New Roman" w:cs="Times New Roman"/>
          <w:sz w:val="24"/>
          <w:szCs w:val="24"/>
          <w:vertAlign w:val="superscript"/>
        </w:rPr>
        <w:t>,</w:t>
      </w:r>
      <w:r w:rsidRPr="00E02DD6">
        <w:rPr>
          <w:rFonts w:ascii="Times New Roman" w:eastAsia="Cambria" w:hAnsi="Times New Roman" w:cs="Times New Roman"/>
          <w:sz w:val="24"/>
          <w:szCs w:val="24"/>
          <w:vertAlign w:val="superscript"/>
        </w:rPr>
        <w:t>^</w:t>
      </w:r>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0A4C93E0"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bookmarkStart w:id="0" w:name="_GoBack"/>
      <w:bookmarkEnd w:id="0"/>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xml:space="preserve">, USA; </w:t>
      </w:r>
    </w:p>
    <w:p w14:paraId="60821CB1" w14:textId="105E3128"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5A8D166C" w:rsidR="00045C0C" w:rsidRPr="00CD2CF2" w:rsidRDefault="00CD2CF2" w:rsidP="00CD2CF2">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Size is a critical factor determining the rate and occurrence of specific lake processes such as carbon sequestration and greenhouse gas emissions. 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broad spatial scales requires the use of </w:t>
      </w:r>
      <w:proofErr w:type="gramStart"/>
      <w:r w:rsidRPr="00CD2CF2">
        <w:rPr>
          <w:rFonts w:ascii="Times New Roman" w:eastAsia="Cambria" w:hAnsi="Times New Roman" w:cs="Times New Roman"/>
          <w:sz w:val="24"/>
          <w:szCs w:val="24"/>
        </w:rPr>
        <w:t>lake</w:t>
      </w:r>
      <w:proofErr w:type="gramEnd"/>
      <w:r w:rsidRPr="00CD2CF2">
        <w:rPr>
          <w:rFonts w:ascii="Times New Roman" w:eastAsia="Cambria" w:hAnsi="Times New Roman" w:cs="Times New Roman"/>
          <w:sz w:val="24"/>
          <w:szCs w:val="24"/>
        </w:rPr>
        <w:t xml:space="preserve"> size-abundance distributions rather than empirical measurements of area. Existing lake census efforts are incomplete such that as lakes become smaller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products or because 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 xml:space="preserve">The present study </w:t>
      </w:r>
      <w:r w:rsidRPr="00CD2CF2">
        <w:rPr>
          <w:rFonts w:ascii="Times New Roman" w:eastAsia="Cambria" w:hAnsi="Times New Roman" w:cs="Times New Roman"/>
          <w:sz w:val="24"/>
          <w:szCs w:val="24"/>
        </w:rPr>
        <w:lastRenderedPageBreak/>
        <w:t xml:space="preserve">explores one potential shortcoming of prior approaches estimating global lake area using lake size-abundance distributions. Namely,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address this shortcoming by fitting models in a Bayesian framework where each parameter contributes uncertainty to model estimates. I show that although such models produce a more realistic estimate of lake area uncertainty they underestimate true total lake area. The degree of this underestimation is likely related to the proportion of the dataset subject to censoring. Ultimately, this may explain the fact that total lake area estimates have increased through time as the resolution of lake databases has improved.</w:t>
      </w:r>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3BD9574F"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1" w:name="ZOTERO_BREF_CoFrkrz0yuq9"/>
      <w:r w:rsidR="00947A6D" w:rsidRPr="00947A6D">
        <w:rPr>
          <w:rFonts w:ascii="Times New Roman" w:hAnsi="Times New Roman" w:cs="Times New Roman"/>
          <w:sz w:val="24"/>
        </w:rPr>
        <w:t>(DelSontro et al., 2018; Keller et al., 2021)</w:t>
      </w:r>
      <w:bookmarkEnd w:id="1"/>
      <w:r w:rsidR="00CD2CF2" w:rsidRPr="00CD2CF2">
        <w:rPr>
          <w:rFonts w:ascii="Times New Roman" w:eastAsia="Cambria" w:hAnsi="Times New Roman" w:cs="Times New Roman"/>
          <w:sz w:val="24"/>
          <w:szCs w:val="24"/>
        </w:rPr>
        <w:t xml:space="preserve">. The calculation of such fluxes requires two terms 1) an areal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561FF756"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The techniques typically used to determine uncertainty in areal flux rates and the techniques typically used to determine uncertainty in total lake area distributions differ greatly. In the former case, uncertainties can typically be calculated in straightforward manner from literature compilations </w:t>
      </w:r>
      <w:bookmarkStart w:id="2" w:name="ZOTERO_BREF_1sNkzRjwdAn5"/>
      <w:r w:rsidR="009562EB" w:rsidRPr="009562EB">
        <w:rPr>
          <w:rFonts w:ascii="Times New Roman" w:hAnsi="Times New Roman" w:cs="Times New Roman"/>
          <w:sz w:val="24"/>
        </w:rPr>
        <w:t>(DelSontro et al., 2018; Keller et al., 2021)</w:t>
      </w:r>
      <w:bookmarkEnd w:id="2"/>
      <w:r w:rsidRPr="00CD2CF2">
        <w:rPr>
          <w:rFonts w:ascii="Times New Roman" w:eastAsia="Cambria" w:hAnsi="Times New Roman" w:cs="Times New Roman"/>
          <w:sz w:val="24"/>
          <w:szCs w:val="24"/>
        </w:rPr>
        <w:t xml:space="preserve">. In the latter case, uncertainty </w:t>
      </w:r>
      <w:r w:rsidRPr="00CD2CF2">
        <w:rPr>
          <w:rFonts w:ascii="Times New Roman" w:eastAsia="Cambria" w:hAnsi="Times New Roman" w:cs="Times New Roman"/>
          <w:sz w:val="24"/>
          <w:szCs w:val="24"/>
        </w:rPr>
        <w:lastRenderedPageBreak/>
        <w:t xml:space="preserve">in total lake area distributions is challenged by the fact that no existing database is a complete census of all lakes </w:t>
      </w:r>
      <w:bookmarkStart w:id="3" w:name="ZOTERO_BREF_egsoziunv6MY"/>
      <w:r w:rsidR="009562EB" w:rsidRPr="009562EB">
        <w:rPr>
          <w:rFonts w:ascii="Times New Roman" w:hAnsi="Times New Roman" w:cs="Times New Roman"/>
          <w:sz w:val="24"/>
        </w:rPr>
        <w:t>(Messager et al., 2016)</w:t>
      </w:r>
      <w:bookmarkEnd w:id="3"/>
      <w:r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Pr="00CD2CF2">
        <w:rPr>
          <w:rFonts w:ascii="Times New Roman" w:eastAsia="Cambria" w:hAnsi="Times New Roman" w:cs="Times New Roman"/>
          <w:sz w:val="24"/>
          <w:szCs w:val="24"/>
        </w:rPr>
        <w:t>10</w:t>
      </w:r>
      <w:r w:rsidRPr="00A155BE">
        <w:rPr>
          <w:rFonts w:ascii="Times New Roman" w:eastAsia="Cambria" w:hAnsi="Times New Roman" w:cs="Times New Roman"/>
          <w:sz w:val="24"/>
          <w:szCs w:val="24"/>
          <w:vertAlign w:val="superscript"/>
        </w:rPr>
        <w:t>4</w:t>
      </w:r>
      <w:r w:rsidRPr="00CD2CF2">
        <w:rPr>
          <w:rFonts w:ascii="Times New Roman" w:eastAsia="Cambria" w:hAnsi="Times New Roman" w:cs="Times New Roman"/>
          <w:sz w:val="24"/>
          <w:szCs w:val="24"/>
        </w:rPr>
        <w:t xml:space="preserve"> km</w:t>
      </w:r>
      <w:r w:rsidRPr="00A155BE">
        <w:rPr>
          <w:rFonts w:ascii="Times New Roman" w:eastAsia="Cambria" w:hAnsi="Times New Roman" w:cs="Times New Roman"/>
          <w:sz w:val="24"/>
          <w:szCs w:val="24"/>
          <w:vertAlign w:val="superscript"/>
        </w:rPr>
        <w:t>2</w:t>
      </w:r>
      <w:r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Pr="00CD2CF2">
        <w:rPr>
          <w:rFonts w:ascii="Times New Roman" w:eastAsia="Cambria" w:hAnsi="Times New Roman" w:cs="Times New Roman"/>
          <w:sz w:val="24"/>
          <w:szCs w:val="24"/>
        </w:rPr>
        <w:t>10</w:t>
      </w:r>
      <w:r w:rsidRPr="00A155BE">
        <w:rPr>
          <w:rFonts w:ascii="Times New Roman" w:eastAsia="Cambria" w:hAnsi="Times New Roman" w:cs="Times New Roman"/>
          <w:sz w:val="24"/>
          <w:szCs w:val="24"/>
          <w:vertAlign w:val="superscript"/>
        </w:rPr>
        <w:t>-3</w:t>
      </w:r>
      <w:r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Pr="00CD2CF2">
        <w:rPr>
          <w:rFonts w:ascii="Times New Roman" w:eastAsia="Cambria" w:hAnsi="Times New Roman" w:cs="Times New Roman"/>
          <w:sz w:val="24"/>
          <w:szCs w:val="24"/>
        </w:rPr>
        <w:t>).</w:t>
      </w:r>
    </w:p>
    <w:p w14:paraId="7E41ED22" w14:textId="1656BA7E"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exactly 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 xml:space="preserve">below a certain unknown threshold. This can occur either because lakes are too small to be resolved from remote sensing products or because of limited ground surveying effort. The omission or "censoring" of small lakes occurs because we know that small lakes exist but below a certain threshold we have limited knowledge of their exact areas </w:t>
      </w:r>
      <w:bookmarkStart w:id="4" w:name="ZOTERO_BREF_HKVttKMa5s34"/>
      <w:r w:rsidR="009562EB" w:rsidRPr="009562EB">
        <w:rPr>
          <w:rFonts w:ascii="Times New Roman" w:hAnsi="Times New Roman" w:cs="Times New Roman"/>
          <w:sz w:val="24"/>
        </w:rPr>
        <w:t>(Hamilton et al., 1992)</w:t>
      </w:r>
      <w:bookmarkEnd w:id="4"/>
      <w:r w:rsidRPr="00CD2CF2">
        <w:rPr>
          <w:rFonts w:ascii="Times New Roman" w:eastAsia="Cambria" w:hAnsi="Times New Roman" w:cs="Times New Roman"/>
          <w:sz w:val="24"/>
          <w:szCs w:val="24"/>
        </w:rPr>
        <w:t>.</w:t>
      </w:r>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geomorphological phenomena that are dependent on landform topography such as coastline length are often well-described by fractal generating processes </w:t>
      </w:r>
      <w:bookmarkStart w:id="5" w:name="ZOTERO_BREF_UUD0y0hE0va2"/>
      <w:r w:rsidR="006B0FE8" w:rsidRPr="006B0FE8">
        <w:rPr>
          <w:rFonts w:ascii="Times New Roman" w:hAnsi="Times New Roman" w:cs="Times New Roman"/>
          <w:sz w:val="24"/>
        </w:rPr>
        <w:t>(Newman, 2005)</w:t>
      </w:r>
      <w:bookmarkEnd w:id="5"/>
      <w:r w:rsidRPr="00CD2CF2">
        <w:rPr>
          <w:rFonts w:ascii="Times New Roman" w:eastAsia="Cambria" w:hAnsi="Times New Roman" w:cs="Times New Roman"/>
          <w:sz w:val="24"/>
          <w:szCs w:val="24"/>
        </w:rPr>
        <w:t xml:space="preserve">. A challenge in modelling such data generating processes for lake areas is that large lakes likely follow a different data generating process than that of the smallest lakes. Whereas small lakes are constrained by landform topography, large lakes are essentially unconstrained by local landform topography and are instead constrained by the placement and arrangement of continents </w:t>
      </w:r>
      <w:bookmarkStart w:id="6" w:name="ZOTERO_BREF_NxgGMO0so3UK"/>
      <w:r w:rsidR="00071578" w:rsidRPr="00071578">
        <w:rPr>
          <w:rFonts w:ascii="Times New Roman" w:hAnsi="Times New Roman" w:cs="Times New Roman"/>
          <w:sz w:val="24"/>
        </w:rPr>
        <w:t>(Goodchild, 1988)</w:t>
      </w:r>
      <w:bookmarkEnd w:id="6"/>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lastRenderedPageBreak/>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7" w:name="ZOTERO_BREF_hoRZWUgOBMzf"/>
      <w:r w:rsidR="00F3159E" w:rsidRPr="00F3159E">
        <w:rPr>
          <w:rFonts w:ascii="Times New Roman" w:hAnsi="Times New Roman" w:cs="Times New Roman"/>
          <w:sz w:val="24"/>
        </w:rPr>
        <w:t>(Hamilton et al., 1992)</w:t>
      </w:r>
      <w:bookmarkEnd w:id="7"/>
      <w:r w:rsidRPr="00CD2CF2">
        <w:rPr>
          <w:rFonts w:ascii="Times New Roman" w:eastAsia="Cambria" w:hAnsi="Times New Roman" w:cs="Times New Roman"/>
          <w:sz w:val="24"/>
          <w:szCs w:val="24"/>
        </w:rPr>
        <w:t>.</w:t>
      </w:r>
    </w:p>
    <w:p w14:paraId="28C2478D" w14:textId="3AC76478" w:rsidR="00CD2CF2" w:rsidRPr="00CD2CF2" w:rsidRDefault="00BE72C8" w:rsidP="00CD2CF2">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Given</w:t>
      </w:r>
      <w:r w:rsidR="00CD2CF2" w:rsidRPr="00CD2CF2">
        <w:rPr>
          <w:rFonts w:ascii="Times New Roman" w:eastAsia="Cambria" w:hAnsi="Times New Roman" w:cs="Times New Roman"/>
          <w:sz w:val="24"/>
          <w:szCs w:val="24"/>
        </w:rPr>
        <w:t xml:space="preserve"> the preceding discussion it is clear that estimating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8" w:name="ZOTERO_BREF_uajmP4rul1TV"/>
      <w:proofErr w:type="spellStart"/>
      <w:r w:rsidR="00623B14" w:rsidRPr="00623B14">
        <w:rPr>
          <w:rFonts w:ascii="Times New Roman" w:eastAsia="Cambria" w:hAnsi="Times New Roman" w:cs="Times New Roman"/>
          <w:sz w:val="24"/>
          <w:szCs w:val="24"/>
        </w:rPr>
        <w:t>Seekell</w:t>
      </w:r>
      <w:proofErr w:type="spellEnd"/>
      <w:r w:rsidR="00623B14" w:rsidRPr="00623B14">
        <w:rPr>
          <w:rFonts w:ascii="Times New Roman" w:eastAsia="Cambria" w:hAnsi="Times New Roman" w:cs="Times New Roman"/>
          <w:sz w:val="24"/>
          <w:szCs w:val="24"/>
        </w:rPr>
        <w:t xml:space="preserve"> and Pace, 2011)</w:t>
      </w:r>
      <w:bookmarkEnd w:id="8"/>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403FBB33"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In the present study, I explore two different methods for calculating uncertainty bounds around global lake area. First, I calculate these bounds using a frequentist approach for 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of avoiding potential confounding factors such as heterogeneity of survey effort or unknown data precision.</w:t>
      </w:r>
      <w:r w:rsidR="00EF6DF0" w:rsidRPr="00E02DD6">
        <w:rPr>
          <w:rFonts w:ascii="Times New Roman" w:eastAsia="Cambria" w:hAnsi="Times New Roman" w:cs="Times New Roman"/>
          <w:sz w:val="24"/>
          <w:szCs w:val="24"/>
        </w:rPr>
        <w:t xml:space="preserve"> </w:t>
      </w:r>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365CEC32"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I compared the properties of a simulated dataset of lake areas 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9" w:name="ZOTERO_BREF_Vf5kJ3oXgCBP"/>
      <w:r w:rsidR="002B1019" w:rsidRPr="002B1019">
        <w:rPr>
          <w:rFonts w:ascii="Times New Roman" w:hAnsi="Times New Roman" w:cs="Times New Roman"/>
          <w:sz w:val="24"/>
        </w:rPr>
        <w:t>(Slater et al., 2006)</w:t>
      </w:r>
      <w:bookmarkEnd w:id="9"/>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10" w:name="ZOTERO_BREF_mlB0hE4kYDV1"/>
      <w:r w:rsidR="00CF77C1" w:rsidRPr="00CF77C1">
        <w:rPr>
          <w:rFonts w:ascii="Times New Roman" w:hAnsi="Times New Roman" w:cs="Times New Roman"/>
          <w:sz w:val="24"/>
        </w:rPr>
        <w:t>(Downing et al., 2006; Goodchild, 1988; Hamilton et al., 1992; McDonald et al., 2012; Winslow et al., 2015)</w:t>
      </w:r>
      <w:bookmarkEnd w:id="10"/>
      <w:r w:rsidRPr="00762229">
        <w:rPr>
          <w:rFonts w:ascii="Times New Roman" w:eastAsia="Cambria" w:hAnsi="Times New Roman" w:cs="Times New Roman"/>
          <w:sz w:val="24"/>
          <w:szCs w:val="24"/>
        </w:rPr>
        <w:t>. This means that the number of lakes in one size class is proportional to the number of lakes in the preceding size class irrespective of their magnitudes. The numerical form 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r w:rsidR="00762229" w:rsidRPr="00762229">
        <w:rPr>
          <w:rFonts w:ascii="Times New Roman" w:eastAsia="Cambria" w:hAnsi="Times New Roman" w:cs="Times New Roman"/>
          <w:sz w:val="24"/>
          <w:szCs w:val="24"/>
        </w:rPr>
        <w:t xml:space="preserve"> controls the “scale” of the distribution </w:t>
      </w:r>
      <w:bookmarkStart w:id="11" w:name="ZOTERO_BREF_XCby0EdpkYBo"/>
      <w:r w:rsidR="006C70CF" w:rsidRPr="006C70CF">
        <w:rPr>
          <w:rFonts w:ascii="Times New Roman" w:hAnsi="Times New Roman" w:cs="Times New Roman"/>
          <w:sz w:val="24"/>
        </w:rPr>
        <w:t>(Shalizi, 2017)</w:t>
      </w:r>
      <w:bookmarkEnd w:id="11"/>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(ccdf)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ccdf is two-fold. First, it stabilizes model estimates in the lower tail of the distribution </w:t>
      </w:r>
      <w:bookmarkStart w:id="12" w:name="ZOTERO_BREF_T9zjtDOMF4xJ"/>
      <w:r w:rsidR="00BB664C" w:rsidRPr="00BB664C">
        <w:rPr>
          <w:rFonts w:ascii="Times New Roman" w:hAnsi="Times New Roman" w:cs="Times New Roman"/>
          <w:sz w:val="24"/>
        </w:rPr>
        <w:t>(Newman, 2005)</w:t>
      </w:r>
      <w:bookmarkEnd w:id="12"/>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ccdf appears smoothed. The smoothing of the tail is also desirable because it functions as a way of dealing with the truncated nature of lake databases (i.e. the area of large lakes is known exactly). The second reason for using the ccdf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ccdf in log-log space </w:t>
      </w:r>
      <w:bookmarkStart w:id="13" w:name="ZOTERO_BREF_X2L5yjmlEGRa"/>
      <w:r w:rsidR="004A1469" w:rsidRPr="004A1469">
        <w:rPr>
          <w:rFonts w:ascii="Times New Roman" w:hAnsi="Times New Roman" w:cs="Times New Roman"/>
          <w:sz w:val="24"/>
        </w:rPr>
        <w:t>(Downing et al., 2006)</w:t>
      </w:r>
      <w:bookmarkEnd w:id="13"/>
      <w:r w:rsidRPr="00762229">
        <w:rPr>
          <w:rFonts w:ascii="Times New Roman" w:eastAsia="Cambria" w:hAnsi="Times New Roman" w:cs="Times New Roman"/>
          <w:sz w:val="24"/>
          <w:szCs w:val="24"/>
        </w:rPr>
        <w:t>.</w:t>
      </w:r>
    </w:p>
    <w:p w14:paraId="6E679064" w14:textId="1A3F61AE"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14" w:name="ZOTERO_BREF_4Gy2C7bS2nAi"/>
      <w:r w:rsidR="00CC4549" w:rsidRPr="00CC4549">
        <w:rPr>
          <w:rFonts w:ascii="Times New Roman" w:hAnsi="Times New Roman" w:cs="Times New Roman"/>
          <w:sz w:val="24"/>
        </w:rPr>
        <w:t>(Newman, 2005)</w:t>
      </w:r>
      <w:bookmarkEnd w:id="14"/>
      <w:r w:rsidRPr="00762229">
        <w:rPr>
          <w:rFonts w:ascii="Times New Roman" w:eastAsia="Cambria" w:hAnsi="Times New Roman" w:cs="Times New Roman"/>
          <w:sz w:val="24"/>
          <w:szCs w:val="24"/>
        </w:rPr>
        <w:t>. Lakes in my simulated dataset have a minimum and maximum area of approximately 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km2</w:t>
      </w:r>
      <w:r w:rsidRPr="00762229">
        <w:rPr>
          <w:rFonts w:ascii="Times New Roman" w:eastAsia="Cambria" w:hAnsi="Times New Roman" w:cs="Times New Roman"/>
          <w:sz w:val="24"/>
          <w:szCs w:val="24"/>
        </w:rPr>
        <w:t xml:space="preserve"> respectively. This maximum was chosen to be approximately as large as Lake Superior but less than the Caspian Sea following </w:t>
      </w:r>
      <w:bookmarkStart w:id="15" w:name="ZOTERO_BREF_2HQkp1gQ67Br"/>
      <w:r w:rsidR="005D2979" w:rsidRPr="005D2979">
        <w:rPr>
          <w:rFonts w:ascii="Times New Roman" w:hAnsi="Times New Roman" w:cs="Times New Roman"/>
          <w:sz w:val="24"/>
          <w:szCs w:val="24"/>
        </w:rPr>
        <w:t>(Lehner and Döll, 2004)</w:t>
      </w:r>
      <w:bookmarkEnd w:id="15"/>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(2.63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match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2.93 mil 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 as closely as possible.</w:t>
      </w:r>
      <w:r w:rsidRPr="00762229">
        <w:rPr>
          <w:rFonts w:ascii="Times New Roman" w:eastAsia="Cambria" w:hAnsi="Times New Roman" w:cs="Times New Roman"/>
          <w:sz w:val="24"/>
          <w:szCs w:val="24"/>
        </w:rPr>
        <w:t xml:space="preserve"> I simulated a censored lake dataset by excluding lakes smaller than e</w:t>
      </w:r>
      <w:r w:rsidRPr="006C6E0D">
        <w:rPr>
          <w:rFonts w:ascii="Times New Roman" w:eastAsia="Cambria" w:hAnsi="Times New Roman" w:cs="Times New Roman"/>
          <w:sz w:val="24"/>
          <w:szCs w:val="24"/>
          <w:vertAlign w:val="superscript"/>
        </w:rPr>
        <w:t>1</w:t>
      </w:r>
      <w:r w:rsidRPr="00762229">
        <w:rPr>
          <w:rFonts w:ascii="Times New Roman" w:eastAsia="Cambria" w:hAnsi="Times New Roman" w:cs="Times New Roman"/>
          <w:sz w:val="24"/>
          <w:szCs w:val="24"/>
        </w:rPr>
        <w:t xml:space="preserve">. This excludes (i.e. censors) 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 xml:space="preserve">the total dataset. I approximated the "true" lake area total by constructing the empirical distribution function (edf) of the data which approximates the underlying Pareto cdf </w:t>
      </w:r>
      <w:bookmarkStart w:id="16" w:name="ZOTERO_BREF_Tbs6bhTRqDAA"/>
      <w:r w:rsidR="004631E9" w:rsidRPr="004631E9">
        <w:rPr>
          <w:rFonts w:ascii="Times New Roman" w:hAnsi="Times New Roman" w:cs="Times New Roman"/>
          <w:sz w:val="24"/>
        </w:rPr>
        <w:t>(Newman, 2005)</w:t>
      </w:r>
      <w:bookmarkEnd w:id="16"/>
      <w:r w:rsidRPr="00762229">
        <w:rPr>
          <w:rFonts w:ascii="Times New Roman" w:eastAsia="Cambria" w:hAnsi="Times New Roman" w:cs="Times New Roman"/>
          <w:sz w:val="24"/>
          <w:szCs w:val="24"/>
        </w:rPr>
        <w:t xml:space="preserve">. Then I used this estimate of the cdf slope to generate cdf estimates for the censored lakes. I combined these cdf estimates with the edf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161B41BE" w14:textId="1238F4F9"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edf in log-log space using linear regression in R </w:t>
      </w:r>
      <w:bookmarkStart w:id="17" w:name="ZOTERO_BREF_i48Et4YqRgSk"/>
      <w:r w:rsidR="00AE4615" w:rsidRPr="00AE4615">
        <w:rPr>
          <w:rFonts w:ascii="Times New Roman" w:hAnsi="Times New Roman" w:cs="Times New Roman"/>
          <w:sz w:val="24"/>
        </w:rPr>
        <w:t>(Team and others, 2018)</w:t>
      </w:r>
      <w:bookmarkEnd w:id="17"/>
      <w:r w:rsidRPr="00762229">
        <w:rPr>
          <w:rFonts w:ascii="Times New Roman" w:eastAsia="Cambria" w:hAnsi="Times New Roman" w:cs="Times New Roman"/>
          <w:sz w:val="24"/>
          <w:szCs w:val="24"/>
        </w:rPr>
        <w:t xml:space="preserve">. I </w:t>
      </w:r>
      <w:r w:rsidRPr="00762229">
        <w:rPr>
          <w:rFonts w:ascii="Times New Roman" w:eastAsia="Cambria" w:hAnsi="Times New Roman" w:cs="Times New Roman"/>
          <w:sz w:val="24"/>
          <w:szCs w:val="24"/>
        </w:rPr>
        <w:lastRenderedPageBreak/>
        <w:t xml:space="preserve">evaluated uncertainty in both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 total lake area in a Bayesian framework using Stan </w:t>
      </w:r>
      <w:bookmarkStart w:id="18" w:name="ZOTERO_BREF_qMvhXRbFJ7EI"/>
      <w:r w:rsidR="008F70D8" w:rsidRPr="008F70D8">
        <w:rPr>
          <w:rFonts w:ascii="Times New Roman" w:hAnsi="Times New Roman" w:cs="Times New Roman"/>
          <w:sz w:val="24"/>
        </w:rPr>
        <w:t>(Stan Development Team, 2017)</w:t>
      </w:r>
      <w:bookmarkEnd w:id="18"/>
      <w:r w:rsidRPr="00762229">
        <w:rPr>
          <w:rFonts w:ascii="Times New Roman" w:eastAsia="Cambria" w:hAnsi="Times New Roman" w:cs="Times New Roman"/>
          <w:sz w:val="24"/>
          <w:szCs w:val="24"/>
        </w:rPr>
        <w:t>. Instead of computing on the edf (as in the frequentist case), I computed directly on the pdf with the following Stan model:</w:t>
      </w:r>
    </w:p>
    <w:p w14:paraId="2EB5E1C7" w14:textId="77777777" w:rsidR="00762229" w:rsidRPr="00762229" w:rsidRDefault="00762229" w:rsidP="00762229">
      <w:pPr>
        <w:spacing w:line="480" w:lineRule="auto"/>
        <w:rPr>
          <w:rFonts w:ascii="Times New Roman" w:eastAsia="Cambria" w:hAnsi="Times New Roman" w:cs="Times New Roman"/>
          <w:sz w:val="24"/>
          <w:szCs w:val="24"/>
        </w:rPr>
      </w:pPr>
    </w:p>
    <w:p w14:paraId="05DAA09B" w14:textId="089C7330" w:rsidR="00762229" w:rsidRPr="00762229" w:rsidRDefault="00067D8B"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Placement of</w:t>
      </w:r>
      <w:r w:rsidR="00C20CE6">
        <w:rPr>
          <w:rFonts w:ascii="Times New Roman" w:eastAsia="Cambria" w:hAnsi="Times New Roman" w:cs="Times New Roman"/>
          <w:sz w:val="24"/>
          <w:szCs w:val="24"/>
        </w:rPr>
        <w:t xml:space="preserve"> Figure 3</w:t>
      </w:r>
    </w:p>
    <w:p w14:paraId="2F50041F" w14:textId="77777777" w:rsidR="00762229" w:rsidRPr="00762229" w:rsidRDefault="00762229" w:rsidP="00762229">
      <w:pPr>
        <w:spacing w:line="480" w:lineRule="auto"/>
        <w:rPr>
          <w:rFonts w:ascii="Times New Roman" w:eastAsia="Cambria" w:hAnsi="Times New Roman" w:cs="Times New Roman"/>
          <w:sz w:val="24"/>
          <w:szCs w:val="24"/>
        </w:rPr>
      </w:pPr>
    </w:p>
    <w:p w14:paraId="49D2C435" w14:textId="22A4A92A" w:rsidR="00045C0C" w:rsidRPr="00E02DD6" w:rsidRDefault="00762229" w:rsidP="006A07A1">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19" w:name="ZOTERO_BREF_YLnUSi42C7a4"/>
      <w:r w:rsidR="00526D93" w:rsidRPr="00526D93">
        <w:rPr>
          <w:rFonts w:ascii="Times New Roman" w:hAnsi="Times New Roman" w:cs="Times New Roman"/>
          <w:sz w:val="24"/>
        </w:rPr>
        <w:t>(Scollnik, 2007)</w:t>
      </w:r>
      <w:bookmarkEnd w:id="19"/>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iterations. I examined model fits to ensure that all models had acceptable convergence of MCMC chains.</w:t>
      </w:r>
    </w:p>
    <w:p w14:paraId="35BE04F0" w14:textId="77777777" w:rsidR="00045C0C" w:rsidRPr="00E02DD6" w:rsidRDefault="00045C0C" w:rsidP="00E02DD6">
      <w:pPr>
        <w:spacing w:line="480" w:lineRule="auto"/>
        <w:rPr>
          <w:rFonts w:ascii="Times New Roman" w:eastAsia="Cambria" w:hAnsi="Times New Roman" w:cs="Times New Roman"/>
          <w:sz w:val="24"/>
          <w:szCs w:val="24"/>
        </w:rPr>
      </w:pP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0C6A72EB" w14:textId="7E7F3579" w:rsidR="000E3F24"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The total area of the simulated dataset </w:t>
      </w:r>
      <w:r w:rsidR="00F97026">
        <w:rPr>
          <w:rFonts w:ascii="Times New Roman" w:eastAsia="Cambria" w:hAnsi="Times New Roman" w:cs="Times New Roman"/>
          <w:sz w:val="24"/>
          <w:szCs w:val="24"/>
        </w:rPr>
        <w:t>(</w:t>
      </w:r>
      <w:r w:rsidR="000F4F77">
        <w:rPr>
          <w:rFonts w:ascii="Times New Roman" w:eastAsia="Cambria" w:hAnsi="Times New Roman" w:cs="Times New Roman"/>
          <w:sz w:val="24"/>
          <w:szCs w:val="24"/>
        </w:rPr>
        <w:t>2.63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smaller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are computed </w:t>
      </w:r>
      <w:r w:rsidR="000E3F24" w:rsidRPr="003816E9">
        <w:rPr>
          <w:rFonts w:ascii="Times New Roman" w:eastAsia="Cambria" w:hAnsi="Times New Roman" w:cs="Times New Roman"/>
          <w:sz w:val="24"/>
          <w:szCs w:val="24"/>
        </w:rPr>
        <w:t>on the edf</w:t>
      </w:r>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 censored 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uncertainty </w:t>
      </w:r>
      <w:r w:rsidR="006666D2">
        <w:rPr>
          <w:rFonts w:ascii="Times New Roman" w:eastAsia="Cambria" w:hAnsi="Times New Roman" w:cs="Times New Roman"/>
          <w:sz w:val="24"/>
          <w:szCs w:val="24"/>
        </w:rPr>
        <w:t xml:space="preserve">bounds were </w:t>
      </w:r>
      <w:r w:rsidR="00DB01D9">
        <w:rPr>
          <w:rFonts w:ascii="Times New Roman" w:eastAsia="Cambria" w:hAnsi="Times New Roman" w:cs="Times New Roman"/>
          <w:sz w:val="24"/>
          <w:szCs w:val="24"/>
        </w:rPr>
        <w:t>unrealistically small (Table 1</w:t>
      </w:r>
      <w:r w:rsidR="000E3F24" w:rsidRPr="003816E9">
        <w:rPr>
          <w:rFonts w:ascii="Times New Roman" w:eastAsia="Cambria" w:hAnsi="Times New Roman" w:cs="Times New Roman"/>
          <w:sz w:val="24"/>
          <w:szCs w:val="24"/>
        </w:rPr>
        <w:t>).</w:t>
      </w:r>
    </w:p>
    <w:p w14:paraId="51B2EDA3" w14:textId="0A845301"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0.86, 0.92) and total area using a Bayesian approach (Fig </w:t>
      </w:r>
      <w:r w:rsidR="00EF5133">
        <w:rPr>
          <w:rFonts w:ascii="Times New Roman" w:eastAsia="Cambria" w:hAnsi="Times New Roman" w:cs="Times New Roman"/>
          <w:sz w:val="24"/>
          <w:szCs w:val="24"/>
        </w:rPr>
        <w:t>4</w:t>
      </w:r>
      <w:r w:rsidR="000E3F24" w:rsidRPr="003816E9">
        <w:rPr>
          <w:rFonts w:ascii="Times New Roman" w:eastAsia="Cambria" w:hAnsi="Times New Roman" w:cs="Times New Roman"/>
          <w:sz w:val="24"/>
          <w:szCs w:val="24"/>
        </w:rPr>
        <w:t xml:space="preserve">, </w:t>
      </w:r>
      <w:r w:rsidR="00EF5133">
        <w:rPr>
          <w:rFonts w:ascii="Times New Roman" w:eastAsia="Cambria" w:hAnsi="Times New Roman" w:cs="Times New Roman"/>
          <w:sz w:val="24"/>
          <w:szCs w:val="24"/>
        </w:rPr>
        <w:t>5</w:t>
      </w:r>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proofErr w:type="gramStart"/>
      <w:r w:rsidR="002C14DE" w:rsidRPr="00614435">
        <w:rPr>
          <w:rFonts w:ascii="Times New Roman" w:eastAsia="Cambria" w:hAnsi="Times New Roman" w:cs="Times New Roman"/>
          <w:i/>
          <w:sz w:val="24"/>
          <w:szCs w:val="24"/>
        </w:rPr>
        <w:t>a</w:t>
      </w:r>
      <w:proofErr w:type="gramEnd"/>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(Fig </w:t>
      </w:r>
      <w:r w:rsidR="00EF5133">
        <w:rPr>
          <w:rFonts w:ascii="Times New Roman" w:eastAsia="Cambria" w:hAnsi="Times New Roman" w:cs="Times New Roman"/>
          <w:sz w:val="24"/>
          <w:szCs w:val="24"/>
        </w:rPr>
        <w:t>4</w:t>
      </w:r>
      <w:r w:rsidR="000E3F24" w:rsidRPr="003816E9">
        <w:rPr>
          <w:rFonts w:ascii="Times New Roman" w:eastAsia="Cambria" w:hAnsi="Times New Roman" w:cs="Times New Roman"/>
          <w:sz w:val="24"/>
          <w:szCs w:val="24"/>
        </w:rPr>
        <w:t xml:space="preserve">). Despite better uncertainty estimates using a Bayesian approach,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w:t>
      </w:r>
      <w:r w:rsidR="00427795">
        <w:rPr>
          <w:rFonts w:ascii="Times New Roman" w:eastAsia="Cambria" w:hAnsi="Times New Roman" w:cs="Times New Roman"/>
          <w:sz w:val="24"/>
          <w:szCs w:val="24"/>
        </w:rPr>
        <w:lastRenderedPageBreak/>
        <w:t>underestimation is likely owed to 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0FE4999D" w:rsidR="000E3F24" w:rsidRPr="000E3F24" w:rsidRDefault="000E3F24" w:rsidP="000E3F24">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In contrast</w:t>
      </w:r>
      <w:r w:rsidRPr="000E3F24">
        <w:rPr>
          <w:rFonts w:ascii="Times New Roman" w:eastAsia="Cambria" w:hAnsi="Times New Roman" w:cs="Times New Roman"/>
          <w:sz w:val="24"/>
          <w:szCs w:val="24"/>
        </w:rPr>
        <w:t xml:space="preserve">, I have shown that models fit using a Bayesian approach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r w:rsidR="003F142A">
        <w:rPr>
          <w:rFonts w:ascii="Times New Roman" w:eastAsia="Cambria" w:hAnsi="Times New Roman" w:cs="Times New Roman"/>
          <w:sz w:val="24"/>
          <w:szCs w:val="24"/>
        </w:rPr>
        <w:t>4</w:t>
      </w:r>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r w:rsidR="003F142A">
        <w:rPr>
          <w:rFonts w:ascii="Times New Roman" w:eastAsia="Cambria" w:hAnsi="Times New Roman" w:cs="Times New Roman"/>
          <w:sz w:val="24"/>
          <w:szCs w:val="24"/>
        </w:rPr>
        <w:t>5</w:t>
      </w:r>
      <w:r w:rsidRPr="000E3F24">
        <w:rPr>
          <w:rFonts w:ascii="Times New Roman" w:eastAsia="Cambria" w:hAnsi="Times New Roman" w:cs="Times New Roman"/>
          <w:sz w:val="24"/>
          <w:szCs w:val="24"/>
        </w:rPr>
        <w:t>).</w:t>
      </w:r>
    </w:p>
    <w:p w14:paraId="374995DE" w14:textId="2FEA437E" w:rsidR="000E3F24" w:rsidRPr="000E3F24" w:rsidRDefault="00E56F7D"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T</w:t>
      </w:r>
      <w:r w:rsidR="000E3F24" w:rsidRPr="000E3F24">
        <w:rPr>
          <w:rFonts w:ascii="Times New Roman" w:eastAsia="Cambria" w:hAnsi="Times New Roman" w:cs="Times New Roman"/>
          <w:sz w:val="24"/>
          <w:szCs w:val="24"/>
        </w:rPr>
        <w:t xml:space="preserve">he Bayesian </w:t>
      </w:r>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r w:rsidR="00273F0C">
        <w:rPr>
          <w:rFonts w:ascii="Times New Roman" w:eastAsia="Cambria" w:hAnsi="Times New Roman" w:cs="Times New Roman"/>
          <w:sz w:val="24"/>
          <w:szCs w:val="24"/>
        </w:rPr>
        <w:t>5</w:t>
      </w:r>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due to the fact that for realism purposes, the Pareto shape parameter </w:t>
      </w:r>
      <w:proofErr w:type="gramStart"/>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was</w:t>
      </w:r>
      <w:proofErr w:type="gramEnd"/>
      <w:r w:rsidR="00623B14">
        <w:rPr>
          <w:rFonts w:ascii="Times New Roman" w:eastAsia="Cambria" w:hAnsi="Times New Roman" w:cs="Times New Roman"/>
          <w:sz w:val="24"/>
          <w:szCs w:val="24"/>
        </w:rPr>
        <w:t xml:space="preserve"> estimated from the truncated dataset and was higher ~0.91 than the true value of 0.9. This higher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 xml:space="preserve">(i.e. less and less truncation,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to 5 million </w:t>
      </w:r>
      <w:r w:rsidR="000E3F24" w:rsidRPr="000E3F24">
        <w:rPr>
          <w:rFonts w:ascii="Times New Roman" w:eastAsia="Cambria" w:hAnsi="Times New Roman" w:cs="Times New Roman"/>
          <w:sz w:val="24"/>
          <w:szCs w:val="24"/>
        </w:rPr>
        <w:t>km</w:t>
      </w:r>
      <w:r w:rsidR="000E3F24" w:rsidRPr="004D493E">
        <w:rPr>
          <w:rFonts w:ascii="Times New Roman" w:eastAsia="Cambria" w:hAnsi="Times New Roman" w:cs="Times New Roman"/>
          <w:sz w:val="24"/>
          <w:szCs w:val="24"/>
          <w:vertAlign w:val="superscript"/>
        </w:rPr>
        <w:t>2</w:t>
      </w:r>
      <w:r w:rsidR="000E3F24" w:rsidRPr="000E3F24">
        <w:rPr>
          <w:rFonts w:ascii="Times New Roman" w:eastAsia="Cambria" w:hAnsi="Times New Roman" w:cs="Times New Roman"/>
          <w:sz w:val="24"/>
          <w:szCs w:val="24"/>
        </w:rPr>
        <w:t xml:space="preserve"> as lake area databases have improved their accuracy </w:t>
      </w:r>
      <w:bookmarkStart w:id="20" w:name="ZOTERO_BREF_52UPJIpoqQwx"/>
      <w:r w:rsidR="009B3CA8" w:rsidRPr="009B3CA8">
        <w:rPr>
          <w:rFonts w:ascii="Times New Roman" w:hAnsi="Times New Roman" w:cs="Times New Roman"/>
          <w:sz w:val="24"/>
          <w:szCs w:val="24"/>
        </w:rPr>
        <w:t>(Downing et al., 2006; Lehner and Döll, 2004; Verpoorter et al., 2014)</w:t>
      </w:r>
      <w:bookmarkEnd w:id="20"/>
      <w:r w:rsidR="000E3F24" w:rsidRPr="000E3F24">
        <w:rPr>
          <w:rFonts w:ascii="Times New Roman" w:eastAsia="Cambria" w:hAnsi="Times New Roman" w:cs="Times New Roman"/>
          <w:sz w:val="24"/>
          <w:szCs w:val="24"/>
        </w:rPr>
        <w:t xml:space="preserve">. Future work on estimating global lake area </w:t>
      </w:r>
      <w:r w:rsidR="00B126DE">
        <w:rPr>
          <w:rFonts w:ascii="Times New Roman" w:eastAsia="Cambria" w:hAnsi="Times New Roman" w:cs="Times New Roman"/>
          <w:sz w:val="24"/>
          <w:szCs w:val="24"/>
        </w:rPr>
        <w:t>may</w:t>
      </w:r>
      <w:r w:rsidR="000E3F24" w:rsidRPr="000E3F24">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A4C4DE2" w14:textId="7AE589AD" w:rsidR="000E3F24" w:rsidRPr="000E3F24"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lastRenderedPageBreak/>
        <w:t xml:space="preserve">A caveat of the present study is that it is difficult to confirm whether or not any particular dataset follows a fractal generating or Pareto process without strong prior knowledge. Indeed data following many heavy-tailed distributions such as the lognormal or negative exponential can appear to be equivalent to power-law distributions such as the Pareto </w:t>
      </w:r>
      <w:bookmarkStart w:id="21" w:name="ZOTERO_BREF_kToiGmQw50IN"/>
      <w:r w:rsidR="00326D90" w:rsidRPr="00326D90">
        <w:rPr>
          <w:rFonts w:ascii="Times New Roman" w:hAnsi="Times New Roman" w:cs="Times New Roman"/>
          <w:sz w:val="24"/>
        </w:rPr>
        <w:t>(</w:t>
      </w:r>
      <w:proofErr w:type="spellStart"/>
      <w:r w:rsidR="00326D90" w:rsidRPr="00326D90">
        <w:rPr>
          <w:rFonts w:ascii="Times New Roman" w:hAnsi="Times New Roman" w:cs="Times New Roman"/>
          <w:sz w:val="24"/>
        </w:rPr>
        <w:t>Clauset</w:t>
      </w:r>
      <w:proofErr w:type="spellEnd"/>
      <w:r w:rsidR="00326D90" w:rsidRPr="00326D90">
        <w:rPr>
          <w:rFonts w:ascii="Times New Roman" w:hAnsi="Times New Roman" w:cs="Times New Roman"/>
          <w:sz w:val="24"/>
        </w:rPr>
        <w:t xml:space="preserve"> et al., 2009; </w:t>
      </w:r>
      <w:proofErr w:type="spellStart"/>
      <w:r w:rsidR="00326D90" w:rsidRPr="00326D90">
        <w:rPr>
          <w:rFonts w:ascii="Times New Roman" w:hAnsi="Times New Roman" w:cs="Times New Roman"/>
          <w:sz w:val="24"/>
        </w:rPr>
        <w:t>Seekell</w:t>
      </w:r>
      <w:proofErr w:type="spellEnd"/>
      <w:r w:rsidR="00326D90" w:rsidRPr="00326D90">
        <w:rPr>
          <w:rFonts w:ascii="Times New Roman" w:hAnsi="Times New Roman" w:cs="Times New Roman"/>
          <w:sz w:val="24"/>
        </w:rPr>
        <w:t xml:space="preserve"> and Pace, 2011)</w:t>
      </w:r>
      <w:bookmarkEnd w:id="21"/>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4744A791"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22" w:name="ZOTERO_BREF_5PfL08ihJq3z"/>
      <w:r w:rsidR="00AB0FDE" w:rsidRPr="00AB0FDE">
        <w:rPr>
          <w:rFonts w:ascii="Times New Roman" w:hAnsi="Times New Roman" w:cs="Times New Roman"/>
          <w:sz w:val="24"/>
        </w:rPr>
        <w:t>(Bonabeau et al., 1999)</w:t>
      </w:r>
      <w:bookmarkEnd w:id="22"/>
      <w:r w:rsidRPr="000E3F24">
        <w:rPr>
          <w:rFonts w:ascii="Times New Roman" w:eastAsia="Cambria" w:hAnsi="Times New Roman" w:cs="Times New Roman"/>
          <w:sz w:val="24"/>
          <w:szCs w:val="24"/>
        </w:rPr>
        <w:t xml:space="preserve"> and </w:t>
      </w:r>
      <w:bookmarkStart w:id="23" w:name="ZOTERO_BREF_0Zco31wrdklu"/>
      <w:r w:rsidR="00DB0B95" w:rsidRPr="00DB0B95">
        <w:rPr>
          <w:rFonts w:ascii="Times New Roman" w:hAnsi="Times New Roman" w:cs="Times New Roman"/>
          <w:sz w:val="24"/>
        </w:rPr>
        <w:t>(Scollnik, 2007)</w:t>
      </w:r>
      <w:bookmarkEnd w:id="23"/>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24" w:name="ZOTERO_BREF_NuXPex4fB8m9"/>
      <w:r w:rsidR="005A7FA1" w:rsidRPr="005A7FA1">
        <w:rPr>
          <w:rFonts w:ascii="Times New Roman" w:hAnsi="Times New Roman" w:cs="Times New Roman"/>
          <w:sz w:val="24"/>
        </w:rPr>
        <w:t>(Goodchild, 1988; Hamilton et al., 1992)</w:t>
      </w:r>
      <w:bookmarkEnd w:id="24"/>
      <w:r w:rsidRPr="000E3F24">
        <w:rPr>
          <w:rFonts w:ascii="Times New Roman" w:eastAsia="Cambria" w:hAnsi="Times New Roman" w:cs="Times New Roman"/>
          <w:sz w:val="24"/>
          <w:szCs w:val="24"/>
        </w:rPr>
        <w:t>.</w:t>
      </w:r>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7777777" w:rsidR="00623B14" w:rsidRPr="00623B14" w:rsidRDefault="00623B14" w:rsidP="00623B14">
      <w:pPr>
        <w:pStyle w:val="Bibliography"/>
        <w:rPr>
          <w:rFonts w:ascii="Times New Roman" w:hAnsi="Times New Roman" w:cs="Times New Roman"/>
          <w:sz w:val="24"/>
        </w:rPr>
      </w:pPr>
      <w:bookmarkStart w:id="25" w:name="ZOTERO_BREF_w3My7d6dd7Ml"/>
      <w:r w:rsidRPr="00623B14">
        <w:rPr>
          <w:rFonts w:ascii="Times New Roman" w:hAnsi="Times New Roman" w:cs="Times New Roman"/>
          <w:sz w:val="24"/>
        </w:rPr>
        <w:t xml:space="preserve">Bonabeau, E., </w:t>
      </w:r>
      <w:proofErr w:type="spellStart"/>
      <w:r w:rsidRPr="00623B14">
        <w:rPr>
          <w:rFonts w:ascii="Times New Roman" w:hAnsi="Times New Roman" w:cs="Times New Roman"/>
          <w:sz w:val="24"/>
        </w:rPr>
        <w:t>Dagorn</w:t>
      </w:r>
      <w:proofErr w:type="spellEnd"/>
      <w:r w:rsidRPr="00623B14">
        <w:rPr>
          <w:rFonts w:ascii="Times New Roman" w:hAnsi="Times New Roman" w:cs="Times New Roman"/>
          <w:sz w:val="24"/>
        </w:rPr>
        <w:t>, L., Freon, P., 1999. Scaling in animal group-size distributions. Proc. Natl. Acad. Sci. 96, 4472–4477. https://doi.org/10.1073/pnas.96.8.4472</w:t>
      </w:r>
    </w:p>
    <w:p w14:paraId="7D45008D"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Clauset</w:t>
      </w:r>
      <w:proofErr w:type="spellEnd"/>
      <w:r w:rsidRPr="00623B14">
        <w:rPr>
          <w:rFonts w:ascii="Times New Roman" w:hAnsi="Times New Roman" w:cs="Times New Roman"/>
          <w:sz w:val="24"/>
        </w:rPr>
        <w:t xml:space="preserve">, A., </w:t>
      </w:r>
      <w:proofErr w:type="spellStart"/>
      <w:r w:rsidRPr="00623B14">
        <w:rPr>
          <w:rFonts w:ascii="Times New Roman" w:hAnsi="Times New Roman" w:cs="Times New Roman"/>
          <w:sz w:val="24"/>
        </w:rPr>
        <w:t>Shalizi</w:t>
      </w:r>
      <w:proofErr w:type="spellEnd"/>
      <w:r w:rsidRPr="00623B14">
        <w:rPr>
          <w:rFonts w:ascii="Times New Roman" w:hAnsi="Times New Roman" w:cs="Times New Roman"/>
          <w:sz w:val="24"/>
        </w:rPr>
        <w:t>, C.R., Newman, M.E., 2009. Power-law distributions in empirical data. SIAM Rev. 51, 661–703.</w:t>
      </w:r>
    </w:p>
    <w:p w14:paraId="5B3309F9"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DelSontro</w:t>
      </w:r>
      <w:proofErr w:type="spellEnd"/>
      <w:r w:rsidRPr="00623B14">
        <w:rPr>
          <w:rFonts w:ascii="Times New Roman" w:hAnsi="Times New Roman" w:cs="Times New Roman"/>
          <w:sz w:val="24"/>
        </w:rPr>
        <w:t xml:space="preserve">, T., Beaulieu, J.J., Downing, J.A., 2018. Greenhouse gas emissions from lakes and impoundments: Upscaling in the face of global change: GHG emissions from lakes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lastRenderedPageBreak/>
        <w:t xml:space="preserve">Downing, J.A., Prairie, Y.T., Cole, J.J., Duarte, C.M.,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McDowell, W.H., </w:t>
      </w:r>
      <w:proofErr w:type="spellStart"/>
      <w:r w:rsidRPr="00623B14">
        <w:rPr>
          <w:rFonts w:ascii="Times New Roman" w:hAnsi="Times New Roman" w:cs="Times New Roman"/>
          <w:sz w:val="24"/>
        </w:rPr>
        <w:t>Kortelainen</w:t>
      </w:r>
      <w:proofErr w:type="spellEnd"/>
      <w:r w:rsidRPr="00623B14">
        <w:rPr>
          <w:rFonts w:ascii="Times New Roman" w:hAnsi="Times New Roman" w:cs="Times New Roman"/>
          <w:sz w:val="24"/>
        </w:rPr>
        <w:t xml:space="preserve">, P., </w:t>
      </w:r>
      <w:proofErr w:type="spellStart"/>
      <w:r w:rsidRPr="00623B14">
        <w:rPr>
          <w:rFonts w:ascii="Times New Roman" w:hAnsi="Times New Roman" w:cs="Times New Roman"/>
          <w:sz w:val="24"/>
        </w:rPr>
        <w:t>Caraco</w:t>
      </w:r>
      <w:proofErr w:type="spellEnd"/>
      <w:r w:rsidRPr="00623B14">
        <w:rPr>
          <w:rFonts w:ascii="Times New Roman" w:hAnsi="Times New Roman" w:cs="Times New Roman"/>
          <w:sz w:val="24"/>
        </w:rPr>
        <w:t xml:space="preserve">, N.F.,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2006. The global abundance and size distribution of lakes, ponds,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Hamilton, S.K.,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Goodchild, M.F., Lewis, W., 1992. Estimation of the fractal dimension of terrain from lake size distributions. </w:t>
      </w:r>
      <w:proofErr w:type="spellStart"/>
      <w:r w:rsidRPr="00623B14">
        <w:rPr>
          <w:rFonts w:ascii="Times New Roman" w:hAnsi="Times New Roman" w:cs="Times New Roman"/>
          <w:sz w:val="24"/>
        </w:rPr>
        <w:t>Lowl</w:t>
      </w:r>
      <w:proofErr w:type="spellEnd"/>
      <w:r w:rsidRPr="00623B14">
        <w:rPr>
          <w:rFonts w:ascii="Times New Roman" w:hAnsi="Times New Roman" w:cs="Times New Roman"/>
          <w:sz w:val="24"/>
        </w:rPr>
        <w:t xml:space="preserve">. Floodplain Rivers </w:t>
      </w:r>
      <w:proofErr w:type="spellStart"/>
      <w:r w:rsidRPr="00623B14">
        <w:rPr>
          <w:rFonts w:ascii="Times New Roman" w:hAnsi="Times New Roman" w:cs="Times New Roman"/>
          <w:sz w:val="24"/>
        </w:rPr>
        <w:t>Geomorphol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Perspect</w:t>
      </w:r>
      <w:proofErr w:type="spellEnd"/>
      <w:r w:rsidRPr="00623B14">
        <w:rPr>
          <w:rFonts w:ascii="Times New Roman" w:hAnsi="Times New Roman" w:cs="Times New Roman"/>
          <w:sz w:val="24"/>
        </w:rPr>
        <w: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Keller, P.S., </w:t>
      </w:r>
      <w:proofErr w:type="spellStart"/>
      <w:r w:rsidRPr="00623B14">
        <w:rPr>
          <w:rFonts w:ascii="Times New Roman" w:hAnsi="Times New Roman" w:cs="Times New Roman"/>
          <w:sz w:val="24"/>
        </w:rPr>
        <w:t>Marcé</w:t>
      </w:r>
      <w:proofErr w:type="spellEnd"/>
      <w:r w:rsidRPr="00623B14">
        <w:rPr>
          <w:rFonts w:ascii="Times New Roman" w:hAnsi="Times New Roman" w:cs="Times New Roman"/>
          <w:sz w:val="24"/>
        </w:rPr>
        <w:t xml:space="preserve">, R., </w:t>
      </w:r>
      <w:proofErr w:type="spellStart"/>
      <w:r w:rsidRPr="00623B14">
        <w:rPr>
          <w:rFonts w:ascii="Times New Roman" w:hAnsi="Times New Roman" w:cs="Times New Roman"/>
          <w:sz w:val="24"/>
        </w:rPr>
        <w:t>Obrador</w:t>
      </w:r>
      <w:proofErr w:type="spellEnd"/>
      <w:r w:rsidRPr="00623B14">
        <w:rPr>
          <w:rFonts w:ascii="Times New Roman" w:hAnsi="Times New Roman" w:cs="Times New Roman"/>
          <w:sz w:val="24"/>
        </w:rPr>
        <w:t xml:space="preserve">, B., </w:t>
      </w:r>
      <w:proofErr w:type="spellStart"/>
      <w:r w:rsidRPr="00623B14">
        <w:rPr>
          <w:rFonts w:ascii="Times New Roman" w:hAnsi="Times New Roman" w:cs="Times New Roman"/>
          <w:sz w:val="24"/>
        </w:rPr>
        <w:t>Koschorreck</w:t>
      </w:r>
      <w:proofErr w:type="spellEnd"/>
      <w:r w:rsidRPr="00623B14">
        <w:rPr>
          <w:rFonts w:ascii="Times New Roman" w:hAnsi="Times New Roman" w:cs="Times New Roman"/>
          <w:sz w:val="24"/>
        </w:rPr>
        <w:t xml:space="preserve">, M., 2021. Global carbon budget of reservoirs is overturned by the quantification of drawdown areas. Nat. </w:t>
      </w:r>
      <w:proofErr w:type="spellStart"/>
      <w:r w:rsidRPr="00623B14">
        <w:rPr>
          <w:rFonts w:ascii="Times New Roman" w:hAnsi="Times New Roman" w:cs="Times New Roman"/>
          <w:sz w:val="24"/>
        </w:rPr>
        <w:t>Geosci</w:t>
      </w:r>
      <w:proofErr w:type="spellEnd"/>
      <w:r w:rsidRPr="00623B14">
        <w:rPr>
          <w:rFonts w:ascii="Times New Roman" w:hAnsi="Times New Roman" w:cs="Times New Roman"/>
          <w:sz w:val="24"/>
        </w:rPr>
        <w:t>. https://doi.org/10.1038/s41561-021-00734-z</w:t>
      </w:r>
    </w:p>
    <w:p w14:paraId="4590B3CF"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Lehner</w:t>
      </w:r>
      <w:proofErr w:type="spellEnd"/>
      <w:r w:rsidRPr="00623B14">
        <w:rPr>
          <w:rFonts w:ascii="Times New Roman" w:hAnsi="Times New Roman" w:cs="Times New Roman"/>
          <w:sz w:val="24"/>
        </w:rPr>
        <w:t xml:space="preserve">, B., </w:t>
      </w:r>
      <w:proofErr w:type="spellStart"/>
      <w:r w:rsidRPr="00623B14">
        <w:rPr>
          <w:rFonts w:ascii="Times New Roman" w:hAnsi="Times New Roman" w:cs="Times New Roman"/>
          <w:sz w:val="24"/>
        </w:rPr>
        <w:t>Döll</w:t>
      </w:r>
      <w:proofErr w:type="spellEnd"/>
      <w:r w:rsidRPr="00623B14">
        <w:rPr>
          <w:rFonts w:ascii="Times New Roman" w:hAnsi="Times New Roman" w:cs="Times New Roman"/>
          <w:sz w:val="24"/>
        </w:rPr>
        <w:t xml:space="preserve">, P., 2004. Development and validation of a global database of lakes, reservoirs and wetlands. J. </w:t>
      </w:r>
      <w:proofErr w:type="spellStart"/>
      <w:r w:rsidRPr="00623B14">
        <w:rPr>
          <w:rFonts w:ascii="Times New Roman" w:hAnsi="Times New Roman" w:cs="Times New Roman"/>
          <w:sz w:val="24"/>
        </w:rPr>
        <w:t>Hydrol</w:t>
      </w:r>
      <w:proofErr w:type="spellEnd"/>
      <w:r w:rsidRPr="00623B14">
        <w:rPr>
          <w:rFonts w:ascii="Times New Roman" w:hAnsi="Times New Roman" w:cs="Times New Roman"/>
          <w:sz w:val="24"/>
        </w:rPr>
        <w:t>.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McDonald, C.P., Rover, J.A., Stets, E.G.,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2012. The regional abundance and size distribution of lakes and reservoirs in the United States and implications for estimates of global lake extent.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Messager</w:t>
      </w:r>
      <w:proofErr w:type="spellEnd"/>
      <w:r w:rsidRPr="00623B14">
        <w:rPr>
          <w:rFonts w:ascii="Times New Roman" w:hAnsi="Times New Roman" w:cs="Times New Roman"/>
          <w:sz w:val="24"/>
        </w:rPr>
        <w:t xml:space="preserve">, M.L., </w:t>
      </w:r>
      <w:proofErr w:type="spellStart"/>
      <w:r w:rsidRPr="00623B14">
        <w:rPr>
          <w:rFonts w:ascii="Times New Roman" w:hAnsi="Times New Roman" w:cs="Times New Roman"/>
          <w:sz w:val="24"/>
        </w:rPr>
        <w:t>Lehner</w:t>
      </w:r>
      <w:proofErr w:type="spellEnd"/>
      <w:r w:rsidRPr="00623B14">
        <w:rPr>
          <w:rFonts w:ascii="Times New Roman" w:hAnsi="Times New Roman" w:cs="Times New Roman"/>
          <w:sz w:val="24"/>
        </w:rPr>
        <w:t xml:space="preserve">, B., Grill, G., </w:t>
      </w:r>
      <w:proofErr w:type="spellStart"/>
      <w:r w:rsidRPr="00623B14">
        <w:rPr>
          <w:rFonts w:ascii="Times New Roman" w:hAnsi="Times New Roman" w:cs="Times New Roman"/>
          <w:sz w:val="24"/>
        </w:rPr>
        <w:t>Nedeva</w:t>
      </w:r>
      <w:proofErr w:type="spellEnd"/>
      <w:r w:rsidRPr="00623B14">
        <w:rPr>
          <w:rFonts w:ascii="Times New Roman" w:hAnsi="Times New Roman" w:cs="Times New Roman"/>
          <w:sz w:val="24"/>
        </w:rPr>
        <w:t xml:space="preserve">, I., Schmitt, O., 2016. Estimating the volume and age of water stored in global lakes using a geo-statistical approach. Nat. </w:t>
      </w:r>
      <w:proofErr w:type="spellStart"/>
      <w:r w:rsidRPr="00623B14">
        <w:rPr>
          <w:rFonts w:ascii="Times New Roman" w:hAnsi="Times New Roman" w:cs="Times New Roman"/>
          <w:sz w:val="24"/>
        </w:rPr>
        <w:t>Commun</w:t>
      </w:r>
      <w:proofErr w:type="spellEnd"/>
      <w:r w:rsidRPr="00623B14">
        <w:rPr>
          <w:rFonts w:ascii="Times New Roman" w:hAnsi="Times New Roman" w:cs="Times New Roman"/>
          <w:sz w:val="24"/>
        </w:rPr>
        <w:t>. 7, 13603. https://doi.org/10.1038/ncomms13603</w:t>
      </w:r>
    </w:p>
    <w:p w14:paraId="1276FC7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Newman, M., 2005. Power laws, Pareto distributions and </w:t>
      </w:r>
      <w:proofErr w:type="spellStart"/>
      <w:r w:rsidRPr="00623B14">
        <w:rPr>
          <w:rFonts w:ascii="Times New Roman" w:hAnsi="Times New Roman" w:cs="Times New Roman"/>
          <w:sz w:val="24"/>
        </w:rPr>
        <w:t>Zipf’s</w:t>
      </w:r>
      <w:proofErr w:type="spellEnd"/>
      <w:r w:rsidRPr="00623B14">
        <w:rPr>
          <w:rFonts w:ascii="Times New Roman" w:hAnsi="Times New Roman" w:cs="Times New Roman"/>
          <w:sz w:val="24"/>
        </w:rPr>
        <w:t xml:space="preserve"> law. Contemp. Phys. 46, 323–351. https://doi.org/10.1080/00107510500052444</w:t>
      </w:r>
    </w:p>
    <w:p w14:paraId="79C06CAB"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Scollnik</w:t>
      </w:r>
      <w:proofErr w:type="spellEnd"/>
      <w:r w:rsidRPr="00623B14">
        <w:rPr>
          <w:rFonts w:ascii="Times New Roman" w:hAnsi="Times New Roman" w:cs="Times New Roman"/>
          <w:sz w:val="24"/>
        </w:rPr>
        <w:t xml:space="preserve">, D.P.M., 2007. On composite lognormal-Pareto models. Scand. </w:t>
      </w:r>
      <w:proofErr w:type="spellStart"/>
      <w:r w:rsidRPr="00623B14">
        <w:rPr>
          <w:rFonts w:ascii="Times New Roman" w:hAnsi="Times New Roman" w:cs="Times New Roman"/>
          <w:sz w:val="24"/>
        </w:rPr>
        <w:t>Actuar</w:t>
      </w:r>
      <w:proofErr w:type="spellEnd"/>
      <w:r w:rsidRPr="00623B14">
        <w:rPr>
          <w:rFonts w:ascii="Times New Roman" w:hAnsi="Times New Roman" w:cs="Times New Roman"/>
          <w:sz w:val="24"/>
        </w:rPr>
        <w:t>.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Seekell</w:t>
      </w:r>
      <w:proofErr w:type="spellEnd"/>
      <w:r w:rsidRPr="00623B14">
        <w:rPr>
          <w:rFonts w:ascii="Times New Roman" w:hAnsi="Times New Roman" w:cs="Times New Roman"/>
          <w:sz w:val="24"/>
        </w:rPr>
        <w:t xml:space="preserve">, D.A., Pace, M.L., 2011. Does the Pareto distribution adequately describe the size-distribution of lakes?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Shalizi</w:t>
      </w:r>
      <w:proofErr w:type="spellEnd"/>
      <w:r w:rsidRPr="00623B14">
        <w:rPr>
          <w:rFonts w:ascii="Times New Roman" w:hAnsi="Times New Roman" w:cs="Times New Roman"/>
          <w:sz w:val="24"/>
        </w:rPr>
        <w:t>, C.R., 2017. Advanced Data Analysis from an Elementary Point of View 860.</w:t>
      </w:r>
    </w:p>
    <w:p w14:paraId="7441D92E"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Slater, J.A., Garvey, G., Johnston, C., </w:t>
      </w:r>
      <w:proofErr w:type="spellStart"/>
      <w:r w:rsidRPr="00623B14">
        <w:rPr>
          <w:rFonts w:ascii="Times New Roman" w:hAnsi="Times New Roman" w:cs="Times New Roman"/>
          <w:sz w:val="24"/>
        </w:rPr>
        <w:t>Haase</w:t>
      </w:r>
      <w:proofErr w:type="spellEnd"/>
      <w:r w:rsidRPr="00623B14">
        <w:rPr>
          <w:rFonts w:ascii="Times New Roman" w:hAnsi="Times New Roman" w:cs="Times New Roman"/>
          <w:sz w:val="24"/>
        </w:rPr>
        <w:t xml:space="preserve">, J., Heady, B., </w:t>
      </w:r>
      <w:proofErr w:type="spellStart"/>
      <w:r w:rsidRPr="00623B14">
        <w:rPr>
          <w:rFonts w:ascii="Times New Roman" w:hAnsi="Times New Roman" w:cs="Times New Roman"/>
          <w:sz w:val="24"/>
        </w:rPr>
        <w:t>Kroenung</w:t>
      </w:r>
      <w:proofErr w:type="spellEnd"/>
      <w:r w:rsidRPr="00623B14">
        <w:rPr>
          <w:rFonts w:ascii="Times New Roman" w:hAnsi="Times New Roman" w:cs="Times New Roman"/>
          <w:sz w:val="24"/>
        </w:rPr>
        <w:t xml:space="preserve">, G., Little, J., 2006. The SRTM Data “Finishing” Process and Products. </w:t>
      </w:r>
      <w:proofErr w:type="spellStart"/>
      <w:r w:rsidRPr="00623B14">
        <w:rPr>
          <w:rFonts w:ascii="Times New Roman" w:hAnsi="Times New Roman" w:cs="Times New Roman"/>
          <w:sz w:val="24"/>
        </w:rPr>
        <w:t>Photogramm</w:t>
      </w:r>
      <w:proofErr w:type="spellEnd"/>
      <w:r w:rsidRPr="00623B14">
        <w:rPr>
          <w:rFonts w:ascii="Times New Roman" w:hAnsi="Times New Roman" w:cs="Times New Roman"/>
          <w:sz w:val="24"/>
        </w:rPr>
        <w:t>. Eng. Remote Sens. 72, 237–247. https://doi.org/10.14358/PERS.72.3.237</w:t>
      </w:r>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Stan Development Team, P., 2017. Stan modeling language </w:t>
      </w:r>
      <w:proofErr w:type="gramStart"/>
      <w:r w:rsidRPr="00623B14">
        <w:rPr>
          <w:rFonts w:ascii="Times New Roman" w:hAnsi="Times New Roman" w:cs="Times New Roman"/>
          <w:sz w:val="24"/>
        </w:rPr>
        <w:t>users</w:t>
      </w:r>
      <w:proofErr w:type="gramEnd"/>
      <w:r w:rsidRPr="00623B14">
        <w:rPr>
          <w:rFonts w:ascii="Times New Roman" w:hAnsi="Times New Roman" w:cs="Times New Roman"/>
          <w:sz w:val="24"/>
        </w:rPr>
        <w:t xml:space="preserve">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Verpoorter</w:t>
      </w:r>
      <w:proofErr w:type="spellEnd"/>
      <w:r w:rsidRPr="00623B14">
        <w:rPr>
          <w:rFonts w:ascii="Times New Roman" w:hAnsi="Times New Roman" w:cs="Times New Roman"/>
          <w:sz w:val="24"/>
        </w:rPr>
        <w:t xml:space="preserve">, C., </w:t>
      </w:r>
      <w:proofErr w:type="spellStart"/>
      <w:r w:rsidRPr="00623B14">
        <w:rPr>
          <w:rFonts w:ascii="Times New Roman" w:hAnsi="Times New Roman" w:cs="Times New Roman"/>
          <w:sz w:val="24"/>
        </w:rPr>
        <w:t>Kutser</w:t>
      </w:r>
      <w:proofErr w:type="spellEnd"/>
      <w:r w:rsidRPr="00623B14">
        <w:rPr>
          <w:rFonts w:ascii="Times New Roman" w:hAnsi="Times New Roman" w:cs="Times New Roman"/>
          <w:sz w:val="24"/>
        </w:rPr>
        <w:t xml:space="preserve">, T., </w:t>
      </w:r>
      <w:proofErr w:type="spellStart"/>
      <w:r w:rsidRPr="00623B14">
        <w:rPr>
          <w:rFonts w:ascii="Times New Roman" w:hAnsi="Times New Roman" w:cs="Times New Roman"/>
          <w:sz w:val="24"/>
        </w:rPr>
        <w:t>Seekell</w:t>
      </w:r>
      <w:proofErr w:type="spellEnd"/>
      <w:r w:rsidRPr="00623B14">
        <w:rPr>
          <w:rFonts w:ascii="Times New Roman" w:hAnsi="Times New Roman" w:cs="Times New Roman"/>
          <w:sz w:val="24"/>
        </w:rPr>
        <w:t xml:space="preserve">, D.A.,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2014. A global inventory of lakes based on high-resolution satellite imagery. </w:t>
      </w:r>
      <w:proofErr w:type="spellStart"/>
      <w:r w:rsidRPr="00623B14">
        <w:rPr>
          <w:rFonts w:ascii="Times New Roman" w:hAnsi="Times New Roman" w:cs="Times New Roman"/>
          <w:sz w:val="24"/>
        </w:rPr>
        <w:t>Geophys</w:t>
      </w:r>
      <w:proofErr w:type="spellEnd"/>
      <w:r w:rsidRPr="00623B14">
        <w:rPr>
          <w:rFonts w:ascii="Times New Roman" w:hAnsi="Times New Roman" w:cs="Times New Roman"/>
          <w:sz w:val="24"/>
        </w:rPr>
        <w:t>.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25"/>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41054E7C"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lastRenderedPageBreak/>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proofErr w:type="gramStart"/>
      <w:r w:rsidR="00005EA3">
        <w:rPr>
          <w:rFonts w:ascii="Times New Roman" w:eastAsia="Cambria" w:hAnsi="Times New Roman" w:cs="Times New Roman"/>
          <w:sz w:val="24"/>
          <w:szCs w:val="24"/>
        </w:rPr>
        <w:t>Harnessing</w:t>
      </w:r>
      <w:proofErr w:type="gramEnd"/>
      <w:r w:rsidR="00005EA3">
        <w:rPr>
          <w:rFonts w:ascii="Times New Roman" w:eastAsia="Cambria" w:hAnsi="Times New Roman" w:cs="Times New Roman"/>
          <w:sz w:val="24"/>
          <w:szCs w:val="24"/>
        </w:rPr>
        <w:t xml:space="preserve"> the Data Revolution</w:t>
      </w:r>
      <w:r w:rsidR="002471FC" w:rsidRPr="00E02DD6">
        <w:rPr>
          <w:rFonts w:ascii="Times New Roman" w:eastAsia="Cambria" w:hAnsi="Times New Roman" w:cs="Times New Roman"/>
          <w:sz w:val="24"/>
          <w:szCs w:val="24"/>
        </w:rPr>
        <w:t xml:space="preserve"> Program (award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 xml:space="preserve">). </w:t>
      </w:r>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 xml:space="preserve">P.C. Hanson, E. </w:t>
      </w:r>
      <w:proofErr w:type="spellStart"/>
      <w:r w:rsidR="00363BBA">
        <w:rPr>
          <w:rFonts w:ascii="Times New Roman" w:eastAsia="Cambria" w:hAnsi="Times New Roman" w:cs="Times New Roman"/>
          <w:sz w:val="24"/>
          <w:szCs w:val="24"/>
        </w:rPr>
        <w:t>Zipkin</w:t>
      </w:r>
      <w:proofErr w:type="spellEnd"/>
      <w:r w:rsidR="002471FC" w:rsidRPr="00E02DD6">
        <w:rPr>
          <w:rFonts w:ascii="Times New Roman" w:eastAsia="Cambria" w:hAnsi="Times New Roman" w:cs="Times New Roman"/>
          <w:sz w:val="24"/>
          <w:szCs w:val="24"/>
        </w:rPr>
        <w:t>.</w:t>
      </w:r>
    </w:p>
    <w:sectPr w:rsidR="00DD24C9" w:rsidSect="00D76FC9">
      <w:footerReference w:type="default" r:id="rId10"/>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EE67B" w14:textId="77777777" w:rsidR="00C91AC4" w:rsidRDefault="00C91AC4">
      <w:pPr>
        <w:spacing w:line="240" w:lineRule="auto"/>
      </w:pPr>
      <w:r>
        <w:separator/>
      </w:r>
    </w:p>
  </w:endnote>
  <w:endnote w:type="continuationSeparator" w:id="0">
    <w:p w14:paraId="7A1AFB8E" w14:textId="77777777" w:rsidR="00C91AC4" w:rsidRDefault="00C9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F67C5" w14:textId="27936EDF" w:rsidR="009F4990" w:rsidRDefault="009F4990">
    <w:pPr>
      <w:jc w:val="right"/>
    </w:pPr>
    <w:r>
      <w:fldChar w:fldCharType="begin"/>
    </w:r>
    <w:r>
      <w:instrText>PAGE</w:instrText>
    </w:r>
    <w:r>
      <w:fldChar w:fldCharType="separate"/>
    </w:r>
    <w:r w:rsidR="00843AE4">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3143B" w14:textId="77777777" w:rsidR="00C91AC4" w:rsidRDefault="00C91AC4">
      <w:pPr>
        <w:spacing w:line="240" w:lineRule="auto"/>
      </w:pPr>
      <w:r>
        <w:separator/>
      </w:r>
    </w:p>
  </w:footnote>
  <w:footnote w:type="continuationSeparator" w:id="0">
    <w:p w14:paraId="16F682CD" w14:textId="77777777" w:rsidR="00C91AC4" w:rsidRDefault="00C91A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FD4"/>
    <w:rsid w:val="00072157"/>
    <w:rsid w:val="00074426"/>
    <w:rsid w:val="00075303"/>
    <w:rsid w:val="000760C0"/>
    <w:rsid w:val="00086077"/>
    <w:rsid w:val="00093357"/>
    <w:rsid w:val="0009602F"/>
    <w:rsid w:val="000961C3"/>
    <w:rsid w:val="000975C7"/>
    <w:rsid w:val="00097723"/>
    <w:rsid w:val="00097DF7"/>
    <w:rsid w:val="000A2369"/>
    <w:rsid w:val="000A7DB0"/>
    <w:rsid w:val="000B1681"/>
    <w:rsid w:val="000B30CE"/>
    <w:rsid w:val="000B4664"/>
    <w:rsid w:val="000B71C5"/>
    <w:rsid w:val="000C3F3C"/>
    <w:rsid w:val="000C6897"/>
    <w:rsid w:val="000C6F92"/>
    <w:rsid w:val="000D1B7D"/>
    <w:rsid w:val="000D2D0F"/>
    <w:rsid w:val="000D58E1"/>
    <w:rsid w:val="000D6B27"/>
    <w:rsid w:val="000D70CE"/>
    <w:rsid w:val="000D7927"/>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56A3"/>
    <w:rsid w:val="0012698A"/>
    <w:rsid w:val="0012707A"/>
    <w:rsid w:val="00131049"/>
    <w:rsid w:val="00131BE2"/>
    <w:rsid w:val="001322FB"/>
    <w:rsid w:val="00135102"/>
    <w:rsid w:val="00135162"/>
    <w:rsid w:val="00135613"/>
    <w:rsid w:val="00146DDF"/>
    <w:rsid w:val="00146F07"/>
    <w:rsid w:val="00150D49"/>
    <w:rsid w:val="001513A5"/>
    <w:rsid w:val="001549C0"/>
    <w:rsid w:val="00155843"/>
    <w:rsid w:val="0017260B"/>
    <w:rsid w:val="001801D0"/>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5D10"/>
    <w:rsid w:val="001D5EB2"/>
    <w:rsid w:val="001D6F76"/>
    <w:rsid w:val="001E7C9C"/>
    <w:rsid w:val="001E7D89"/>
    <w:rsid w:val="001E7E9C"/>
    <w:rsid w:val="00200496"/>
    <w:rsid w:val="00203C18"/>
    <w:rsid w:val="00203C7F"/>
    <w:rsid w:val="0020411B"/>
    <w:rsid w:val="00204519"/>
    <w:rsid w:val="002073FD"/>
    <w:rsid w:val="00207784"/>
    <w:rsid w:val="00211804"/>
    <w:rsid w:val="00215BA9"/>
    <w:rsid w:val="002166DF"/>
    <w:rsid w:val="00220A1B"/>
    <w:rsid w:val="002224F9"/>
    <w:rsid w:val="002227F7"/>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6ABF"/>
    <w:rsid w:val="00273707"/>
    <w:rsid w:val="00273F0C"/>
    <w:rsid w:val="002755D6"/>
    <w:rsid w:val="0027641F"/>
    <w:rsid w:val="00276F38"/>
    <w:rsid w:val="0027700E"/>
    <w:rsid w:val="00281B7A"/>
    <w:rsid w:val="00281F17"/>
    <w:rsid w:val="002832A4"/>
    <w:rsid w:val="00283C85"/>
    <w:rsid w:val="002872C7"/>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3B1C"/>
    <w:rsid w:val="002E3E99"/>
    <w:rsid w:val="002E511D"/>
    <w:rsid w:val="002E551A"/>
    <w:rsid w:val="002E647A"/>
    <w:rsid w:val="002F3F12"/>
    <w:rsid w:val="00301427"/>
    <w:rsid w:val="00304532"/>
    <w:rsid w:val="00311F65"/>
    <w:rsid w:val="003122D0"/>
    <w:rsid w:val="00315186"/>
    <w:rsid w:val="00315E3D"/>
    <w:rsid w:val="0031651F"/>
    <w:rsid w:val="00321080"/>
    <w:rsid w:val="003219FA"/>
    <w:rsid w:val="003241CB"/>
    <w:rsid w:val="00326D90"/>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F8B"/>
    <w:rsid w:val="003816E9"/>
    <w:rsid w:val="003835A1"/>
    <w:rsid w:val="0038420D"/>
    <w:rsid w:val="00390EE5"/>
    <w:rsid w:val="00396532"/>
    <w:rsid w:val="00396BA3"/>
    <w:rsid w:val="003A21BA"/>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7043"/>
    <w:rsid w:val="003D3887"/>
    <w:rsid w:val="003D492E"/>
    <w:rsid w:val="003D556C"/>
    <w:rsid w:val="003D59A0"/>
    <w:rsid w:val="003D6A94"/>
    <w:rsid w:val="003D7F35"/>
    <w:rsid w:val="003E059E"/>
    <w:rsid w:val="003E17BA"/>
    <w:rsid w:val="003E2CE9"/>
    <w:rsid w:val="003E3DB1"/>
    <w:rsid w:val="003E3FA1"/>
    <w:rsid w:val="003E7D21"/>
    <w:rsid w:val="003F13C2"/>
    <w:rsid w:val="003F142A"/>
    <w:rsid w:val="003F3557"/>
    <w:rsid w:val="003F3709"/>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11ED"/>
    <w:rsid w:val="00431567"/>
    <w:rsid w:val="004447B5"/>
    <w:rsid w:val="00445646"/>
    <w:rsid w:val="004462CE"/>
    <w:rsid w:val="00454235"/>
    <w:rsid w:val="00454777"/>
    <w:rsid w:val="004607BD"/>
    <w:rsid w:val="004631E9"/>
    <w:rsid w:val="004675F1"/>
    <w:rsid w:val="0047269C"/>
    <w:rsid w:val="0047322C"/>
    <w:rsid w:val="00475751"/>
    <w:rsid w:val="00475D4F"/>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1BA4"/>
    <w:rsid w:val="004C2710"/>
    <w:rsid w:val="004C47B7"/>
    <w:rsid w:val="004D38FC"/>
    <w:rsid w:val="004D493E"/>
    <w:rsid w:val="004E1251"/>
    <w:rsid w:val="004E1459"/>
    <w:rsid w:val="004E276E"/>
    <w:rsid w:val="004E446B"/>
    <w:rsid w:val="004E4958"/>
    <w:rsid w:val="004E525C"/>
    <w:rsid w:val="004F365E"/>
    <w:rsid w:val="004F5D62"/>
    <w:rsid w:val="004F692E"/>
    <w:rsid w:val="00500567"/>
    <w:rsid w:val="00502A97"/>
    <w:rsid w:val="005039DF"/>
    <w:rsid w:val="00505A26"/>
    <w:rsid w:val="0051097F"/>
    <w:rsid w:val="0051359C"/>
    <w:rsid w:val="00514C93"/>
    <w:rsid w:val="00516524"/>
    <w:rsid w:val="0051658B"/>
    <w:rsid w:val="00517547"/>
    <w:rsid w:val="005212FA"/>
    <w:rsid w:val="005227DC"/>
    <w:rsid w:val="0052306A"/>
    <w:rsid w:val="00525671"/>
    <w:rsid w:val="00526467"/>
    <w:rsid w:val="00526D93"/>
    <w:rsid w:val="00527403"/>
    <w:rsid w:val="00531E6A"/>
    <w:rsid w:val="005321F3"/>
    <w:rsid w:val="00533F0A"/>
    <w:rsid w:val="005372DB"/>
    <w:rsid w:val="005374AA"/>
    <w:rsid w:val="00541D18"/>
    <w:rsid w:val="005442F9"/>
    <w:rsid w:val="00552250"/>
    <w:rsid w:val="0055335B"/>
    <w:rsid w:val="00554808"/>
    <w:rsid w:val="00556711"/>
    <w:rsid w:val="00561DD6"/>
    <w:rsid w:val="005644D2"/>
    <w:rsid w:val="005660D5"/>
    <w:rsid w:val="00567D05"/>
    <w:rsid w:val="00570ADF"/>
    <w:rsid w:val="00577421"/>
    <w:rsid w:val="0057785F"/>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5184"/>
    <w:rsid w:val="006650E6"/>
    <w:rsid w:val="006666D2"/>
    <w:rsid w:val="00670BB1"/>
    <w:rsid w:val="00671137"/>
    <w:rsid w:val="00672A13"/>
    <w:rsid w:val="00680F67"/>
    <w:rsid w:val="00691A4F"/>
    <w:rsid w:val="00692134"/>
    <w:rsid w:val="00693D5A"/>
    <w:rsid w:val="0069792C"/>
    <w:rsid w:val="006A07A1"/>
    <w:rsid w:val="006A5608"/>
    <w:rsid w:val="006A6E61"/>
    <w:rsid w:val="006B04DD"/>
    <w:rsid w:val="006B0FE8"/>
    <w:rsid w:val="006B2C77"/>
    <w:rsid w:val="006B6B88"/>
    <w:rsid w:val="006C00B7"/>
    <w:rsid w:val="006C0A77"/>
    <w:rsid w:val="006C13B0"/>
    <w:rsid w:val="006C1962"/>
    <w:rsid w:val="006C27D0"/>
    <w:rsid w:val="006C38FA"/>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3DD3"/>
    <w:rsid w:val="00704FA0"/>
    <w:rsid w:val="00706A4C"/>
    <w:rsid w:val="00710F4C"/>
    <w:rsid w:val="007120D6"/>
    <w:rsid w:val="00712246"/>
    <w:rsid w:val="00714039"/>
    <w:rsid w:val="00717665"/>
    <w:rsid w:val="00717E76"/>
    <w:rsid w:val="00722062"/>
    <w:rsid w:val="00724EA3"/>
    <w:rsid w:val="00725910"/>
    <w:rsid w:val="007277AE"/>
    <w:rsid w:val="0073009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713E"/>
    <w:rsid w:val="00802BDF"/>
    <w:rsid w:val="0080577A"/>
    <w:rsid w:val="00807090"/>
    <w:rsid w:val="008120F6"/>
    <w:rsid w:val="00816B20"/>
    <w:rsid w:val="00821056"/>
    <w:rsid w:val="00821589"/>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314B"/>
    <w:rsid w:val="009841FA"/>
    <w:rsid w:val="00987245"/>
    <w:rsid w:val="00995E52"/>
    <w:rsid w:val="009A0FD5"/>
    <w:rsid w:val="009A2203"/>
    <w:rsid w:val="009A55DF"/>
    <w:rsid w:val="009B04F0"/>
    <w:rsid w:val="009B194F"/>
    <w:rsid w:val="009B21A2"/>
    <w:rsid w:val="009B2B71"/>
    <w:rsid w:val="009B3CA8"/>
    <w:rsid w:val="009B6825"/>
    <w:rsid w:val="009C0365"/>
    <w:rsid w:val="009C2B5D"/>
    <w:rsid w:val="009C3747"/>
    <w:rsid w:val="009C455D"/>
    <w:rsid w:val="009C6340"/>
    <w:rsid w:val="009D0A74"/>
    <w:rsid w:val="009D546B"/>
    <w:rsid w:val="009E0F66"/>
    <w:rsid w:val="009E1DCA"/>
    <w:rsid w:val="009E59A2"/>
    <w:rsid w:val="009F3AE2"/>
    <w:rsid w:val="009F3D45"/>
    <w:rsid w:val="009F4990"/>
    <w:rsid w:val="009F7182"/>
    <w:rsid w:val="009F7E15"/>
    <w:rsid w:val="00A014A5"/>
    <w:rsid w:val="00A0539B"/>
    <w:rsid w:val="00A10862"/>
    <w:rsid w:val="00A11C9C"/>
    <w:rsid w:val="00A13E80"/>
    <w:rsid w:val="00A155BE"/>
    <w:rsid w:val="00A15B7A"/>
    <w:rsid w:val="00A16214"/>
    <w:rsid w:val="00A21B8F"/>
    <w:rsid w:val="00A22437"/>
    <w:rsid w:val="00A2369A"/>
    <w:rsid w:val="00A2514C"/>
    <w:rsid w:val="00A2574D"/>
    <w:rsid w:val="00A26CF8"/>
    <w:rsid w:val="00A27C0D"/>
    <w:rsid w:val="00A32348"/>
    <w:rsid w:val="00A35936"/>
    <w:rsid w:val="00A36402"/>
    <w:rsid w:val="00A4140C"/>
    <w:rsid w:val="00A47FA5"/>
    <w:rsid w:val="00A508B8"/>
    <w:rsid w:val="00A52BF3"/>
    <w:rsid w:val="00A54B3F"/>
    <w:rsid w:val="00A56301"/>
    <w:rsid w:val="00A566DC"/>
    <w:rsid w:val="00A63DA7"/>
    <w:rsid w:val="00A74768"/>
    <w:rsid w:val="00A747E9"/>
    <w:rsid w:val="00A76440"/>
    <w:rsid w:val="00A76907"/>
    <w:rsid w:val="00A77870"/>
    <w:rsid w:val="00A82087"/>
    <w:rsid w:val="00A82C94"/>
    <w:rsid w:val="00A871E2"/>
    <w:rsid w:val="00A90D34"/>
    <w:rsid w:val="00A90E55"/>
    <w:rsid w:val="00A91FF1"/>
    <w:rsid w:val="00A93960"/>
    <w:rsid w:val="00A95A76"/>
    <w:rsid w:val="00A96D32"/>
    <w:rsid w:val="00AA01FE"/>
    <w:rsid w:val="00AA32B1"/>
    <w:rsid w:val="00AA569E"/>
    <w:rsid w:val="00AA6299"/>
    <w:rsid w:val="00AA6C96"/>
    <w:rsid w:val="00AA6FC1"/>
    <w:rsid w:val="00AA7FEC"/>
    <w:rsid w:val="00AB0FDE"/>
    <w:rsid w:val="00AB20AA"/>
    <w:rsid w:val="00AB2A00"/>
    <w:rsid w:val="00AB378A"/>
    <w:rsid w:val="00AB4B7A"/>
    <w:rsid w:val="00AC1323"/>
    <w:rsid w:val="00AC2737"/>
    <w:rsid w:val="00AC3B18"/>
    <w:rsid w:val="00AC4135"/>
    <w:rsid w:val="00AC4D91"/>
    <w:rsid w:val="00AC5334"/>
    <w:rsid w:val="00AC6842"/>
    <w:rsid w:val="00AD1DC4"/>
    <w:rsid w:val="00AD7B81"/>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3370"/>
    <w:rsid w:val="00B14278"/>
    <w:rsid w:val="00B15128"/>
    <w:rsid w:val="00B16BA1"/>
    <w:rsid w:val="00B16EC6"/>
    <w:rsid w:val="00B17DF1"/>
    <w:rsid w:val="00B22E61"/>
    <w:rsid w:val="00B30C34"/>
    <w:rsid w:val="00B337CB"/>
    <w:rsid w:val="00B339F3"/>
    <w:rsid w:val="00B36E42"/>
    <w:rsid w:val="00B37462"/>
    <w:rsid w:val="00B4039A"/>
    <w:rsid w:val="00B45F96"/>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633E"/>
    <w:rsid w:val="00BA0017"/>
    <w:rsid w:val="00BA2BCF"/>
    <w:rsid w:val="00BA4E03"/>
    <w:rsid w:val="00BA6F5E"/>
    <w:rsid w:val="00BB0368"/>
    <w:rsid w:val="00BB3C83"/>
    <w:rsid w:val="00BB664C"/>
    <w:rsid w:val="00BB6730"/>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5E23"/>
    <w:rsid w:val="00C11E5D"/>
    <w:rsid w:val="00C15C01"/>
    <w:rsid w:val="00C16894"/>
    <w:rsid w:val="00C176E5"/>
    <w:rsid w:val="00C177AA"/>
    <w:rsid w:val="00C20715"/>
    <w:rsid w:val="00C20CE6"/>
    <w:rsid w:val="00C2156B"/>
    <w:rsid w:val="00C22BB6"/>
    <w:rsid w:val="00C26467"/>
    <w:rsid w:val="00C2672C"/>
    <w:rsid w:val="00C31666"/>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60910"/>
    <w:rsid w:val="00C613BB"/>
    <w:rsid w:val="00C62F62"/>
    <w:rsid w:val="00C63FDD"/>
    <w:rsid w:val="00C64780"/>
    <w:rsid w:val="00C65C72"/>
    <w:rsid w:val="00C669B6"/>
    <w:rsid w:val="00C74C66"/>
    <w:rsid w:val="00C75223"/>
    <w:rsid w:val="00C75ACB"/>
    <w:rsid w:val="00C91AC4"/>
    <w:rsid w:val="00C91F72"/>
    <w:rsid w:val="00C92836"/>
    <w:rsid w:val="00C93D81"/>
    <w:rsid w:val="00C94955"/>
    <w:rsid w:val="00C97CF6"/>
    <w:rsid w:val="00CA04AD"/>
    <w:rsid w:val="00CA1297"/>
    <w:rsid w:val="00CA24E4"/>
    <w:rsid w:val="00CA7003"/>
    <w:rsid w:val="00CA7830"/>
    <w:rsid w:val="00CB32BB"/>
    <w:rsid w:val="00CB4575"/>
    <w:rsid w:val="00CB4928"/>
    <w:rsid w:val="00CB62EC"/>
    <w:rsid w:val="00CB6711"/>
    <w:rsid w:val="00CC0C90"/>
    <w:rsid w:val="00CC2EA1"/>
    <w:rsid w:val="00CC4549"/>
    <w:rsid w:val="00CC4857"/>
    <w:rsid w:val="00CC5597"/>
    <w:rsid w:val="00CD2952"/>
    <w:rsid w:val="00CD2BBD"/>
    <w:rsid w:val="00CD2CF2"/>
    <w:rsid w:val="00CD6A1B"/>
    <w:rsid w:val="00CE0F93"/>
    <w:rsid w:val="00CE37D5"/>
    <w:rsid w:val="00CE3E25"/>
    <w:rsid w:val="00CF1BB5"/>
    <w:rsid w:val="00CF24C7"/>
    <w:rsid w:val="00CF2DAE"/>
    <w:rsid w:val="00CF3034"/>
    <w:rsid w:val="00CF32E2"/>
    <w:rsid w:val="00CF3352"/>
    <w:rsid w:val="00CF77C1"/>
    <w:rsid w:val="00D0293A"/>
    <w:rsid w:val="00D02CB4"/>
    <w:rsid w:val="00D02E95"/>
    <w:rsid w:val="00D11AA7"/>
    <w:rsid w:val="00D12E32"/>
    <w:rsid w:val="00D26246"/>
    <w:rsid w:val="00D272FE"/>
    <w:rsid w:val="00D30F41"/>
    <w:rsid w:val="00D31A85"/>
    <w:rsid w:val="00D31EA1"/>
    <w:rsid w:val="00D3215E"/>
    <w:rsid w:val="00D34B53"/>
    <w:rsid w:val="00D37115"/>
    <w:rsid w:val="00D42B07"/>
    <w:rsid w:val="00D42BA9"/>
    <w:rsid w:val="00D43204"/>
    <w:rsid w:val="00D50878"/>
    <w:rsid w:val="00D50D3B"/>
    <w:rsid w:val="00D549B8"/>
    <w:rsid w:val="00D61405"/>
    <w:rsid w:val="00D61EBE"/>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3372"/>
    <w:rsid w:val="00DA4A2B"/>
    <w:rsid w:val="00DA5B54"/>
    <w:rsid w:val="00DB01D9"/>
    <w:rsid w:val="00DB04CD"/>
    <w:rsid w:val="00DB0899"/>
    <w:rsid w:val="00DB0B95"/>
    <w:rsid w:val="00DB1B41"/>
    <w:rsid w:val="00DB42EF"/>
    <w:rsid w:val="00DB6DBB"/>
    <w:rsid w:val="00DC11F2"/>
    <w:rsid w:val="00DC4AFD"/>
    <w:rsid w:val="00DC71D8"/>
    <w:rsid w:val="00DC7D8A"/>
    <w:rsid w:val="00DC7FAB"/>
    <w:rsid w:val="00DD1E80"/>
    <w:rsid w:val="00DD24C9"/>
    <w:rsid w:val="00DD2C31"/>
    <w:rsid w:val="00DD5057"/>
    <w:rsid w:val="00DD682B"/>
    <w:rsid w:val="00DD6F93"/>
    <w:rsid w:val="00DE1827"/>
    <w:rsid w:val="00DE2241"/>
    <w:rsid w:val="00DE3630"/>
    <w:rsid w:val="00DE459A"/>
    <w:rsid w:val="00DE568A"/>
    <w:rsid w:val="00DE7594"/>
    <w:rsid w:val="00DE7761"/>
    <w:rsid w:val="00DE78DB"/>
    <w:rsid w:val="00DF0F8E"/>
    <w:rsid w:val="00DF140F"/>
    <w:rsid w:val="00DF2AB1"/>
    <w:rsid w:val="00E02DD6"/>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C22"/>
    <w:rsid w:val="00E405AF"/>
    <w:rsid w:val="00E417B4"/>
    <w:rsid w:val="00E426DE"/>
    <w:rsid w:val="00E56F7D"/>
    <w:rsid w:val="00E57EFC"/>
    <w:rsid w:val="00E6057D"/>
    <w:rsid w:val="00E65469"/>
    <w:rsid w:val="00E658D5"/>
    <w:rsid w:val="00E6637B"/>
    <w:rsid w:val="00E66737"/>
    <w:rsid w:val="00E66D93"/>
    <w:rsid w:val="00E72029"/>
    <w:rsid w:val="00E72E7D"/>
    <w:rsid w:val="00E75E64"/>
    <w:rsid w:val="00E76FD3"/>
    <w:rsid w:val="00E773E6"/>
    <w:rsid w:val="00E80C27"/>
    <w:rsid w:val="00E8222C"/>
    <w:rsid w:val="00E83475"/>
    <w:rsid w:val="00E84559"/>
    <w:rsid w:val="00E85791"/>
    <w:rsid w:val="00E87ECB"/>
    <w:rsid w:val="00E90979"/>
    <w:rsid w:val="00E91785"/>
    <w:rsid w:val="00E9633D"/>
    <w:rsid w:val="00E96BF8"/>
    <w:rsid w:val="00EA6CF4"/>
    <w:rsid w:val="00EB1B15"/>
    <w:rsid w:val="00EB3EAD"/>
    <w:rsid w:val="00EB4F15"/>
    <w:rsid w:val="00EB7873"/>
    <w:rsid w:val="00EC1B1D"/>
    <w:rsid w:val="00EC2FCB"/>
    <w:rsid w:val="00EC445D"/>
    <w:rsid w:val="00EC6014"/>
    <w:rsid w:val="00EC6686"/>
    <w:rsid w:val="00ED111B"/>
    <w:rsid w:val="00ED3A28"/>
    <w:rsid w:val="00EE016C"/>
    <w:rsid w:val="00EE0927"/>
    <w:rsid w:val="00EE1B11"/>
    <w:rsid w:val="00EE2AAC"/>
    <w:rsid w:val="00EE2D44"/>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2378"/>
    <w:rsid w:val="00F2467D"/>
    <w:rsid w:val="00F26555"/>
    <w:rsid w:val="00F278E5"/>
    <w:rsid w:val="00F3159E"/>
    <w:rsid w:val="00F322EE"/>
    <w:rsid w:val="00F32A5C"/>
    <w:rsid w:val="00F33293"/>
    <w:rsid w:val="00F34E74"/>
    <w:rsid w:val="00F37D16"/>
    <w:rsid w:val="00F434C3"/>
    <w:rsid w:val="00F43561"/>
    <w:rsid w:val="00F43798"/>
    <w:rsid w:val="00F4592B"/>
    <w:rsid w:val="00F54F1C"/>
    <w:rsid w:val="00F5533C"/>
    <w:rsid w:val="00F559F7"/>
    <w:rsid w:val="00F56D3A"/>
    <w:rsid w:val="00F62F58"/>
    <w:rsid w:val="00F6459D"/>
    <w:rsid w:val="00F64C7B"/>
    <w:rsid w:val="00F65250"/>
    <w:rsid w:val="00F6600C"/>
    <w:rsid w:val="00F677D9"/>
    <w:rsid w:val="00F706BB"/>
    <w:rsid w:val="00F72960"/>
    <w:rsid w:val="00F7681F"/>
    <w:rsid w:val="00F8078E"/>
    <w:rsid w:val="00F81F48"/>
    <w:rsid w:val="00F8768A"/>
    <w:rsid w:val="00F908DD"/>
    <w:rsid w:val="00F91228"/>
    <w:rsid w:val="00F91311"/>
    <w:rsid w:val="00F94F51"/>
    <w:rsid w:val="00F950C2"/>
    <w:rsid w:val="00F9696F"/>
    <w:rsid w:val="00F96E13"/>
    <w:rsid w:val="00F97026"/>
    <w:rsid w:val="00FB4FB8"/>
    <w:rsid w:val="00FB6C8A"/>
    <w:rsid w:val="00FB70B9"/>
    <w:rsid w:val="00FC0D67"/>
    <w:rsid w:val="00FC13EE"/>
    <w:rsid w:val="00FC2589"/>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668C0-D106-44BE-9DF1-D708A429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107</cp:revision>
  <dcterms:created xsi:type="dcterms:W3CDTF">2019-01-13T17:19:00Z</dcterms:created>
  <dcterms:modified xsi:type="dcterms:W3CDTF">2021-11-04T20:59:00Z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