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1F33"/>
        </w:rPr>
        <w:t>Phase 8 – Attack Tree and Security Architecture Refinement</w:t>
      </w:r>
    </w:p>
    <w:p>
      <w:r>
        <w:rPr>
          <w:b w:val="0"/>
          <w:i w:val="0"/>
          <w:sz w:val="22"/>
        </w:rPr>
        <w:t>This phase selects the highest-impact attacker goal for the SSCSP — injecting malicious code into a released artifact — and decomposes it into an AND/OR attack tree. For every attack path, preventive and detective controls are identified. Finally, the Phase 5 architecture is refined to close the highest-risk paths.</w:t>
      </w:r>
    </w:p>
    <w:p>
      <w:pPr>
        <w:pStyle w:val="Heading2"/>
      </w:pPr>
      <w:r>
        <w:rPr>
          <w:color w:val="0B1F33"/>
        </w:rPr>
        <w:t>8.1 Attacker Goal</w:t>
      </w:r>
    </w:p>
    <w:p>
      <w:r>
        <w:rPr>
          <w:b/>
          <w:i w:val="0"/>
          <w:sz w:val="22"/>
        </w:rPr>
        <w:t>Root Goal:</w:t>
      </w:r>
    </w:p>
    <w:p>
      <w:r>
        <w:rPr>
          <w:b w:val="0"/>
          <w:i w:val="0"/>
          <w:sz w:val="22"/>
        </w:rPr>
        <w:t>Inject malicious code into a released artifact that reaches production. This is the most damaging supply-chain outcome — it directly matches the exam's critical-goal requirement and maps to threats T-02, T-03, T-05, and T-15 from Section 7.3.</w:t>
      </w:r>
    </w:p>
    <w:p>
      <w:r>
        <w:rPr>
          <w:b/>
          <w:i w:val="0"/>
          <w:sz w:val="22"/>
        </w:rPr>
        <w:t>Why this goal:</w:t>
      </w:r>
    </w:p>
    <w:p>
      <w:r>
        <w:rPr>
          <w:b w:val="0"/>
          <w:i w:val="0"/>
          <w:sz w:val="22"/>
        </w:rPr>
        <w:t>• It is the end-state of a supply-chain attack (SolarWinds, event-stream, Codecov style incidents).</w:t>
        <w:br/>
        <w:t>• It requires the attacker to defeat multiple trust boundaries (TB1–TB3), making it a strong test of defense-in-depth.</w:t>
        <w:br/>
        <w:t>• Its mitigation set touches almost every SSCSP component, so refining for it strengthens the whole platform.</w:t>
      </w:r>
    </w:p>
    <w:p>
      <w:pPr>
        <w:pStyle w:val="Heading2"/>
      </w:pPr>
      <w:r>
        <w:rPr>
          <w:color w:val="0B1F33"/>
        </w:rPr>
        <w:t>8.2 Attack Tree</w:t>
      </w:r>
    </w:p>
    <w:p>
      <w:r>
        <w:rPr>
          <w:b w:val="0"/>
          <w:i w:val="0"/>
          <w:sz w:val="22"/>
        </w:rPr>
        <w:t>The attack tree below decomposes the root goal into four alternative strategies (OR nodes). Each strategy is further decomposed into sub-goals; leaves are atomic attacker actions.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jc w:val="center"/>
            </w:pPr>
            <w:r>
              <w:rPr>
                <w:b/>
                <w:color w:val="808080"/>
                <w:sz w:val="24"/>
              </w:rPr>
              <w:t>[ IMAGE PLACEHOLDER: Attack Tree Diagram ]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>
            <w:r>
              <w:rPr>
                <w:i/>
                <w:color w:val="555555"/>
                <w:sz w:val="20"/>
              </w:rPr>
              <w:t>How to insert this image:</w:t>
              <w:br/>
              <w:t>1. Open your attack tree image file.</w:t>
              <w:br/>
              <w:t>2. Copy the image (Ctrl+C).</w:t>
              <w:br/>
              <w:t>3. Click on the first blank line inside this grey box.</w:t>
              <w:br/>
              <w:t>4. Paste (Ctrl+V).</w:t>
              <w:br/>
              <w:t>5. Resize to fit within the box width (~6.5 inches).</w:t>
              <w:br/>
              <w:t>6. Delete this instruction text after pasting.</w:t>
            </w:r>
          </w:p>
        </w:tc>
      </w:tr>
    </w:tbl>
    <w:p/>
    <w:p>
      <w:r>
        <w:rPr>
          <w:b/>
          <w:i w:val="0"/>
          <w:sz w:val="22"/>
        </w:rPr>
        <w:t>Legend: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Node Type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Root Goal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Attacker's ultimate objective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OR node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Attacker succeeds if ANY child succeeds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AND node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Attacker must succeed at ALL children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Atomic attack step (directly actionable)</w:t>
            </w:r>
          </w:p>
        </w:tc>
      </w:tr>
    </w:tbl>
    <w:p/>
    <w:p>
      <w:pPr>
        <w:pStyle w:val="Heading2"/>
      </w:pPr>
      <w:r>
        <w:rPr>
          <w:color w:val="0B1F33"/>
        </w:rPr>
        <w:t>8.3 Attack Tree — Node Decomposition</w:t>
      </w:r>
    </w:p>
    <w:p>
      <w:r>
        <w:rPr>
          <w:b w:val="0"/>
          <w:i w:val="0"/>
          <w:sz w:val="22"/>
        </w:rPr>
        <w:t>The table below lists every node in the attack tree with its type, description, and the preventive/detective controls applied at that node.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Node ID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20"/>
              </w:rPr>
              <w:t>Children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Control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Root (Goal)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Inject malicious code into a released artifact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1, 2, 3, 4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Defense-in-depth across all layers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Compromise a dependency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1.1, 1.2, 1.3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Namespace allowlist + typosquat detection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Publish typosquatted package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1.1.1, 1.1.2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Levenshtein check vs. top-1000 packages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1.1.1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Register similar package name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Registry trust scoring; maintainer verification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1.1.2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Get developer to install it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IDE plugin warnings; allowlist enforcement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Dependency confusion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1.2.1, 1.2.2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Private-first resolution; scoped registry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1.2.1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Publish internal name publicly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Namespace monitoring on public registries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1.2.2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Higher version wins resolution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Version pinning + lockfiles (V-01 mitigation)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Compromise upstream maintainer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Reputation checks; signed commits; SBOM diffing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Compromise the build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2.1, 2.2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Hermetic builds; SLSA provenance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Poison CI runner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2.1.1, 2.1.2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Ephemeral runners; least-privilege tokens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2.1.1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Exploit runner vulnerability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Patch cadence; image scanning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2.1.2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Inject build step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Signed build steps; PR review; branch protection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Steal build secrets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OIDC short-lived tokens (T-15 mitigation)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Tamper the artifact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3.1, 3.2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Content-addressable storage; cosign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Steal signing key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3.1.1, 3.1.2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HSM/KMS — key non-exportable (V-05 fix)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3.1.1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Exfiltrate key from host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HSM never exposes key material (T-16 mitigation)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3.1.2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Sign malicious artifact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Audit every signing event; anomaly detection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Replace artifact in repo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Immutable storage + hash verification (T-05 mitigation)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Bypass verification at deploy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4.1, 4.2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OPA policy-as-code; fail-closed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Disable policy check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Signed policy; dual-approval (T-06 mitigation)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Leaf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Exploit verifier bug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Independent verifier; fuzzing; formal review</w:t>
            </w:r>
          </w:p>
        </w:tc>
      </w:tr>
    </w:tbl>
    <w:p/>
    <w:p>
      <w:pPr>
        <w:pStyle w:val="Heading2"/>
      </w:pPr>
      <w:r>
        <w:rPr>
          <w:color w:val="0B1F33"/>
        </w:rPr>
        <w:t>8.4 Preventive and Detective Controls</w:t>
      </w:r>
    </w:p>
    <w:p>
      <w:r>
        <w:rPr>
          <w:b/>
          <w:i w:val="0"/>
          <w:sz w:val="22"/>
        </w:rPr>
        <w:t>Preventive Controls (stop the attack before it succeeds):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Applied At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Attack Nodes Blocked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Namespace allowlist per project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Dependency resolution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1.1, 1.2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Typosquat detection (Levenshtein ≤ 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Scanner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Private-first registry resolution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Dependency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Lockfiles + version pinning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Build step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1.2.2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Hermetic builds (SLSA L3)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 runner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OIDC short-lived tokens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 → API Gateway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HSM-backed signing (non-exportable)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Artifact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3.1, 3.1.1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Immutable artifact repository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Artifact storage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OPA admission controller at deploy gate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Kubernetes admission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Dual-approval for policy changes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Policy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4.1</w:t>
            </w:r>
          </w:p>
        </w:tc>
      </w:tr>
    </w:tbl>
    <w:p/>
    <w:p>
      <w:r>
        <w:rPr>
          <w:b/>
          <w:i w:val="0"/>
          <w:sz w:val="22"/>
        </w:rPr>
        <w:t>Detective Controls (detect the attack in progress or after):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Applied At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Detection Target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SBOM diffing (build-to-build)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Risk Engine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unexpected dependencies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Signature verification logs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Artifact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Signing key misuse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Hash-chain audit 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Audit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Any tampering with records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Anomaly detection on scan volume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Scanner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Scan-flood DoS (T-12)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Artifact hash re-verification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Admission Controller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Post-publish tampering (T-05)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Failed-login rate alerts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Gateway + Monitoring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Brute-force (T-01, T-17)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CVSS threshold alerts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Risk Engine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critical CVE appearing</w:t>
            </w:r>
          </w:p>
        </w:tc>
      </w:tr>
    </w:tbl>
    <w:p/>
    <w:p>
      <w:pPr>
        <w:pStyle w:val="Heading2"/>
      </w:pPr>
      <w:r>
        <w:rPr>
          <w:color w:val="0B1F33"/>
        </w:rPr>
        <w:t>8.5 Refined Architecture</w:t>
      </w:r>
    </w:p>
    <w:p>
      <w:r>
        <w:rPr>
          <w:b w:val="0"/>
          <w:i w:val="0"/>
          <w:sz w:val="22"/>
        </w:rPr>
        <w:t>The Phase 5 architecture is refined with eight new security controls that directly close the highest-risk attack paths identified above. The refined architecture diagram (before → after) is shown below.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5F5F5"/>
          </w:tcPr>
          <w:p>
            <w:pPr>
              <w:jc w:val="center"/>
            </w:pPr>
            <w:r>
              <w:rPr>
                <w:b/>
                <w:color w:val="808080"/>
                <w:sz w:val="24"/>
              </w:rPr>
              <w:t>[ IMAGE PLACEHOLDER: Refined Architecture Diagram (Before → After) ]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>
            <w:r>
              <w:rPr>
                <w:i/>
                <w:color w:val="555555"/>
                <w:sz w:val="20"/>
              </w:rPr>
              <w:t>How to insert this image:</w:t>
              <w:br/>
              <w:t>1. Render the refined-architecture Mermaid code (provided in the Phase 8 chat response) at https://mermaid.live.</w:t>
              <w:br/>
              <w:t>2. Export as PNG/SVG.</w:t>
              <w:br/>
              <w:t>3. Paste into this grey box.</w:t>
              <w:br/>
              <w:t>4. Resize to fit (~6.5 inches wide).</w:t>
              <w:br/>
              <w:t>5. Delete this instruction text after pasting.</w:t>
            </w:r>
          </w:p>
        </w:tc>
      </w:tr>
    </w:tbl>
    <w:p/>
    <w:p>
      <w:r>
        <w:rPr>
          <w:b/>
          <w:i w:val="0"/>
          <w:sz w:val="22"/>
        </w:rPr>
        <w:t>New controls added (highlighted in the diagram):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20"/>
              </w:rPr>
              <w:t>New Control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20"/>
              </w:rPr>
              <w:t>Layer / Component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Threat / Node Addressed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WAF + Rate Limiting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Edge (before API Gateway)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T-12, T-13 (DoS)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OPA policy evaluation at Gateway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API Gateway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T-06, T-14 (policy bypass)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Scanner sandbox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Scanner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T-03 (malicious manifest)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Signing sidecar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Artifact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T-02, T-16 (key theft)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HSM / KMS (replace env key)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Artifact Zone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T-02, node 3.1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Immutable artifact repo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Artifact Zone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T-05, node 3.2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Admission controller (Kyverno/OPA)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Deploy gate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V-04, node 4.1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Hash-chained audit service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Monitoring Zone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T-07, T-08 (repudiation)</w:t>
            </w:r>
          </w:p>
        </w:tc>
      </w:tr>
    </w:tbl>
    <w:p/>
    <w:p>
      <w:pPr>
        <w:pStyle w:val="Heading2"/>
      </w:pPr>
      <w:r>
        <w:rPr>
          <w:color w:val="0B1F33"/>
        </w:rPr>
        <w:t>8.6 Refinement Justification</w:t>
      </w:r>
    </w:p>
    <w:p>
      <w:r>
        <w:rPr>
          <w:b w:val="0"/>
          <w:i w:val="0"/>
          <w:sz w:val="22"/>
        </w:rPr>
        <w:t>Each new control directly corresponds to a high-risk attack path identified in Section 8.3. The mapping below demonstrates that every significant branch of the attack tree is now blocked or detected.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  <w:sz w:val="20"/>
              </w:rPr>
              <w:t>Attack Path (Root → Leaf)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20"/>
              </w:rPr>
              <w:t>Refinement Blocking It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1 → 1.1 → 1.1.1/1.1.2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Namespace allowlist + Levenshtein check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1 → 1.2 → 1.2.1/1.2.2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Private-first resolution + lockfiles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2 → 2.1 → 2.1.1/2.1.2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Hermetic builds + ephemeral runners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2 → 2.2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OIDC short-lived tokens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3 → 3.1 → 3.1.1/3.1.2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HSM (non-exportable keys) + signing sidecar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3 → 3.2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Immutable repo + hash re-verification at gate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4 → 4.1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OPA admission controller + dual-approval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 → 4 → 4.2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Independent verifier + fuzzing + formal review</w:t>
            </w:r>
          </w:p>
        </w:tc>
      </w:tr>
    </w:tbl>
    <w:p/>
    <w:p>
      <w:r>
        <w:rPr>
          <w:b/>
          <w:i w:val="0"/>
          <w:sz w:val="22"/>
        </w:rPr>
        <w:t>Residual Risk:</w:t>
      </w:r>
    </w:p>
    <w:p>
      <w:r>
        <w:rPr>
          <w:b w:val="0"/>
          <w:i w:val="0"/>
          <w:sz w:val="20"/>
        </w:rPr>
        <w:t>• Zero-day in a trusted upstream package — mitigated but not eliminated; SBOM diffing + runtime monitoring reduce dwell time.</w:t>
        <w:br/>
        <w:t>• Insider with legitimate HSM access — mitigated by dual-approval and per-use audit, but not fully preventable.</w:t>
        <w:br/>
        <w:t>• Supply-chain attacks against the platform itself — mitigated by applying the same controls to SSCSP's own build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