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right"/>
        <w:rPr>
          <w:sz w:val="28"/>
          <w:szCs w:val="28"/>
          <w:highlight w:val="white"/>
        </w:rPr>
      </w:pPr>
      <w:r w:rsidDel="00000000" w:rsidR="00000000" w:rsidRPr="00000000">
        <w:rPr>
          <w:sz w:val="28"/>
          <w:szCs w:val="28"/>
          <w:highlight w:val="white"/>
          <w:rtl w:val="0"/>
        </w:rPr>
        <w:t xml:space="preserve">Университет Иннополис</w:t>
      </w:r>
    </w:p>
    <w:p w:rsidR="00000000" w:rsidDel="00000000" w:rsidP="00000000" w:rsidRDefault="00000000" w:rsidRPr="00000000" w14:paraId="00000002">
      <w:pPr>
        <w:shd w:fill="ffffff" w:val="clear"/>
        <w:spacing w:line="240" w:lineRule="auto"/>
        <w:jc w:val="right"/>
        <w:rPr>
          <w:sz w:val="28"/>
          <w:szCs w:val="28"/>
          <w:highlight w:val="white"/>
        </w:rPr>
      </w:pPr>
      <w:r w:rsidDel="00000000" w:rsidR="00000000" w:rsidRPr="00000000">
        <w:rPr>
          <w:sz w:val="28"/>
          <w:szCs w:val="28"/>
          <w:highlight w:val="white"/>
          <w:rtl w:val="0"/>
        </w:rPr>
        <w:t xml:space="preserve">Промежуточная аттестация №2</w:t>
      </w:r>
    </w:p>
    <w:p w:rsidR="00000000" w:rsidDel="00000000" w:rsidP="00000000" w:rsidRDefault="00000000" w:rsidRPr="00000000" w14:paraId="00000003">
      <w:pPr>
        <w:shd w:fill="ffffff" w:val="clear"/>
        <w:spacing w:line="240" w:lineRule="auto"/>
        <w:jc w:val="right"/>
        <w:rPr>
          <w:sz w:val="28"/>
          <w:szCs w:val="28"/>
          <w:highlight w:val="white"/>
        </w:rPr>
      </w:pPr>
      <w:r w:rsidDel="00000000" w:rsidR="00000000" w:rsidRPr="00000000">
        <w:rPr>
          <w:sz w:val="28"/>
          <w:szCs w:val="28"/>
          <w:highlight w:val="white"/>
          <w:rtl w:val="0"/>
        </w:rPr>
        <w:t xml:space="preserve">Курс “Основы тестирования ПО”</w:t>
      </w:r>
    </w:p>
    <w:p w:rsidR="00000000" w:rsidDel="00000000" w:rsidP="00000000" w:rsidRDefault="00000000" w:rsidRPr="00000000" w14:paraId="00000004">
      <w:pPr>
        <w:shd w:fill="ffffff" w:val="clear"/>
        <w:spacing w:line="240" w:lineRule="auto"/>
        <w:jc w:val="right"/>
        <w:rPr>
          <w:sz w:val="28"/>
          <w:szCs w:val="28"/>
          <w:highlight w:val="white"/>
        </w:rPr>
      </w:pPr>
      <w:r w:rsidDel="00000000" w:rsidR="00000000" w:rsidRPr="00000000">
        <w:rPr>
          <w:sz w:val="28"/>
          <w:szCs w:val="28"/>
          <w:highlight w:val="white"/>
          <w:rtl w:val="0"/>
        </w:rPr>
        <w:t xml:space="preserve">5 поток</w:t>
      </w:r>
    </w:p>
    <w:p w:rsidR="00000000" w:rsidDel="00000000" w:rsidP="00000000" w:rsidRDefault="00000000" w:rsidRPr="00000000" w14:paraId="00000005">
      <w:pPr>
        <w:shd w:fill="ffffff" w:val="clear"/>
        <w:spacing w:line="240" w:lineRule="auto"/>
        <w:jc w:val="right"/>
        <w:rPr>
          <w:sz w:val="28"/>
          <w:szCs w:val="28"/>
          <w:highlight w:val="white"/>
        </w:rPr>
      </w:pPr>
      <w:r w:rsidDel="00000000" w:rsidR="00000000" w:rsidRPr="00000000">
        <w:rPr>
          <w:sz w:val="28"/>
          <w:szCs w:val="28"/>
          <w:highlight w:val="white"/>
          <w:rtl w:val="0"/>
        </w:rPr>
        <w:t xml:space="preserve">Михайловская Ирина Константиновна</w:t>
      </w:r>
    </w:p>
    <w:p w:rsidR="00000000" w:rsidDel="00000000" w:rsidP="00000000" w:rsidRDefault="00000000" w:rsidRPr="00000000" w14:paraId="00000006">
      <w:pPr>
        <w:shd w:fill="ffffff" w:val="clear"/>
        <w:spacing w:line="240" w:lineRule="auto"/>
        <w:jc w:val="right"/>
        <w:rPr>
          <w:sz w:val="28"/>
          <w:szCs w:val="28"/>
          <w:highlight w:val="white"/>
        </w:rPr>
      </w:pPr>
      <w:r w:rsidDel="00000000" w:rsidR="00000000" w:rsidRPr="00000000">
        <w:rPr>
          <w:rtl w:val="0"/>
        </w:rPr>
      </w:r>
    </w:p>
    <w:p w:rsidR="00000000" w:rsidDel="00000000" w:rsidP="00000000" w:rsidRDefault="00000000" w:rsidRPr="00000000" w14:paraId="00000007">
      <w:pPr>
        <w:ind w:left="0" w:firstLine="0"/>
        <w:rPr>
          <w:sz w:val="27"/>
          <w:szCs w:val="27"/>
          <w:highlight w:val="white"/>
        </w:rPr>
      </w:pPr>
      <w:r w:rsidDel="00000000" w:rsidR="00000000" w:rsidRPr="00000000">
        <w:rPr>
          <w:sz w:val="27"/>
          <w:szCs w:val="27"/>
          <w:highlight w:val="white"/>
          <w:rtl w:val="0"/>
        </w:rPr>
        <w:t xml:space="preserve">1. Трём ИТ-компаниям X, Y и Z предложили в рамках конкурса реализовать один и тот же продукт - мобильное приложение для аренды самокатов. Первая компания работает по SCRUM с двух-недельными спринтами, вторая по Kanban, а третья по каскадной модели разработки ПО.</w:t>
      </w:r>
    </w:p>
    <w:p w:rsidR="00000000" w:rsidDel="00000000" w:rsidP="00000000" w:rsidRDefault="00000000" w:rsidRPr="00000000" w14:paraId="00000008">
      <w:pPr>
        <w:ind w:firstLine="720"/>
        <w:rPr>
          <w:sz w:val="27"/>
          <w:szCs w:val="27"/>
          <w:highlight w:val="white"/>
        </w:rPr>
      </w:pPr>
      <w:r w:rsidDel="00000000" w:rsidR="00000000" w:rsidRPr="00000000">
        <w:rPr>
          <w:sz w:val="27"/>
          <w:szCs w:val="27"/>
          <w:highlight w:val="white"/>
          <w:rtl w:val="0"/>
        </w:rPr>
        <w:t xml:space="preserve">Ответь на следующие вопросы:</w:t>
      </w:r>
    </w:p>
    <w:p w:rsidR="00000000" w:rsidDel="00000000" w:rsidP="00000000" w:rsidRDefault="00000000" w:rsidRPr="00000000" w14:paraId="00000009">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У каких из этих компаний есть бэклог?</w:t>
      </w:r>
    </w:p>
    <w:p w:rsidR="00000000" w:rsidDel="00000000" w:rsidP="00000000" w:rsidRDefault="00000000" w:rsidRPr="00000000" w14:paraId="0000000A">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Как часто будут создаваться релизы в компании X?</w:t>
      </w:r>
    </w:p>
    <w:p w:rsidR="00000000" w:rsidDel="00000000" w:rsidP="00000000" w:rsidRDefault="00000000" w:rsidRPr="00000000" w14:paraId="0000000B">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Как часто будут создаваться релизы в компании Y?</w:t>
      </w:r>
    </w:p>
    <w:p w:rsidR="00000000" w:rsidDel="00000000" w:rsidP="00000000" w:rsidRDefault="00000000" w:rsidRPr="00000000" w14:paraId="0000000C">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В какой момент подключатся тестировщики в компании Z?</w:t>
      </w:r>
    </w:p>
    <w:p w:rsidR="00000000" w:rsidDel="00000000" w:rsidP="00000000" w:rsidRDefault="00000000" w:rsidRPr="00000000" w14:paraId="0000000D">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У какой из этих компаний будет наибольшее количество тестовой и прочей документации?</w:t>
      </w:r>
    </w:p>
    <w:p w:rsidR="00000000" w:rsidDel="00000000" w:rsidP="00000000" w:rsidRDefault="00000000" w:rsidRPr="00000000" w14:paraId="0000000E">
      <w:pPr>
        <w:numPr>
          <w:ilvl w:val="0"/>
          <w:numId w:val="7"/>
        </w:numPr>
        <w:ind w:left="720" w:hanging="360"/>
        <w:rPr>
          <w:sz w:val="27"/>
          <w:szCs w:val="27"/>
          <w:highlight w:val="white"/>
          <w:u w:val="none"/>
        </w:rPr>
      </w:pPr>
      <w:r w:rsidDel="00000000" w:rsidR="00000000" w:rsidRPr="00000000">
        <w:rPr>
          <w:sz w:val="27"/>
          <w:szCs w:val="27"/>
          <w:highlight w:val="white"/>
          <w:rtl w:val="0"/>
        </w:rPr>
        <w:t xml:space="preserve">Какая из этих компаний проще всего работает в условиях изменения требований или приоритета задач?</w:t>
      </w:r>
    </w:p>
    <w:p w:rsidR="00000000" w:rsidDel="00000000" w:rsidP="00000000" w:rsidRDefault="00000000" w:rsidRPr="00000000" w14:paraId="0000000F">
      <w:pPr>
        <w:rPr>
          <w:sz w:val="27"/>
          <w:szCs w:val="27"/>
          <w:highlight w:val="white"/>
        </w:rPr>
      </w:pPr>
      <w:r w:rsidDel="00000000" w:rsidR="00000000" w:rsidRPr="00000000">
        <w:rPr>
          <w:sz w:val="27"/>
          <w:szCs w:val="27"/>
          <w:highlight w:val="white"/>
          <w:rtl w:val="0"/>
        </w:rPr>
        <w:tab/>
      </w:r>
    </w:p>
    <w:p w:rsidR="00000000" w:rsidDel="00000000" w:rsidP="00000000" w:rsidRDefault="00000000" w:rsidRPr="00000000" w14:paraId="00000010">
      <w:pPr>
        <w:ind w:firstLine="720"/>
        <w:rPr>
          <w:sz w:val="27"/>
          <w:szCs w:val="27"/>
          <w:highlight w:val="white"/>
        </w:rPr>
      </w:pPr>
      <w:r w:rsidDel="00000000" w:rsidR="00000000" w:rsidRPr="00000000">
        <w:rPr>
          <w:sz w:val="27"/>
          <w:szCs w:val="27"/>
          <w:highlight w:val="white"/>
          <w:rtl w:val="0"/>
        </w:rPr>
        <w:t xml:space="preserve">Ответы:</w:t>
      </w:r>
    </w:p>
    <w:p w:rsidR="00000000" w:rsidDel="00000000" w:rsidP="00000000" w:rsidRDefault="00000000" w:rsidRPr="00000000" w14:paraId="00000011">
      <w:pPr>
        <w:ind w:firstLine="720"/>
        <w:rPr>
          <w:i w:val="1"/>
          <w:sz w:val="27"/>
          <w:szCs w:val="27"/>
          <w:highlight w:val="white"/>
        </w:rPr>
      </w:pPr>
      <w:r w:rsidDel="00000000" w:rsidR="00000000" w:rsidRPr="00000000">
        <w:rPr>
          <w:b w:val="1"/>
          <w:sz w:val="27"/>
          <w:szCs w:val="27"/>
          <w:highlight w:val="white"/>
          <w:rtl w:val="0"/>
        </w:rPr>
        <w:t xml:space="preserve">а</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У каких из этих компаний есть бэклог?</w:t>
      </w:r>
    </w:p>
    <w:p w:rsidR="00000000" w:rsidDel="00000000" w:rsidP="00000000" w:rsidRDefault="00000000" w:rsidRPr="00000000" w14:paraId="00000012">
      <w:pPr>
        <w:numPr>
          <w:ilvl w:val="0"/>
          <w:numId w:val="8"/>
        </w:numPr>
        <w:ind w:left="720" w:hanging="360"/>
        <w:rPr>
          <w:sz w:val="27"/>
          <w:szCs w:val="27"/>
          <w:highlight w:val="white"/>
          <w:u w:val="none"/>
        </w:rPr>
      </w:pPr>
      <w:r w:rsidDel="00000000" w:rsidR="00000000" w:rsidRPr="00000000">
        <w:rPr>
          <w:sz w:val="27"/>
          <w:szCs w:val="27"/>
          <w:highlight w:val="white"/>
          <w:rtl w:val="0"/>
        </w:rPr>
        <w:t xml:space="preserve">Бэклог есть у компаний X и Y.</w:t>
      </w:r>
    </w:p>
    <w:p w:rsidR="00000000" w:rsidDel="00000000" w:rsidP="00000000" w:rsidRDefault="00000000" w:rsidRPr="00000000" w14:paraId="00000013">
      <w:pPr>
        <w:ind w:firstLine="720"/>
        <w:rPr>
          <w:sz w:val="27"/>
          <w:szCs w:val="27"/>
          <w:highlight w:val="white"/>
        </w:rPr>
      </w:pPr>
      <w:r w:rsidDel="00000000" w:rsidR="00000000" w:rsidRPr="00000000">
        <w:rPr>
          <w:sz w:val="27"/>
          <w:szCs w:val="27"/>
          <w:highlight w:val="white"/>
          <w:rtl w:val="0"/>
        </w:rPr>
        <w:t xml:space="preserve">Бэклог продукта — это перечень рабочих задач, расположенных в порядке важности. В бэклог должны быть включены все рабочие задачи: пользовательские истории, баги, изменения в дизайне, технический долг, запросы клиентов, действия, намеченные по итогам ретроспективы, и т. д. </w:t>
      </w:r>
    </w:p>
    <w:p w:rsidR="00000000" w:rsidDel="00000000" w:rsidP="00000000" w:rsidRDefault="00000000" w:rsidRPr="00000000" w14:paraId="00000014">
      <w:pPr>
        <w:ind w:firstLine="720"/>
        <w:rPr>
          <w:sz w:val="27"/>
          <w:szCs w:val="27"/>
          <w:highlight w:val="white"/>
        </w:rPr>
      </w:pPr>
      <w:r w:rsidDel="00000000" w:rsidR="00000000" w:rsidRPr="00000000">
        <w:rPr>
          <w:sz w:val="27"/>
          <w:szCs w:val="27"/>
          <w:highlight w:val="white"/>
          <w:rtl w:val="0"/>
        </w:rPr>
        <w:t xml:space="preserve">Команда разработки самостоятельно выбирает задачи из бэклога продукта, когда у нее есть необходимые ресурсы, выполняя их непрерывно (Kanban, компания Y) или итерациями (Scrum, компания X).</w:t>
      </w:r>
    </w:p>
    <w:p w:rsidR="00000000" w:rsidDel="00000000" w:rsidP="00000000" w:rsidRDefault="00000000" w:rsidRPr="00000000" w14:paraId="00000015">
      <w:pPr>
        <w:ind w:firstLine="720"/>
        <w:rPr>
          <w:sz w:val="27"/>
          <w:szCs w:val="27"/>
          <w:highlight w:val="white"/>
        </w:rPr>
      </w:pPr>
      <w:r w:rsidDel="00000000" w:rsidR="00000000" w:rsidRPr="00000000">
        <w:rPr>
          <w:sz w:val="27"/>
          <w:szCs w:val="27"/>
          <w:highlight w:val="white"/>
          <w:rtl w:val="0"/>
        </w:rPr>
        <w:t xml:space="preserve">Каскадный подход (компания Z) к управлению проектами основан на линейном и последовательном выполнении задач.</w:t>
      </w:r>
    </w:p>
    <w:p w:rsidR="00000000" w:rsidDel="00000000" w:rsidP="00000000" w:rsidRDefault="00000000" w:rsidRPr="00000000" w14:paraId="00000016">
      <w:pPr>
        <w:ind w:firstLine="720"/>
        <w:rPr>
          <w:sz w:val="27"/>
          <w:szCs w:val="27"/>
          <w:highlight w:val="white"/>
        </w:rPr>
      </w:pPr>
      <w:r w:rsidDel="00000000" w:rsidR="00000000" w:rsidRPr="00000000">
        <w:rPr>
          <w:rtl w:val="0"/>
        </w:rPr>
      </w:r>
    </w:p>
    <w:p w:rsidR="00000000" w:rsidDel="00000000" w:rsidP="00000000" w:rsidRDefault="00000000" w:rsidRPr="00000000" w14:paraId="00000017">
      <w:pPr>
        <w:ind w:firstLine="720"/>
        <w:rPr>
          <w:i w:val="1"/>
          <w:sz w:val="27"/>
          <w:szCs w:val="27"/>
          <w:highlight w:val="white"/>
        </w:rPr>
      </w:pPr>
      <w:r w:rsidDel="00000000" w:rsidR="00000000" w:rsidRPr="00000000">
        <w:rPr>
          <w:b w:val="1"/>
          <w:sz w:val="27"/>
          <w:szCs w:val="27"/>
          <w:highlight w:val="white"/>
          <w:rtl w:val="0"/>
        </w:rPr>
        <w:t xml:space="preserve">b. </w:t>
      </w:r>
      <w:r w:rsidDel="00000000" w:rsidR="00000000" w:rsidRPr="00000000">
        <w:rPr>
          <w:i w:val="1"/>
          <w:sz w:val="27"/>
          <w:szCs w:val="27"/>
          <w:highlight w:val="white"/>
          <w:rtl w:val="0"/>
        </w:rPr>
        <w:t xml:space="preserve">Как часто будут создаваться релизы в компании X?</w:t>
      </w:r>
    </w:p>
    <w:p w:rsidR="00000000" w:rsidDel="00000000" w:rsidP="00000000" w:rsidRDefault="00000000" w:rsidRPr="00000000" w14:paraId="00000018">
      <w:pPr>
        <w:numPr>
          <w:ilvl w:val="0"/>
          <w:numId w:val="5"/>
        </w:numPr>
        <w:ind w:left="720" w:hanging="360"/>
        <w:rPr>
          <w:sz w:val="27"/>
          <w:szCs w:val="27"/>
          <w:highlight w:val="white"/>
        </w:rPr>
      </w:pPr>
      <w:r w:rsidDel="00000000" w:rsidR="00000000" w:rsidRPr="00000000">
        <w:rPr>
          <w:sz w:val="27"/>
          <w:szCs w:val="27"/>
          <w:highlight w:val="white"/>
          <w:rtl w:val="0"/>
        </w:rPr>
        <w:t xml:space="preserve">Первая компания работает по SCRUM с двух-недельными спринтами. Значит релиз происходит каждые две недели, при условии, что он не был отложен по каким-либо причинам.</w:t>
      </w:r>
    </w:p>
    <w:p w:rsidR="00000000" w:rsidDel="00000000" w:rsidP="00000000" w:rsidRDefault="00000000" w:rsidRPr="00000000" w14:paraId="00000019">
      <w:pPr>
        <w:rPr>
          <w:sz w:val="27"/>
          <w:szCs w:val="27"/>
          <w:highlight w:val="white"/>
        </w:rPr>
      </w:pPr>
      <w:r w:rsidDel="00000000" w:rsidR="00000000" w:rsidRPr="00000000">
        <w:rPr>
          <w:rtl w:val="0"/>
        </w:rPr>
      </w:r>
    </w:p>
    <w:p w:rsidR="00000000" w:rsidDel="00000000" w:rsidP="00000000" w:rsidRDefault="00000000" w:rsidRPr="00000000" w14:paraId="0000001A">
      <w:pPr>
        <w:ind w:firstLine="720"/>
        <w:rPr>
          <w:i w:val="1"/>
          <w:sz w:val="27"/>
          <w:szCs w:val="27"/>
          <w:highlight w:val="white"/>
        </w:rPr>
      </w:pPr>
      <w:r w:rsidDel="00000000" w:rsidR="00000000" w:rsidRPr="00000000">
        <w:rPr>
          <w:b w:val="1"/>
          <w:sz w:val="27"/>
          <w:szCs w:val="27"/>
          <w:highlight w:val="white"/>
          <w:rtl w:val="0"/>
        </w:rPr>
        <w:t xml:space="preserve">c.</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Как часто будут создаваться релизы в компании Y?</w:t>
      </w:r>
    </w:p>
    <w:p w:rsidR="00000000" w:rsidDel="00000000" w:rsidP="00000000" w:rsidRDefault="00000000" w:rsidRPr="00000000" w14:paraId="0000001B">
      <w:pPr>
        <w:numPr>
          <w:ilvl w:val="0"/>
          <w:numId w:val="6"/>
        </w:numPr>
        <w:ind w:left="720" w:hanging="360"/>
        <w:rPr>
          <w:sz w:val="27"/>
          <w:szCs w:val="27"/>
          <w:highlight w:val="white"/>
          <w:u w:val="none"/>
        </w:rPr>
      </w:pPr>
      <w:r w:rsidDel="00000000" w:rsidR="00000000" w:rsidRPr="00000000">
        <w:rPr>
          <w:sz w:val="27"/>
          <w:szCs w:val="27"/>
          <w:highlight w:val="white"/>
          <w:rtl w:val="0"/>
        </w:rPr>
        <w:t xml:space="preserve">В Kanban-е нет спринтов. Вся работа над проектом происходит непрерывно. Важные проектные события — планирования, релизы — происходят тогда, когда решит команда.</w:t>
      </w:r>
    </w:p>
    <w:p w:rsidR="00000000" w:rsidDel="00000000" w:rsidP="00000000" w:rsidRDefault="00000000" w:rsidRPr="00000000" w14:paraId="0000001C">
      <w:pPr>
        <w:ind w:left="720" w:firstLine="0"/>
        <w:rPr>
          <w:i w:val="1"/>
          <w:sz w:val="27"/>
          <w:szCs w:val="27"/>
          <w:highlight w:val="white"/>
        </w:rPr>
      </w:pPr>
      <w:r w:rsidDel="00000000" w:rsidR="00000000" w:rsidRPr="00000000">
        <w:rPr>
          <w:b w:val="1"/>
          <w:sz w:val="27"/>
          <w:szCs w:val="27"/>
          <w:highlight w:val="white"/>
          <w:rtl w:val="0"/>
        </w:rPr>
        <w:t xml:space="preserve">d.</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В какой момент подключатся тестировщики в компании Z?</w:t>
      </w:r>
    </w:p>
    <w:p w:rsidR="00000000" w:rsidDel="00000000" w:rsidP="00000000" w:rsidRDefault="00000000" w:rsidRPr="00000000" w14:paraId="0000001D">
      <w:pPr>
        <w:numPr>
          <w:ilvl w:val="0"/>
          <w:numId w:val="4"/>
        </w:numPr>
        <w:ind w:left="720" w:hanging="360"/>
        <w:rPr>
          <w:sz w:val="27"/>
          <w:szCs w:val="27"/>
          <w:highlight w:val="white"/>
          <w:u w:val="none"/>
        </w:rPr>
      </w:pPr>
      <w:r w:rsidDel="00000000" w:rsidR="00000000" w:rsidRPr="00000000">
        <w:rPr>
          <w:sz w:val="27"/>
          <w:szCs w:val="27"/>
          <w:highlight w:val="white"/>
          <w:rtl w:val="0"/>
        </w:rPr>
        <w:t xml:space="preserve">Разработка в компании Z происходит по Водопадной модели, где подразумевает последовательное прохождение стадий, каждая из которых должна завершиться полностью до начала следующей. Тестировщики подключаются на соответствующей стадии Тестирование, которая идет после Разработки.  Т.е. тестирование начинается только после того, как разработка завершена или почти завершена</w:t>
      </w:r>
    </w:p>
    <w:p w:rsidR="00000000" w:rsidDel="00000000" w:rsidP="00000000" w:rsidRDefault="00000000" w:rsidRPr="00000000" w14:paraId="0000001E">
      <w:pPr>
        <w:rPr>
          <w:sz w:val="27"/>
          <w:szCs w:val="27"/>
          <w:highlight w:val="white"/>
        </w:rPr>
      </w:pPr>
      <w:r w:rsidDel="00000000" w:rsidR="00000000" w:rsidRPr="00000000">
        <w:rPr>
          <w:rtl w:val="0"/>
        </w:rPr>
      </w:r>
    </w:p>
    <w:p w:rsidR="00000000" w:rsidDel="00000000" w:rsidP="00000000" w:rsidRDefault="00000000" w:rsidRPr="00000000" w14:paraId="0000001F">
      <w:pPr>
        <w:ind w:firstLine="720"/>
        <w:rPr>
          <w:i w:val="1"/>
          <w:sz w:val="27"/>
          <w:szCs w:val="27"/>
          <w:highlight w:val="white"/>
        </w:rPr>
      </w:pPr>
      <w:r w:rsidDel="00000000" w:rsidR="00000000" w:rsidRPr="00000000">
        <w:rPr>
          <w:b w:val="1"/>
          <w:sz w:val="27"/>
          <w:szCs w:val="27"/>
          <w:highlight w:val="white"/>
          <w:rtl w:val="0"/>
        </w:rPr>
        <w:t xml:space="preserve">e.</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У какой из этих компаний будет наибольшее количество тестовой и прочей документации?</w:t>
      </w:r>
    </w:p>
    <w:p w:rsidR="00000000" w:rsidDel="00000000" w:rsidP="00000000" w:rsidRDefault="00000000" w:rsidRPr="00000000" w14:paraId="00000020">
      <w:pPr>
        <w:numPr>
          <w:ilvl w:val="0"/>
          <w:numId w:val="1"/>
        </w:numPr>
        <w:ind w:left="720" w:hanging="360"/>
        <w:rPr>
          <w:sz w:val="27"/>
          <w:szCs w:val="27"/>
          <w:highlight w:val="white"/>
          <w:u w:val="none"/>
        </w:rPr>
      </w:pPr>
      <w:r w:rsidDel="00000000" w:rsidR="00000000" w:rsidRPr="00000000">
        <w:rPr>
          <w:sz w:val="27"/>
          <w:szCs w:val="27"/>
          <w:highlight w:val="white"/>
          <w:rtl w:val="0"/>
        </w:rPr>
        <w:t xml:space="preserve">У компании Z, так как она использует водопадную методологию разработки, когда требования известны, четко прописаны и зафиксированы и когда четко и заранее определены способы их реализации. Когда же используется гибкая методология, как у компаний X и Y, придерживаются принципам, которые прописаны в Agile Manifesto, а именно: работающий продукт важнее исчерпывающей документации.</w:t>
      </w:r>
    </w:p>
    <w:p w:rsidR="00000000" w:rsidDel="00000000" w:rsidP="00000000" w:rsidRDefault="00000000" w:rsidRPr="00000000" w14:paraId="00000021">
      <w:pPr>
        <w:rPr>
          <w:sz w:val="27"/>
          <w:szCs w:val="27"/>
          <w:highlight w:val="white"/>
        </w:rPr>
      </w:pPr>
      <w:r w:rsidDel="00000000" w:rsidR="00000000" w:rsidRPr="00000000">
        <w:rPr>
          <w:rtl w:val="0"/>
        </w:rPr>
      </w:r>
    </w:p>
    <w:p w:rsidR="00000000" w:rsidDel="00000000" w:rsidP="00000000" w:rsidRDefault="00000000" w:rsidRPr="00000000" w14:paraId="00000022">
      <w:pPr>
        <w:ind w:firstLine="720"/>
        <w:rPr>
          <w:i w:val="1"/>
          <w:sz w:val="27"/>
          <w:szCs w:val="27"/>
          <w:highlight w:val="white"/>
        </w:rPr>
      </w:pPr>
      <w:r w:rsidDel="00000000" w:rsidR="00000000" w:rsidRPr="00000000">
        <w:rPr>
          <w:b w:val="1"/>
          <w:sz w:val="27"/>
          <w:szCs w:val="27"/>
          <w:highlight w:val="white"/>
          <w:rtl w:val="0"/>
        </w:rPr>
        <w:t xml:space="preserve">f.</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Какая из этих компаний проще всего работает в условиях изменения требований или приоритета задач?</w:t>
      </w:r>
    </w:p>
    <w:p w:rsidR="00000000" w:rsidDel="00000000" w:rsidP="00000000" w:rsidRDefault="00000000" w:rsidRPr="00000000" w14:paraId="00000023">
      <w:pPr>
        <w:numPr>
          <w:ilvl w:val="0"/>
          <w:numId w:val="12"/>
        </w:numPr>
        <w:ind w:left="720" w:hanging="360"/>
        <w:rPr>
          <w:sz w:val="27"/>
          <w:szCs w:val="27"/>
          <w:highlight w:val="white"/>
          <w:u w:val="none"/>
        </w:rPr>
      </w:pPr>
      <w:r w:rsidDel="00000000" w:rsidR="00000000" w:rsidRPr="00000000">
        <w:rPr>
          <w:sz w:val="27"/>
          <w:szCs w:val="27"/>
          <w:highlight w:val="white"/>
          <w:rtl w:val="0"/>
        </w:rPr>
        <w:t xml:space="preserve">Компании, которые работают по Agile (гибкой методологии), а именно компании X и Y.</w:t>
      </w:r>
    </w:p>
    <w:p w:rsidR="00000000" w:rsidDel="00000000" w:rsidP="00000000" w:rsidRDefault="00000000" w:rsidRPr="00000000" w14:paraId="00000024">
      <w:pPr>
        <w:rPr>
          <w:sz w:val="27"/>
          <w:szCs w:val="27"/>
          <w:highlight w:val="white"/>
        </w:rPr>
      </w:pPr>
      <w:r w:rsidDel="00000000" w:rsidR="00000000" w:rsidRPr="00000000">
        <w:rPr>
          <w:rtl w:val="0"/>
        </w:rPr>
      </w:r>
    </w:p>
    <w:p w:rsidR="00000000" w:rsidDel="00000000" w:rsidP="00000000" w:rsidRDefault="00000000" w:rsidRPr="00000000" w14:paraId="00000025">
      <w:pPr>
        <w:rPr>
          <w:sz w:val="27"/>
          <w:szCs w:val="27"/>
          <w:highlight w:val="white"/>
        </w:rPr>
      </w:pPr>
      <w:r w:rsidDel="00000000" w:rsidR="00000000" w:rsidRPr="00000000">
        <w:rPr>
          <w:sz w:val="27"/>
          <w:szCs w:val="27"/>
          <w:highlight w:val="white"/>
          <w:rtl w:val="0"/>
        </w:rPr>
        <w:t xml:space="preserve">2. На сайте </w:t>
      </w:r>
      <w:hyperlink r:id="rId6">
        <w:r w:rsidDel="00000000" w:rsidR="00000000" w:rsidRPr="00000000">
          <w:rPr>
            <w:color w:val="1155cc"/>
            <w:sz w:val="27"/>
            <w:szCs w:val="27"/>
            <w:highlight w:val="white"/>
            <w:u w:val="single"/>
            <w:rtl w:val="0"/>
          </w:rPr>
          <w:t xml:space="preserve">http://bugred.ru/calc/</w:t>
        </w:r>
      </w:hyperlink>
      <w:r w:rsidDel="00000000" w:rsidR="00000000" w:rsidRPr="00000000">
        <w:rPr>
          <w:sz w:val="27"/>
          <w:szCs w:val="27"/>
          <w:highlight w:val="white"/>
          <w:rtl w:val="0"/>
        </w:rPr>
        <w:t xml:space="preserve"> в блоке “Анкета” найдите такой функционал,который следует тестировать с применением следующих техник тест-дизайна:</w:t>
      </w:r>
    </w:p>
    <w:p w:rsidR="00000000" w:rsidDel="00000000" w:rsidP="00000000" w:rsidRDefault="00000000" w:rsidRPr="00000000" w14:paraId="00000026">
      <w:pPr>
        <w:ind w:firstLine="720"/>
        <w:rPr>
          <w:sz w:val="27"/>
          <w:szCs w:val="27"/>
          <w:highlight w:val="white"/>
        </w:rPr>
      </w:pPr>
      <w:r w:rsidDel="00000000" w:rsidR="00000000" w:rsidRPr="00000000">
        <w:rPr>
          <w:sz w:val="27"/>
          <w:szCs w:val="27"/>
          <w:highlight w:val="white"/>
          <w:rtl w:val="0"/>
        </w:rPr>
        <w:t xml:space="preserve">a.Классы эквивалентности;</w:t>
      </w:r>
    </w:p>
    <w:p w:rsidR="00000000" w:rsidDel="00000000" w:rsidP="00000000" w:rsidRDefault="00000000" w:rsidRPr="00000000" w14:paraId="00000027">
      <w:pPr>
        <w:ind w:firstLine="720"/>
        <w:rPr>
          <w:sz w:val="27"/>
          <w:szCs w:val="27"/>
          <w:highlight w:val="white"/>
        </w:rPr>
      </w:pPr>
      <w:r w:rsidDel="00000000" w:rsidR="00000000" w:rsidRPr="00000000">
        <w:rPr>
          <w:sz w:val="27"/>
          <w:szCs w:val="27"/>
          <w:highlight w:val="white"/>
          <w:rtl w:val="0"/>
        </w:rPr>
        <w:t xml:space="preserve">b.Граничные значения;</w:t>
      </w:r>
    </w:p>
    <w:p w:rsidR="00000000" w:rsidDel="00000000" w:rsidP="00000000" w:rsidRDefault="00000000" w:rsidRPr="00000000" w14:paraId="00000028">
      <w:pPr>
        <w:rPr>
          <w:sz w:val="27"/>
          <w:szCs w:val="27"/>
          <w:highlight w:val="white"/>
        </w:rPr>
      </w:pPr>
      <w:r w:rsidDel="00000000" w:rsidR="00000000" w:rsidRPr="00000000">
        <w:rPr>
          <w:sz w:val="27"/>
          <w:szCs w:val="27"/>
          <w:highlight w:val="white"/>
          <w:rtl w:val="0"/>
        </w:rPr>
        <w:t xml:space="preserve">В ответе укажите списком проверки для каждой техники тест-дизайна. Например:  Граничные значения:1) Проверить, что в поле “телефон” нельзя ввести больше 10 цифр.</w:t>
      </w:r>
    </w:p>
    <w:p w:rsidR="00000000" w:rsidDel="00000000" w:rsidP="00000000" w:rsidRDefault="00000000" w:rsidRPr="00000000" w14:paraId="00000029">
      <w:pPr>
        <w:rPr>
          <w:sz w:val="27"/>
          <w:szCs w:val="27"/>
          <w:highlight w:val="white"/>
        </w:rPr>
      </w:pPr>
      <w:r w:rsidDel="00000000" w:rsidR="00000000" w:rsidRPr="00000000">
        <w:rPr>
          <w:sz w:val="27"/>
          <w:szCs w:val="27"/>
          <w:highlight w:val="white"/>
          <w:rtl w:val="0"/>
        </w:rPr>
        <w:t xml:space="preserve">Ответ:</w:t>
      </w:r>
    </w:p>
    <w:p w:rsidR="00000000" w:rsidDel="00000000" w:rsidP="00000000" w:rsidRDefault="00000000" w:rsidRPr="00000000" w14:paraId="0000002A">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Классы эквивалентности: </w:t>
      </w:r>
    </w:p>
    <w:p w:rsidR="00000000" w:rsidDel="00000000" w:rsidP="00000000" w:rsidRDefault="00000000" w:rsidRPr="00000000" w14:paraId="0000002B">
      <w:pPr>
        <w:ind w:left="720" w:firstLine="0"/>
        <w:rPr>
          <w:sz w:val="27"/>
          <w:szCs w:val="27"/>
          <w:highlight w:val="white"/>
        </w:rPr>
      </w:pPr>
      <w:r w:rsidDel="00000000" w:rsidR="00000000" w:rsidRPr="00000000">
        <w:rPr>
          <w:sz w:val="27"/>
          <w:szCs w:val="27"/>
          <w:highlight w:val="white"/>
          <w:rtl w:val="0"/>
        </w:rPr>
        <w:t xml:space="preserve">Ввести: цифры, кириллица, латиница, для букв: верхний и нижний регистры, спецсимволы, пробелы.</w:t>
      </w:r>
    </w:p>
    <w:p w:rsidR="00000000" w:rsidDel="00000000" w:rsidP="00000000" w:rsidRDefault="00000000" w:rsidRPr="00000000" w14:paraId="0000002C">
      <w:pPr>
        <w:numPr>
          <w:ilvl w:val="0"/>
          <w:numId w:val="2"/>
        </w:numPr>
        <w:ind w:left="720" w:hanging="360"/>
        <w:rPr>
          <w:sz w:val="27"/>
          <w:szCs w:val="27"/>
          <w:highlight w:val="white"/>
        </w:rPr>
      </w:pPr>
      <w:r w:rsidDel="00000000" w:rsidR="00000000" w:rsidRPr="00000000">
        <w:rPr>
          <w:sz w:val="27"/>
          <w:szCs w:val="27"/>
          <w:highlight w:val="white"/>
          <w:rtl w:val="0"/>
        </w:rPr>
        <w:t xml:space="preserve">Граничные значения:</w:t>
      </w:r>
    </w:p>
    <w:p w:rsidR="00000000" w:rsidDel="00000000" w:rsidP="00000000" w:rsidRDefault="00000000" w:rsidRPr="00000000" w14:paraId="0000002D">
      <w:pPr>
        <w:ind w:left="720" w:firstLine="0"/>
        <w:rPr>
          <w:sz w:val="27"/>
          <w:szCs w:val="27"/>
          <w:highlight w:val="white"/>
        </w:rPr>
      </w:pPr>
      <w:r w:rsidDel="00000000" w:rsidR="00000000" w:rsidRPr="00000000">
        <w:rPr>
          <w:sz w:val="27"/>
          <w:szCs w:val="27"/>
          <w:highlight w:val="white"/>
          <w:rtl w:val="0"/>
        </w:rPr>
        <w:t xml:space="preserve">В поле “</w:t>
      </w:r>
      <w:r w:rsidDel="00000000" w:rsidR="00000000" w:rsidRPr="00000000">
        <w:rPr>
          <w:color w:val="444444"/>
          <w:sz w:val="21"/>
          <w:szCs w:val="21"/>
          <w:shd w:fill="fafafa" w:val="clear"/>
          <w:rtl w:val="0"/>
        </w:rPr>
        <w:t xml:space="preserve">Как вас зовут?</w:t>
      </w:r>
      <w:r w:rsidDel="00000000" w:rsidR="00000000" w:rsidRPr="00000000">
        <w:rPr>
          <w:sz w:val="27"/>
          <w:szCs w:val="27"/>
          <w:highlight w:val="white"/>
          <w:rtl w:val="0"/>
        </w:rPr>
        <w:t xml:space="preserve">” задан параметр </w:t>
      </w:r>
      <w:r w:rsidDel="00000000" w:rsidR="00000000" w:rsidRPr="00000000">
        <w:rPr>
          <w:rFonts w:ascii="Courier New" w:cs="Courier New" w:eastAsia="Courier New" w:hAnsi="Courier New"/>
          <w:color w:val="202124"/>
          <w:sz w:val="18"/>
          <w:szCs w:val="18"/>
          <w:highlight w:val="white"/>
          <w:rtl w:val="0"/>
        </w:rPr>
        <w:t xml:space="preserve">maxlength="10"</w:t>
      </w:r>
      <w:r w:rsidDel="00000000" w:rsidR="00000000" w:rsidRPr="00000000">
        <w:rPr>
          <w:sz w:val="27"/>
          <w:szCs w:val="27"/>
          <w:highlight w:val="white"/>
          <w:rtl w:val="0"/>
        </w:rPr>
        <w:t xml:space="preserve"> , это означает, что поле принимает не более 10 символов на ввод. Сделать проверки для количества символов на ввод: 0, 9, 10, 11.</w:t>
      </w:r>
    </w:p>
    <w:p w:rsidR="00000000" w:rsidDel="00000000" w:rsidP="00000000" w:rsidRDefault="00000000" w:rsidRPr="00000000" w14:paraId="0000002E">
      <w:pPr>
        <w:ind w:left="720" w:firstLine="0"/>
        <w:rPr>
          <w:sz w:val="27"/>
          <w:szCs w:val="27"/>
          <w:highlight w:val="white"/>
        </w:rPr>
      </w:pPr>
      <w:r w:rsidDel="00000000" w:rsidR="00000000" w:rsidRPr="00000000">
        <w:rPr>
          <w:rtl w:val="0"/>
        </w:rPr>
      </w:r>
    </w:p>
    <w:p w:rsidR="00000000" w:rsidDel="00000000" w:rsidP="00000000" w:rsidRDefault="00000000" w:rsidRPr="00000000" w14:paraId="0000002F">
      <w:pPr>
        <w:rPr>
          <w:sz w:val="27"/>
          <w:szCs w:val="27"/>
          <w:highlight w:val="white"/>
        </w:rPr>
      </w:pPr>
      <w:r w:rsidDel="00000000" w:rsidR="00000000" w:rsidRPr="00000000">
        <w:rPr>
          <w:sz w:val="27"/>
          <w:szCs w:val="27"/>
          <w:highlight w:val="white"/>
          <w:rtl w:val="0"/>
        </w:rPr>
        <w:t xml:space="preserve">3. По сайту </w:t>
      </w:r>
      <w:hyperlink r:id="rId7">
        <w:r w:rsidDel="00000000" w:rsidR="00000000" w:rsidRPr="00000000">
          <w:rPr>
            <w:color w:val="1155cc"/>
            <w:sz w:val="27"/>
            <w:szCs w:val="27"/>
            <w:highlight w:val="white"/>
            <w:u w:val="single"/>
            <w:rtl w:val="0"/>
          </w:rPr>
          <w:t xml:space="preserve">http://bugred.ru/calc/</w:t>
        </w:r>
      </w:hyperlink>
      <w:r w:rsidDel="00000000" w:rsidR="00000000" w:rsidRPr="00000000">
        <w:rPr>
          <w:sz w:val="27"/>
          <w:szCs w:val="27"/>
          <w:highlight w:val="white"/>
          <w:rtl w:val="0"/>
        </w:rPr>
        <w:t xml:space="preserve"> составьте чек-лист для проверки негативных кейсов подсчета итоговой суммы в обоих калькуляторах. По требованиям калькуляторы принимают дробные и целые числа до 1 млн. В случае ошибки вычислений калькулятор должен показать NaN.</w:t>
      </w:r>
    </w:p>
    <w:p w:rsidR="00000000" w:rsidDel="00000000" w:rsidP="00000000" w:rsidRDefault="00000000" w:rsidRPr="00000000" w14:paraId="00000030">
      <w:pPr>
        <w:ind w:left="0" w:firstLine="720"/>
        <w:rPr>
          <w:sz w:val="27"/>
          <w:szCs w:val="27"/>
          <w:highlight w:val="white"/>
        </w:rPr>
      </w:pPr>
      <w:r w:rsidDel="00000000" w:rsidR="00000000" w:rsidRPr="00000000">
        <w:rPr>
          <w:sz w:val="27"/>
          <w:szCs w:val="27"/>
          <w:highlight w:val="white"/>
          <w:rtl w:val="0"/>
        </w:rPr>
        <w:t xml:space="preserve">Негативные проверки (за пределами валидных диапазонов или нелогичные):</w:t>
      </w:r>
    </w:p>
    <w:p w:rsidR="00000000" w:rsidDel="00000000" w:rsidP="00000000" w:rsidRDefault="00000000" w:rsidRPr="00000000" w14:paraId="00000031">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Ввод отрицательных чисел</w:t>
      </w:r>
    </w:p>
    <w:p w:rsidR="00000000" w:rsidDel="00000000" w:rsidP="00000000" w:rsidRDefault="00000000" w:rsidRPr="00000000" w14:paraId="00000032">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Ввод 1 млн и свыше 1 млн (техника тест дизайна граничные значения)</w:t>
      </w:r>
    </w:p>
    <w:p w:rsidR="00000000" w:rsidDel="00000000" w:rsidP="00000000" w:rsidRDefault="00000000" w:rsidRPr="00000000" w14:paraId="00000033">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Ввод нечисловых значений: букв, спецсимволов, пробелов.</w:t>
      </w:r>
    </w:p>
    <w:p w:rsidR="00000000" w:rsidDel="00000000" w:rsidP="00000000" w:rsidRDefault="00000000" w:rsidRPr="00000000" w14:paraId="00000034">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Оставить поле пустым</w:t>
      </w:r>
    </w:p>
    <w:p w:rsidR="00000000" w:rsidDel="00000000" w:rsidP="00000000" w:rsidRDefault="00000000" w:rsidRPr="00000000" w14:paraId="00000035">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Ввести 0</w:t>
      </w:r>
    </w:p>
    <w:p w:rsidR="00000000" w:rsidDel="00000000" w:rsidP="00000000" w:rsidRDefault="00000000" w:rsidRPr="00000000" w14:paraId="00000036">
      <w:pPr>
        <w:numPr>
          <w:ilvl w:val="0"/>
          <w:numId w:val="10"/>
        </w:numPr>
        <w:ind w:left="720" w:hanging="360"/>
        <w:rPr>
          <w:sz w:val="27"/>
          <w:szCs w:val="27"/>
          <w:highlight w:val="white"/>
          <w:u w:val="none"/>
        </w:rPr>
      </w:pPr>
      <w:r w:rsidDel="00000000" w:rsidR="00000000" w:rsidRPr="00000000">
        <w:rPr>
          <w:sz w:val="27"/>
          <w:szCs w:val="27"/>
          <w:highlight w:val="white"/>
          <w:rtl w:val="0"/>
        </w:rPr>
        <w:t xml:space="preserve">Ввод дробных чисел через слэш (“ / ”)</w:t>
      </w:r>
    </w:p>
    <w:p w:rsidR="00000000" w:rsidDel="00000000" w:rsidP="00000000" w:rsidRDefault="00000000" w:rsidRPr="00000000" w14:paraId="00000037">
      <w:pPr>
        <w:rPr>
          <w:sz w:val="27"/>
          <w:szCs w:val="27"/>
          <w:highlight w:val="white"/>
        </w:rPr>
      </w:pPr>
      <w:r w:rsidDel="00000000" w:rsidR="00000000" w:rsidRPr="00000000">
        <w:rPr>
          <w:rtl w:val="0"/>
        </w:rPr>
      </w:r>
    </w:p>
    <w:p w:rsidR="00000000" w:rsidDel="00000000" w:rsidP="00000000" w:rsidRDefault="00000000" w:rsidRPr="00000000" w14:paraId="00000038">
      <w:pPr>
        <w:rPr>
          <w:sz w:val="27"/>
          <w:szCs w:val="27"/>
          <w:highlight w:val="white"/>
        </w:rPr>
      </w:pPr>
      <w:r w:rsidDel="00000000" w:rsidR="00000000" w:rsidRPr="00000000">
        <w:rPr>
          <w:sz w:val="27"/>
          <w:szCs w:val="27"/>
          <w:highlight w:val="white"/>
          <w:rtl w:val="0"/>
        </w:rPr>
        <w:t xml:space="preserve">4. По сайту </w:t>
      </w:r>
      <w:hyperlink r:id="rId8">
        <w:r w:rsidDel="00000000" w:rsidR="00000000" w:rsidRPr="00000000">
          <w:rPr>
            <w:color w:val="1155cc"/>
            <w:sz w:val="27"/>
            <w:szCs w:val="27"/>
            <w:highlight w:val="white"/>
            <w:u w:val="single"/>
            <w:rtl w:val="0"/>
          </w:rPr>
          <w:t xml:space="preserve">https://svetoforonline.ru/</w:t>
        </w:r>
      </w:hyperlink>
      <w:r w:rsidDel="00000000" w:rsidR="00000000" w:rsidRPr="00000000">
        <w:rPr>
          <w:sz w:val="27"/>
          <w:szCs w:val="27"/>
          <w:highlight w:val="white"/>
          <w:rtl w:val="0"/>
        </w:rPr>
        <w:t xml:space="preserve"> составьте тест-кейс для проверки удаления товара из корзины со страницы корзины.</w:t>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4200"/>
        <w:tblGridChange w:id="0">
          <w:tblGrid>
            <w:gridCol w:w="4200"/>
            <w:gridCol w:w="4200"/>
          </w:tblGrid>
        </w:tblGridChange>
      </w:tblGrid>
      <w:tr>
        <w:trPr>
          <w:cantSplit w:val="0"/>
          <w:trHeight w:val="315" w:hRule="atLeast"/>
          <w:tblHeader w:val="0"/>
        </w:trPr>
        <w:tc>
          <w:tcPr>
            <w:tcBorders>
              <w:top w:color="434343" w:space="0" w:sz="12"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ID</w:t>
            </w:r>
          </w:p>
        </w:tc>
        <w:tc>
          <w:tcPr>
            <w:tcBorders>
              <w:top w:color="434343" w:space="0" w:sz="12"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Create date</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01.12.2022</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Author</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Ирина Михайловская</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Title</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Удаления товара из корзины со страницы корзины</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Description</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Preconditions: </w:t>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Открыт сайт https://svetoforonline.ru/</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Открыта страница корзины</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Корзина содержит в себе минимум один товар</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Steps</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7">
            <w:pPr>
              <w:widowControl w:val="0"/>
              <w:numPr>
                <w:ilvl w:val="0"/>
                <w:numId w:val="9"/>
              </w:numPr>
              <w:ind w:left="720" w:hanging="360"/>
              <w:rPr>
                <w:sz w:val="20"/>
                <w:szCs w:val="20"/>
                <w:u w:val="none"/>
              </w:rPr>
            </w:pPr>
            <w:r w:rsidDel="00000000" w:rsidR="00000000" w:rsidRPr="00000000">
              <w:rPr>
                <w:sz w:val="20"/>
                <w:szCs w:val="20"/>
                <w:rtl w:val="0"/>
              </w:rPr>
              <w:t xml:space="preserve">нажать на кнопку удаления товара (крестик)</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Expected results</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Товар удален из корзины</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Priority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Medium </w:t>
            </w:r>
          </w:p>
        </w:tc>
      </w:tr>
    </w:tbl>
    <w:p w:rsidR="00000000" w:rsidDel="00000000" w:rsidP="00000000" w:rsidRDefault="00000000" w:rsidRPr="00000000" w14:paraId="0000004C">
      <w:pPr>
        <w:rPr>
          <w:sz w:val="27"/>
          <w:szCs w:val="27"/>
          <w:highlight w:val="white"/>
        </w:rPr>
      </w:pPr>
      <w:r w:rsidDel="00000000" w:rsidR="00000000" w:rsidRPr="00000000">
        <w:rPr>
          <w:rtl w:val="0"/>
        </w:rPr>
      </w:r>
    </w:p>
    <w:p w:rsidR="00000000" w:rsidDel="00000000" w:rsidP="00000000" w:rsidRDefault="00000000" w:rsidRPr="00000000" w14:paraId="0000004D">
      <w:pPr>
        <w:rPr>
          <w:sz w:val="27"/>
          <w:szCs w:val="27"/>
          <w:highlight w:val="white"/>
        </w:rPr>
      </w:pPr>
      <w:r w:rsidDel="00000000" w:rsidR="00000000" w:rsidRPr="00000000">
        <w:rPr>
          <w:sz w:val="27"/>
          <w:szCs w:val="27"/>
          <w:highlight w:val="white"/>
          <w:rtl w:val="0"/>
        </w:rPr>
        <w:t xml:space="preserve">5. На сайте </w:t>
      </w:r>
      <w:hyperlink r:id="rId9">
        <w:r w:rsidDel="00000000" w:rsidR="00000000" w:rsidRPr="00000000">
          <w:rPr>
            <w:color w:val="1155cc"/>
            <w:sz w:val="27"/>
            <w:szCs w:val="27"/>
            <w:highlight w:val="white"/>
            <w:u w:val="single"/>
            <w:rtl w:val="0"/>
          </w:rPr>
          <w:t xml:space="preserve">https://academybugs.com/articles/</w:t>
        </w:r>
      </w:hyperlink>
      <w:r w:rsidDel="00000000" w:rsidR="00000000" w:rsidRPr="00000000">
        <w:rPr>
          <w:sz w:val="27"/>
          <w:szCs w:val="27"/>
          <w:highlight w:val="white"/>
          <w:rtl w:val="0"/>
        </w:rPr>
        <w:t xml:space="preserve"> есть функциональный баг с кнопками социальных сетей. Найдите этот баг и определите, кто должен его починить: фронтенд или бэкенд.</w:t>
      </w:r>
    </w:p>
    <w:p w:rsidR="00000000" w:rsidDel="00000000" w:rsidP="00000000" w:rsidRDefault="00000000" w:rsidRPr="00000000" w14:paraId="0000004E">
      <w:pPr>
        <w:rPr>
          <w:sz w:val="27"/>
          <w:szCs w:val="27"/>
          <w:highlight w:val="white"/>
        </w:rPr>
      </w:pPr>
      <w:r w:rsidDel="00000000" w:rsidR="00000000" w:rsidRPr="00000000">
        <w:rPr>
          <w:sz w:val="27"/>
          <w:szCs w:val="27"/>
          <w:highlight w:val="white"/>
          <w:rtl w:val="0"/>
        </w:rPr>
        <w:t xml:space="preserve">Подсказка: вам пригодится один из инструментов тестирования, изученный в ходе курса, и знания HTML. В доказательство своего решения приложите скриншот из инструмента тестирования, который помог определить на чьей стороне баг.</w:t>
      </w:r>
    </w:p>
    <w:p w:rsidR="00000000" w:rsidDel="00000000" w:rsidP="00000000" w:rsidRDefault="00000000" w:rsidRPr="00000000" w14:paraId="0000004F">
      <w:pPr>
        <w:rPr>
          <w:sz w:val="27"/>
          <w:szCs w:val="27"/>
          <w:highlight w:val="white"/>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15" w:hRule="atLeast"/>
          <w:tblHeader w:val="0"/>
        </w:trPr>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ID</w:t>
            </w:r>
          </w:p>
        </w:tc>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BR_01</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Короткое описание (Summary)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Не происходит переход на страницы социальных сетей при нажатии на кнопки социальных сетей</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Проект (Project)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Innopolis_course</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Компонент приложения</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Серьезность (Severity)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Minor</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Приоритет (Priority)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Low</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Автор (Author)</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Михайловская Ирина</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Назначен на (Assigned To)</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Фронтенд разработчик</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Окружение</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Google Chrome Версия 107.0.5304.122 (Официальная сборка), (64 бит)</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Описание (Description)</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В параметрах кнопки такие значения onclick="return false;" по клику ничего не происходит</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href="#" ссылка ведет на ту же страницу, а не на страницу социальной сети</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Шаги воспроизведения (Steps to Reproduce)</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6">
            <w:pPr>
              <w:widowControl w:val="0"/>
              <w:numPr>
                <w:ilvl w:val="0"/>
                <w:numId w:val="3"/>
              </w:numPr>
              <w:ind w:left="720" w:hanging="360"/>
              <w:rPr>
                <w:sz w:val="20"/>
                <w:szCs w:val="20"/>
                <w:u w:val="none"/>
              </w:rPr>
            </w:pPr>
            <w:r w:rsidDel="00000000" w:rsidR="00000000" w:rsidRPr="00000000">
              <w:rPr>
                <w:sz w:val="20"/>
                <w:szCs w:val="20"/>
                <w:rtl w:val="0"/>
              </w:rPr>
              <w:t xml:space="preserve">Открыть страницу </w:t>
            </w:r>
            <w:hyperlink r:id="rId10">
              <w:r w:rsidDel="00000000" w:rsidR="00000000" w:rsidRPr="00000000">
                <w:rPr>
                  <w:color w:val="1155cc"/>
                  <w:sz w:val="20"/>
                  <w:szCs w:val="20"/>
                  <w:u w:val="single"/>
                  <w:rtl w:val="0"/>
                </w:rPr>
                <w:t xml:space="preserve">https://academybugs.com/articles</w:t>
              </w:r>
            </w:hyperlink>
            <w:r w:rsidDel="00000000" w:rsidR="00000000" w:rsidRPr="00000000">
              <w:rPr>
                <w:rtl w:val="0"/>
              </w:rPr>
            </w:r>
          </w:p>
          <w:p w:rsidR="00000000" w:rsidDel="00000000" w:rsidP="00000000" w:rsidRDefault="00000000" w:rsidRPr="00000000" w14:paraId="00000067">
            <w:pPr>
              <w:widowControl w:val="0"/>
              <w:numPr>
                <w:ilvl w:val="0"/>
                <w:numId w:val="3"/>
              </w:numPr>
              <w:ind w:left="720" w:hanging="360"/>
              <w:rPr>
                <w:sz w:val="20"/>
                <w:szCs w:val="20"/>
                <w:u w:val="none"/>
              </w:rPr>
            </w:pPr>
            <w:r w:rsidDel="00000000" w:rsidR="00000000" w:rsidRPr="00000000">
              <w:rPr>
                <w:sz w:val="20"/>
                <w:szCs w:val="20"/>
                <w:rtl w:val="0"/>
              </w:rPr>
              <w:t xml:space="preserve">Нажать на кнопку социальной сети </w:t>
            </w:r>
          </w:p>
          <w:p w:rsidR="00000000" w:rsidDel="00000000" w:rsidP="00000000" w:rsidRDefault="00000000" w:rsidRPr="00000000" w14:paraId="00000068">
            <w:pPr>
              <w:widowControl w:val="0"/>
              <w:ind w:left="720" w:firstLine="0"/>
              <w:rPr>
                <w:sz w:val="20"/>
                <w:szCs w:val="20"/>
              </w:rPr>
            </w:pPr>
            <w:r w:rsidDel="00000000" w:rsidR="00000000" w:rsidRPr="00000000">
              <w:rPr>
                <w:sz w:val="20"/>
                <w:szCs w:val="20"/>
              </w:rPr>
              <w:drawing>
                <wp:inline distB="114300" distT="114300" distL="114300" distR="114300">
                  <wp:extent cx="1638300" cy="447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38300" cy="447675"/>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Ожидаемый результат (Expected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Происходит переход на страницу социальной сети</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Фактический Результат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Не происходит переход на страницу социальной сети</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Прикрепленный файл (Attachment)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hyperlink r:id="rId12">
              <w:r w:rsidDel="00000000" w:rsidR="00000000" w:rsidRPr="00000000">
                <w:rPr>
                  <w:color w:val="1155cc"/>
                  <w:sz w:val="20"/>
                  <w:szCs w:val="20"/>
                  <w:u w:val="single"/>
                  <w:rtl w:val="0"/>
                </w:rPr>
                <w:t xml:space="preserve">BR_01</w:t>
              </w:r>
            </w:hyperlink>
            <w:r w:rsidDel="00000000" w:rsidR="00000000" w:rsidRPr="00000000">
              <w:rPr>
                <w:rtl w:val="0"/>
              </w:rPr>
            </w:r>
          </w:p>
        </w:tc>
      </w:tr>
    </w:tbl>
    <w:p w:rsidR="00000000" w:rsidDel="00000000" w:rsidP="00000000" w:rsidRDefault="00000000" w:rsidRPr="00000000" w14:paraId="0000006F">
      <w:pPr>
        <w:rPr>
          <w:sz w:val="27"/>
          <w:szCs w:val="27"/>
          <w:highlight w:val="white"/>
        </w:rPr>
      </w:pPr>
      <w:r w:rsidDel="00000000" w:rsidR="00000000" w:rsidRPr="00000000">
        <w:rPr>
          <w:rtl w:val="0"/>
        </w:rPr>
      </w:r>
    </w:p>
    <w:p w:rsidR="00000000" w:rsidDel="00000000" w:rsidP="00000000" w:rsidRDefault="00000000" w:rsidRPr="00000000" w14:paraId="00000070">
      <w:pPr>
        <w:shd w:fill="ffffff" w:val="clear"/>
        <w:spacing w:after="0" w:before="20" w:line="240" w:lineRule="auto"/>
        <w:rPr>
          <w:sz w:val="27"/>
          <w:szCs w:val="27"/>
          <w:highlight w:val="white"/>
        </w:rPr>
      </w:pPr>
      <w:r w:rsidDel="00000000" w:rsidR="00000000" w:rsidRPr="00000000">
        <w:rPr>
          <w:sz w:val="27"/>
          <w:szCs w:val="27"/>
          <w:highlight w:val="white"/>
          <w:rtl w:val="0"/>
        </w:rPr>
        <w:t xml:space="preserve">6. На сайте </w:t>
      </w:r>
      <w:hyperlink r:id="rId13">
        <w:r w:rsidDel="00000000" w:rsidR="00000000" w:rsidRPr="00000000">
          <w:rPr>
            <w:color w:val="1155cc"/>
            <w:sz w:val="27"/>
            <w:szCs w:val="27"/>
            <w:highlight w:val="white"/>
            <w:u w:val="single"/>
            <w:rtl w:val="0"/>
          </w:rPr>
          <w:t xml:space="preserve">https://academybugs.com/articles/</w:t>
        </w:r>
      </w:hyperlink>
      <w:r w:rsidDel="00000000" w:rsidR="00000000" w:rsidRPr="00000000">
        <w:rPr>
          <w:sz w:val="27"/>
          <w:szCs w:val="27"/>
          <w:highlight w:val="white"/>
          <w:rtl w:val="0"/>
        </w:rPr>
        <w:t xml:space="preserve"> есть и другие баги. Оформите</w:t>
      </w:r>
    </w:p>
    <w:p w:rsidR="00000000" w:rsidDel="00000000" w:rsidP="00000000" w:rsidRDefault="00000000" w:rsidRPr="00000000" w14:paraId="00000071">
      <w:pPr>
        <w:rPr>
          <w:sz w:val="27"/>
          <w:szCs w:val="27"/>
          <w:highlight w:val="white"/>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15" w:hRule="atLeast"/>
          <w:tblHeader w:val="0"/>
        </w:trPr>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ID</w:t>
            </w:r>
          </w:p>
        </w:tc>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BR_02</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Короткое описание (Summary)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Не отображается полный текст статьи при нажатии на кнопку Read More со страницы Articles</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Проект (Project)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Innopolis_course</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Компонент приложения</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Серьезность (Severity)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Minor</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Приоритет (Priority)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Автор (Author)</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Михайловская Ирина</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Назначен на (Assigned To)</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Разработчик 1</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Окружение</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Google Chrome Версия 107.0.5304.122 (Официальная сборка), (64 бит)</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Описание (Description)</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При нажатии на кнопку Read More под статьей открывается страница с сообщением об ошибке 404 Error</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Шаги воспроизведения (Steps to Reproduce)</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7">
            <w:pPr>
              <w:widowControl w:val="0"/>
              <w:numPr>
                <w:ilvl w:val="0"/>
                <w:numId w:val="11"/>
              </w:numPr>
              <w:ind w:left="720" w:hanging="360"/>
              <w:rPr>
                <w:sz w:val="20"/>
                <w:szCs w:val="20"/>
                <w:u w:val="none"/>
              </w:rPr>
            </w:pPr>
            <w:r w:rsidDel="00000000" w:rsidR="00000000" w:rsidRPr="00000000">
              <w:rPr>
                <w:sz w:val="20"/>
                <w:szCs w:val="20"/>
                <w:rtl w:val="0"/>
              </w:rPr>
              <w:t xml:space="preserve">Открыть </w:t>
            </w:r>
            <w:hyperlink r:id="rId14">
              <w:r w:rsidDel="00000000" w:rsidR="00000000" w:rsidRPr="00000000">
                <w:rPr>
                  <w:color w:val="1155cc"/>
                  <w:sz w:val="20"/>
                  <w:szCs w:val="20"/>
                  <w:u w:val="single"/>
                  <w:rtl w:val="0"/>
                </w:rPr>
                <w:t xml:space="preserve">https://academybugs.com/articles/</w:t>
              </w:r>
            </w:hyperlink>
            <w:r w:rsidDel="00000000" w:rsidR="00000000" w:rsidRPr="00000000">
              <w:rPr>
                <w:rtl w:val="0"/>
              </w:rPr>
            </w:r>
          </w:p>
          <w:p w:rsidR="00000000" w:rsidDel="00000000" w:rsidP="00000000" w:rsidRDefault="00000000" w:rsidRPr="00000000" w14:paraId="00000088">
            <w:pPr>
              <w:widowControl w:val="0"/>
              <w:numPr>
                <w:ilvl w:val="0"/>
                <w:numId w:val="11"/>
              </w:numPr>
              <w:ind w:left="720" w:hanging="360"/>
              <w:rPr>
                <w:sz w:val="20"/>
                <w:szCs w:val="20"/>
                <w:u w:val="none"/>
              </w:rPr>
            </w:pPr>
            <w:r w:rsidDel="00000000" w:rsidR="00000000" w:rsidRPr="00000000">
              <w:rPr>
                <w:sz w:val="20"/>
                <w:szCs w:val="20"/>
                <w:rtl w:val="0"/>
              </w:rPr>
              <w:t xml:space="preserve">Нажать на Read More под статьей</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Ожидаемый результат (Expected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Открывается страница содержащая полный текст статьи либо появляется полный текст статьи (в зависимости от требований)</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Фактический Результат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При нажатии на Read More происходит переход на пустую страницу</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Прикрепленный файл (Attachment)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hyperlink r:id="rId15">
              <w:r w:rsidDel="00000000" w:rsidR="00000000" w:rsidRPr="00000000">
                <w:rPr>
                  <w:color w:val="1155cc"/>
                  <w:sz w:val="20"/>
                  <w:szCs w:val="20"/>
                  <w:u w:val="single"/>
                  <w:rtl w:val="0"/>
                </w:rPr>
                <w:t xml:space="preserve">BR_02</w:t>
              </w:r>
            </w:hyperlink>
            <w:r w:rsidDel="00000000" w:rsidR="00000000" w:rsidRPr="00000000">
              <w:rPr>
                <w:rtl w:val="0"/>
              </w:rPr>
            </w:r>
          </w:p>
        </w:tc>
      </w:tr>
    </w:tbl>
    <w:p w:rsidR="00000000" w:rsidDel="00000000" w:rsidP="00000000" w:rsidRDefault="00000000" w:rsidRPr="00000000" w14:paraId="0000008F">
      <w:pPr>
        <w:rPr>
          <w:sz w:val="27"/>
          <w:szCs w:val="27"/>
          <w:highlight w:val="white"/>
        </w:rPr>
      </w:pPr>
      <w:r w:rsidDel="00000000" w:rsidR="00000000" w:rsidRPr="00000000">
        <w:rPr>
          <w:rtl w:val="0"/>
        </w:rPr>
      </w:r>
    </w:p>
    <w:p w:rsidR="00000000" w:rsidDel="00000000" w:rsidP="00000000" w:rsidRDefault="00000000" w:rsidRPr="00000000" w14:paraId="00000090">
      <w:pPr>
        <w:rPr>
          <w:sz w:val="27"/>
          <w:szCs w:val="27"/>
          <w:highlight w:val="white"/>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15" w:hRule="atLeast"/>
          <w:tblHeader w:val="0"/>
        </w:trPr>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ID</w:t>
            </w:r>
          </w:p>
        </w:tc>
        <w:tc>
          <w:tcPr>
            <w:tcBorders>
              <w:top w:color="434343" w:space="0" w:sz="12" w:val="single"/>
              <w:left w:color="434343" w:space="0" w:sz="12" w:val="single"/>
              <w:bottom w:color="434343" w:space="0" w:sz="12" w:val="single"/>
              <w:right w:color="434343" w:space="0" w:sz="12"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BR_03</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Короткое описание (Summary)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По нажатию на Read More отправляется запрос к google-analytics.com в результате которого на странице показан текст об ошибке 404</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Проект (Project)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Innopolis_course</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Компонент приложения</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Серьезность (Severity)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Major</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Приоритет (Priority)</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Автор (Author)</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Михайловская Ирина</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Назначен на (Assigned To)</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Разработчик 1</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Окружение</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Google Chrome Версия 107.0.5304.122 (Официальная сборка), (64 бит)</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Описание (Description)</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Request URL: https://www.google-analytics.com/j/collect?v=1&amp;_v=j98&amp;a=843314563&amp;t=pageview&amp;_s=1&amp;dl=https%3A%2F%2Facademybugs.com%2Fwhy-do-i-need-financial-consulting-services&amp;ul=ru-ru&amp;de=UTF-8&amp;dt=Page%20not%20found%20%E2%80%93%20AcademyBugs.com&amp;sd=24-bit&amp;sr=1600x900&amp;vp=881x757&amp;je=0&amp;_u=SACAAUABAAAAACAAI~&amp;jid=&amp;gjid=&amp;cid=322247771.1669913049&amp;tid=UA-144010788-2&amp;_gid=441577925.1669913049&amp;_slc=1&amp;z=1128406811</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Шаги воспроизведения (Steps to Reproduce)</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6">
            <w:pPr>
              <w:widowControl w:val="0"/>
              <w:numPr>
                <w:ilvl w:val="0"/>
                <w:numId w:val="11"/>
              </w:numPr>
              <w:ind w:left="720" w:hanging="360"/>
              <w:rPr>
                <w:sz w:val="20"/>
                <w:szCs w:val="20"/>
              </w:rPr>
            </w:pPr>
            <w:r w:rsidDel="00000000" w:rsidR="00000000" w:rsidRPr="00000000">
              <w:rPr>
                <w:sz w:val="20"/>
                <w:szCs w:val="20"/>
                <w:rtl w:val="0"/>
              </w:rPr>
              <w:t xml:space="preserve">Открыть </w:t>
            </w:r>
            <w:hyperlink r:id="rId16">
              <w:r w:rsidDel="00000000" w:rsidR="00000000" w:rsidRPr="00000000">
                <w:rPr>
                  <w:color w:val="1155cc"/>
                  <w:sz w:val="20"/>
                  <w:szCs w:val="20"/>
                  <w:u w:val="single"/>
                  <w:rtl w:val="0"/>
                </w:rPr>
                <w:t xml:space="preserve">https://academybugs.com/articles/</w:t>
              </w:r>
            </w:hyperlink>
            <w:r w:rsidDel="00000000" w:rsidR="00000000" w:rsidRPr="00000000">
              <w:rPr>
                <w:rtl w:val="0"/>
              </w:rPr>
            </w:r>
          </w:p>
          <w:p w:rsidR="00000000" w:rsidDel="00000000" w:rsidP="00000000" w:rsidRDefault="00000000" w:rsidRPr="00000000" w14:paraId="000000A7">
            <w:pPr>
              <w:widowControl w:val="0"/>
              <w:numPr>
                <w:ilvl w:val="0"/>
                <w:numId w:val="11"/>
              </w:numPr>
              <w:ind w:left="720" w:hanging="360"/>
              <w:rPr>
                <w:sz w:val="20"/>
                <w:szCs w:val="20"/>
              </w:rPr>
            </w:pPr>
            <w:r w:rsidDel="00000000" w:rsidR="00000000" w:rsidRPr="00000000">
              <w:rPr>
                <w:sz w:val="20"/>
                <w:szCs w:val="20"/>
                <w:rtl w:val="0"/>
              </w:rPr>
              <w:t xml:space="preserve">Нажать на Read More под статьей</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Ожидаемый результат (Expected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Отправляется запрос на отображение текста статьи</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Фактический Результат (Result)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Отправляется запрос к google-analytics.com</w:t>
            </w:r>
          </w:p>
        </w:tc>
      </w:tr>
      <w:tr>
        <w:trPr>
          <w:cantSplit w:val="0"/>
          <w:trHeight w:val="315" w:hRule="atLeast"/>
          <w:tblHeader w:val="0"/>
        </w:trPr>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Прикрепленный файл (Attachment)</w:t>
            </w:r>
          </w:p>
        </w:tc>
        <w:tc>
          <w:tcPr>
            <w:tcBorders>
              <w:top w:color="cccccc" w:space="0" w:sz="6" w:val="single"/>
              <w:left w:color="434343" w:space="0" w:sz="12" w:val="single"/>
              <w:bottom w:color="434343" w:space="0" w:sz="12" w:val="single"/>
              <w:right w:color="434343" w:space="0" w:sz="12" w:val="single"/>
            </w:tcBorders>
            <w:shd w:fill="d0e0e3"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hyperlink r:id="rId17">
              <w:r w:rsidDel="00000000" w:rsidR="00000000" w:rsidRPr="00000000">
                <w:rPr>
                  <w:color w:val="1155cc"/>
                  <w:sz w:val="20"/>
                  <w:szCs w:val="20"/>
                  <w:u w:val="single"/>
                  <w:rtl w:val="0"/>
                </w:rPr>
                <w:t xml:space="preserve">BR_03</w:t>
              </w:r>
            </w:hyperlink>
            <w:r w:rsidDel="00000000" w:rsidR="00000000" w:rsidRPr="00000000">
              <w:rPr>
                <w:rtl w:val="0"/>
              </w:rPr>
            </w:r>
          </w:p>
        </w:tc>
      </w:tr>
    </w:tbl>
    <w:p w:rsidR="00000000" w:rsidDel="00000000" w:rsidP="00000000" w:rsidRDefault="00000000" w:rsidRPr="00000000" w14:paraId="000000AE">
      <w:pPr>
        <w:rPr>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cademybugs.com/articles" TargetMode="External"/><Relationship Id="rId13" Type="http://schemas.openxmlformats.org/officeDocument/2006/relationships/hyperlink" Target="https://academybugs.com/articles/" TargetMode="External"/><Relationship Id="rId12" Type="http://schemas.openxmlformats.org/officeDocument/2006/relationships/hyperlink" Target="https://drive.google.com/file/d/1v76kjTUbV2e1_ilbbSTNnJwZc_fhqBe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bugs.com/articles/" TargetMode="External"/><Relationship Id="rId15" Type="http://schemas.openxmlformats.org/officeDocument/2006/relationships/hyperlink" Target="https://drive.google.com/file/d/1NEbxXHL3ar9FRcPRM2iauRu-5Sqq3GOa/view?usp=sharing" TargetMode="External"/><Relationship Id="rId14" Type="http://schemas.openxmlformats.org/officeDocument/2006/relationships/hyperlink" Target="https://academybugs.com/articles/" TargetMode="External"/><Relationship Id="rId17" Type="http://schemas.openxmlformats.org/officeDocument/2006/relationships/hyperlink" Target="https://drive.google.com/file/d/15oJU3HCWCSRvt3qOCnfFEU2OjXy97MuZ/view?usp=sharing" TargetMode="External"/><Relationship Id="rId16" Type="http://schemas.openxmlformats.org/officeDocument/2006/relationships/hyperlink" Target="https://academybugs.com/articles/" TargetMode="External"/><Relationship Id="rId5" Type="http://schemas.openxmlformats.org/officeDocument/2006/relationships/styles" Target="styles.xml"/><Relationship Id="rId6" Type="http://schemas.openxmlformats.org/officeDocument/2006/relationships/hyperlink" Target="http://bugred.ru/calc/" TargetMode="External"/><Relationship Id="rId7" Type="http://schemas.openxmlformats.org/officeDocument/2006/relationships/hyperlink" Target="http://bugred.ru/calc/" TargetMode="External"/><Relationship Id="rId8" Type="http://schemas.openxmlformats.org/officeDocument/2006/relationships/hyperlink" Target="https://svetoforonlin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