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2F3A67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3.3 性能需求</w:t>
      </w:r>
    </w:p>
    <w:p w14:paraId="3E4EDDB1"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3.3.1 系统响应时间</w:t>
      </w:r>
    </w:p>
    <w:p w14:paraId="211C9468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用户登录响应时间：</w:t>
      </w:r>
    </w:p>
    <w:p w14:paraId="6ED67433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系统在用户提交登录请求后，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至少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%的登录操作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在2秒内完成。对于首次登录或密码错误等异常情况，系统应在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秒内返回提示信息。</w:t>
      </w:r>
    </w:p>
    <w:p w14:paraId="7F12FB39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页面加载时间：</w:t>
      </w:r>
    </w:p>
    <w:p w14:paraId="67F69B93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系统各功能页面的加载时间应控制在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秒以内，包括企业信息页面、数据填报页面、报表管理页面等。</w:t>
      </w:r>
    </w:p>
    <w:p w14:paraId="1A200D98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数据查询响应时间：</w:t>
      </w:r>
    </w:p>
    <w:p w14:paraId="1D656553"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简单查询：对于基于单一条件（如企业名称、调查期）的查询操作，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至少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%的查询操作在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秒内完成。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 w14:paraId="22624FC2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复杂查询：对于涉及多条件（如地区、行业、数据状态等）的查询操作，系统应在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秒内完成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至少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%的查询操作。</w:t>
      </w:r>
    </w:p>
    <w:p w14:paraId="1C110665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数据上报响应时间：</w:t>
      </w:r>
    </w:p>
    <w:p w14:paraId="73209375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企业用户提交数据上报请求后，系统应在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秒内完成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至少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%的数据上报操作，并返回确认信息。</w:t>
      </w:r>
    </w:p>
    <w:p w14:paraId="29C0EDFF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数据导出响应时间：</w:t>
      </w:r>
    </w:p>
    <w:p w14:paraId="04C4599D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系统应在用户提交导出请求后，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至少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%的导出操作在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秒内完成（数据量小于10万条记录时）。</w:t>
      </w:r>
    </w:p>
    <w:p w14:paraId="638332C0"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对于超过10万条记录的导出操作，系统应支持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分批导出，并在每次分批导出时提供进度提示。</w:t>
      </w:r>
    </w:p>
    <w:p w14:paraId="15046140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数据汇总与分析：</w:t>
      </w:r>
    </w:p>
    <w:p w14:paraId="189272B9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实时汇总：系统应在3秒以内完成对全省企业数据的实时汇总操作。</w:t>
      </w:r>
    </w:p>
    <w:p w14:paraId="32B6DE45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多维分析：对于复杂的多维分析（如按地区、行业、企业性质等维度进行分析），系统应在5秒以内返回分析结果。</w:t>
      </w:r>
    </w:p>
    <w:p w14:paraId="422A9C5F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）图表生成响应时间：</w:t>
      </w:r>
    </w:p>
    <w:p w14:paraId="6182A4BF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系统生成图表（如饼图、折线图等）的响应时间至少95%应不超过5秒。</w:t>
      </w:r>
    </w:p>
    <w:p w14:paraId="136761D5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（8）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系统管理操作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响应时间：</w:t>
      </w:r>
    </w:p>
    <w:p w14:paraId="4E483660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用户管理（新增、删除、修改用户）操作应在3秒内完成。</w:t>
      </w:r>
    </w:p>
    <w:p w14:paraId="21949B34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角色管理（新增、删除、修改角色）操作应在3秒内完成。</w:t>
      </w:r>
    </w:p>
    <w:p w14:paraId="3B9BEED2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系统监控数据的实时刷新应在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秒内完成。</w:t>
      </w:r>
    </w:p>
    <w:p w14:paraId="3A7F811D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77DBF3F4"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3.3.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系统并发量</w:t>
      </w:r>
    </w:p>
    <w:p w14:paraId="1F351FD0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并发用户数：</w:t>
      </w:r>
    </w:p>
    <w:p w14:paraId="64EB340F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系统应支持至少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5000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个并发用户，包括企业用户、省用户和市用户。在高峰时段，系统需保证至少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80%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的用户能够同时在线操作，且不影响系统的正常运行。</w:t>
      </w:r>
    </w:p>
    <w:p w14:paraId="6B33AB31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并发请求处理能力：</w:t>
      </w:r>
    </w:p>
    <w:p w14:paraId="4601E2BF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系统应能够处理每秒至少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1000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个并发请求，包括数据查询、数据上报、数据审核等操作。在并发请求达到峰值时，系统响应时间不应超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秒。</w:t>
      </w:r>
    </w:p>
    <w:p w14:paraId="48742BE8"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3.3.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系统吞吐量</w:t>
      </w:r>
    </w:p>
    <w:p w14:paraId="3A6150E1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数据上报吞吐量：</w:t>
      </w:r>
    </w:p>
    <w:p w14:paraId="13A6AD02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系统应支持每分钟处理至少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10000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条数据上报请求，确保在高峰期（如每月数据上报截止日前）能够高效处理大量企业的数据上报。</w:t>
      </w:r>
    </w:p>
    <w:p w14:paraId="4C62A4D9"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数据查询吞吐量：</w:t>
      </w:r>
    </w:p>
    <w:p w14:paraId="3A58210C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系统应支持每分钟处理至少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000次数据查询请求，确保在大量用户同时查询时系统仍能保持高效运行。</w:t>
      </w:r>
    </w:p>
    <w:p w14:paraId="0380594B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数据填报与查询：</w:t>
      </w:r>
    </w:p>
    <w:p w14:paraId="629A1F53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系统应支持每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处理至少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次数据填报请求，包括就业人数的填报和更新。</w:t>
      </w:r>
    </w:p>
    <w:p w14:paraId="52E95EE6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报表管理与数据审核：</w:t>
      </w:r>
    </w:p>
    <w:p w14:paraId="68751DD5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系统应支持每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处理至少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0次报表管理请求，包括数据审核、退回修改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审核通过操作。</w:t>
      </w:r>
    </w:p>
    <w:p w14:paraId="700269EF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处理至少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00次数据汇总请求，确保省级用户能够及时查看汇总数据。</w:t>
      </w:r>
    </w:p>
    <w:p w14:paraId="4E9FFEBD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多维分析与图表分析：</w:t>
      </w:r>
    </w:p>
    <w:p w14:paraId="6D13EFA7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系统应支持每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处理至少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00次多维分析请求，包括按地区、行业、企业性质等维度进行分析。</w:t>
      </w:r>
    </w:p>
    <w:p w14:paraId="68C2DEDB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处理至少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0次图表分析请求，支持使用折线图、饼图等形式展示分析结果。</w:t>
      </w:r>
    </w:p>
    <w:p w14:paraId="61BC1686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通知发布与查询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 w14:paraId="248264F6"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系统应支持每分钟发布至少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5000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条通知信息。</w:t>
      </w:r>
    </w:p>
    <w:p w14:paraId="5C9DF1B9"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系统应支持每分钟处理至少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000次通知查询请求。</w:t>
      </w:r>
    </w:p>
    <w:p w14:paraId="0FA0088D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系统管理操作</w:t>
      </w:r>
    </w:p>
    <w:p w14:paraId="47E7E838"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用户管理操作（新增、删除、修改用户）应支持每分钟处理至少1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00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次请求。</w:t>
      </w:r>
    </w:p>
    <w:p w14:paraId="5568AC64"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角色管理操作（新增、删除、修改角色）应支持每分钟处理至少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100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次请求。</w:t>
      </w:r>
    </w:p>
    <w:p w14:paraId="6AFCDEE2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219CC3D6"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3.3.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系统容量</w:t>
      </w:r>
    </w:p>
    <w:p w14:paraId="41C37A52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数据存储容量：</w:t>
      </w:r>
    </w:p>
    <w:p w14:paraId="6342B47B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系统应支持至少存储5年的企业就业失业数据，数据量预计为每年1000万条记录。</w:t>
      </w:r>
    </w:p>
    <w:p w14:paraId="5AF6434A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系统应支持处理多种类型的数据，包括但不限于：</w:t>
      </w:r>
    </w:p>
    <w:p w14:paraId="460C2593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企业基本信息（如企业名称、组织机构代码、联系人等）。</w:t>
      </w:r>
    </w:p>
    <w:p w14:paraId="589FDFDE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ii.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就业失业数据（如建档期就业人数、调查期就业人数、就业人数减少原因等）。</w:t>
      </w:r>
    </w:p>
    <w:p w14:paraId="573FF2E2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iii.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统计分析数据（如岗位变动情况、趋势分析数据等）。</w:t>
      </w:r>
    </w:p>
    <w:p w14:paraId="499A286E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系统应具备良好的扩展性，能够根据未来需求增加存储容量。</w:t>
      </w:r>
    </w:p>
    <w:p w14:paraId="53D8E57C"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用户数量支持：</w:t>
      </w:r>
    </w:p>
    <w:p w14:paraId="78FCADDC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系统应支持至少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万个企业用户、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00个市级用户和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0个省级用户的账号管理。</w:t>
      </w:r>
    </w:p>
    <w:p w14:paraId="05265A73"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文件存储容量：</w:t>
      </w:r>
    </w:p>
    <w:p w14:paraId="2CB2EEB7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系统应支持至少存储100GB的文件（如Excel导出文件、通知附件等），并具备自动清理过期文件的功能。</w:t>
      </w:r>
    </w:p>
    <w:p w14:paraId="0A96DD9A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支持的终端数量：</w:t>
      </w:r>
    </w:p>
    <w:p w14:paraId="61726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系统应支持至少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000个终端设备同时访问，包括PC、平板、手机等设备。</w:t>
      </w:r>
    </w:p>
    <w:p w14:paraId="4FE59A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系统应支持跨平台访问，确保用户在不同操作系统（如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Windows、macOS、Linux、iOS、Android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）上都能正常使用系统功能。</w:t>
      </w:r>
    </w:p>
    <w:p w14:paraId="69F0710C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7E797514"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3.3.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系统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稳定性</w:t>
      </w:r>
    </w:p>
    <w:p w14:paraId="2E647405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系统可用性：</w:t>
      </w:r>
    </w:p>
    <w:p w14:paraId="56FB1E26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系统应保证99.9%的可用性，全年计划外停机时间不超过8.76小时。</w:t>
      </w:r>
    </w:p>
    <w:p w14:paraId="2F95A9D0"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故障恢复时间：</w:t>
      </w:r>
    </w:p>
    <w:p w14:paraId="0D1F8D22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系统在发生故障后，应在30分钟内恢复运行。对于数据丢失的情况，系统应具备数据恢复机制，确保数据丢失不超过1小时。</w:t>
      </w:r>
    </w:p>
    <w:p w14:paraId="2A726398">
      <w:pPr>
        <w:numPr>
          <w:ilvl w:val="0"/>
          <w:numId w:val="4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备份与恢复：</w:t>
      </w:r>
    </w:p>
    <w:p w14:paraId="4D8AB299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系统应每天自动备份数据，备份数据保留至少30天。系统应支持在1小时内完成数据恢复操作。</w:t>
      </w:r>
    </w:p>
    <w:p w14:paraId="3D303539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4C429C1D"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3.3.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性能测试与优化</w:t>
      </w:r>
    </w:p>
    <w:p w14:paraId="48B9C6A4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性能测试：</w:t>
      </w:r>
    </w:p>
    <w:p w14:paraId="5A680BC0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系统上线前，需进行全面的性能测试，包括压力测试、负载测试和稳定性测试。测试应覆盖系统的各个功能模块，确保系统在高并发、大数据量等极端条件下仍能满足性能要求。</w:t>
      </w:r>
    </w:p>
    <w:p w14:paraId="3479129B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性能优化：</w:t>
      </w:r>
    </w:p>
    <w:p w14:paraId="149FB418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根据性能测试结果，对系统进行优化。优化措施包括但不限于数据库索引优化、代码性能优化、服务器资源配置优化等。系统上线后，定期进行性能监控和优化，确保系统性能持续满足用户需求。</w:t>
      </w:r>
    </w:p>
    <w:p w14:paraId="4EE97A49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5705E089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1C31F742"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3.4 设计约束</w:t>
      </w:r>
    </w:p>
    <w:p w14:paraId="6AEBF10A"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3.4.1 </w:t>
      </w:r>
      <w:r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地区编码规范</w:t>
      </w:r>
    </w:p>
    <w:p w14:paraId="4F1D71A2">
      <w:p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3.4.1.1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地区编码遵循标准</w:t>
      </w:r>
    </w:p>
    <w:p w14:paraId="107C76CA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系统应严格遵循《中华人民共和国行政区划代码》（GB/T 2260-2007），确保地区编码的准确性和一致性。每个地区（省、市、县）均应使用唯一的行政区划代码进行标识。该标准为我国行政区划提供了统一的编码规则，具体如下：</w:t>
      </w:r>
    </w:p>
    <w:p w14:paraId="2D1E89E7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省级编码：省级行政区划代码为6位数字，前两位表示省级行政区划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，云南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53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0000）。</w:t>
      </w:r>
    </w:p>
    <w:p w14:paraId="25636FCD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地级编码：地级行政区划代码在省级编码基础上扩展，前四位表示地级行政区划（如昆明市为530100）。</w:t>
      </w:r>
    </w:p>
    <w:p w14:paraId="1CE37456"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县级编码：县级行政区划代码为完整的6位数字，前六位表示县级行政区划（如昆明市五华区为530102）。</w:t>
      </w:r>
    </w:p>
    <w:p w14:paraId="4B38E66E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完整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地级行政区划编码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 w14:paraId="0D7F7777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49"/>
        <w:gridCol w:w="1879"/>
        <w:gridCol w:w="2663"/>
        <w:gridCol w:w="2131"/>
      </w:tblGrid>
      <w:tr w14:paraId="7DC1B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849" w:type="dxa"/>
            <w:vAlign w:val="center"/>
          </w:tcPr>
          <w:p w14:paraId="5A3F22D2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昆明市</w:t>
            </w:r>
          </w:p>
        </w:tc>
        <w:tc>
          <w:tcPr>
            <w:tcW w:w="1879" w:type="dxa"/>
            <w:vAlign w:val="center"/>
          </w:tcPr>
          <w:p w14:paraId="26BC40C4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530100</w:t>
            </w:r>
          </w:p>
        </w:tc>
        <w:tc>
          <w:tcPr>
            <w:tcW w:w="2663" w:type="dxa"/>
            <w:vAlign w:val="center"/>
          </w:tcPr>
          <w:p w14:paraId="5645A1CF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楚雄彝族自治州</w:t>
            </w:r>
          </w:p>
        </w:tc>
        <w:tc>
          <w:tcPr>
            <w:tcW w:w="2131" w:type="dxa"/>
            <w:vAlign w:val="center"/>
          </w:tcPr>
          <w:p w14:paraId="32C2D732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532300</w:t>
            </w:r>
          </w:p>
        </w:tc>
      </w:tr>
      <w:tr w14:paraId="23E42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849" w:type="dxa"/>
            <w:vAlign w:val="center"/>
          </w:tcPr>
          <w:p w14:paraId="03458FEC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曲靖市</w:t>
            </w:r>
          </w:p>
        </w:tc>
        <w:tc>
          <w:tcPr>
            <w:tcW w:w="1879" w:type="dxa"/>
            <w:vAlign w:val="center"/>
          </w:tcPr>
          <w:p w14:paraId="66A7CB46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530300</w:t>
            </w:r>
          </w:p>
        </w:tc>
        <w:tc>
          <w:tcPr>
            <w:tcW w:w="2663" w:type="dxa"/>
            <w:vAlign w:val="center"/>
          </w:tcPr>
          <w:p w14:paraId="28A7F0F2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红河哈尼族彝族自治州</w:t>
            </w:r>
          </w:p>
        </w:tc>
        <w:tc>
          <w:tcPr>
            <w:tcW w:w="2131" w:type="dxa"/>
            <w:vAlign w:val="center"/>
          </w:tcPr>
          <w:p w14:paraId="03BD0EA0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532500</w:t>
            </w:r>
          </w:p>
        </w:tc>
      </w:tr>
      <w:tr w14:paraId="1A335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849" w:type="dxa"/>
            <w:vAlign w:val="center"/>
          </w:tcPr>
          <w:p w14:paraId="1267E7A6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玉溪市</w:t>
            </w:r>
          </w:p>
        </w:tc>
        <w:tc>
          <w:tcPr>
            <w:tcW w:w="1879" w:type="dxa"/>
            <w:vAlign w:val="center"/>
          </w:tcPr>
          <w:p w14:paraId="6C609E8A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530400</w:t>
            </w:r>
          </w:p>
        </w:tc>
        <w:tc>
          <w:tcPr>
            <w:tcW w:w="2663" w:type="dxa"/>
            <w:vAlign w:val="center"/>
          </w:tcPr>
          <w:p w14:paraId="06D62516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文山壮族苗族自治州</w:t>
            </w:r>
          </w:p>
        </w:tc>
        <w:tc>
          <w:tcPr>
            <w:tcW w:w="2131" w:type="dxa"/>
            <w:vAlign w:val="center"/>
          </w:tcPr>
          <w:p w14:paraId="2CEC50D2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532600</w:t>
            </w:r>
          </w:p>
        </w:tc>
      </w:tr>
      <w:tr w14:paraId="1C03C5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849" w:type="dxa"/>
            <w:vAlign w:val="center"/>
          </w:tcPr>
          <w:p w14:paraId="16D75990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保山市</w:t>
            </w:r>
          </w:p>
        </w:tc>
        <w:tc>
          <w:tcPr>
            <w:tcW w:w="1879" w:type="dxa"/>
            <w:vAlign w:val="center"/>
          </w:tcPr>
          <w:p w14:paraId="3CF43C42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530500</w:t>
            </w:r>
          </w:p>
        </w:tc>
        <w:tc>
          <w:tcPr>
            <w:tcW w:w="2663" w:type="dxa"/>
            <w:vAlign w:val="center"/>
          </w:tcPr>
          <w:p w14:paraId="72C6D2B3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西双版纳傣族自治州</w:t>
            </w:r>
          </w:p>
        </w:tc>
        <w:tc>
          <w:tcPr>
            <w:tcW w:w="2131" w:type="dxa"/>
            <w:vAlign w:val="center"/>
          </w:tcPr>
          <w:p w14:paraId="2AC2CD04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532800</w:t>
            </w:r>
          </w:p>
        </w:tc>
      </w:tr>
      <w:tr w14:paraId="11442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849" w:type="dxa"/>
            <w:vAlign w:val="center"/>
          </w:tcPr>
          <w:p w14:paraId="4A853498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昭通市</w:t>
            </w:r>
          </w:p>
        </w:tc>
        <w:tc>
          <w:tcPr>
            <w:tcW w:w="1879" w:type="dxa"/>
            <w:vAlign w:val="center"/>
          </w:tcPr>
          <w:p w14:paraId="149AB176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530600</w:t>
            </w:r>
          </w:p>
        </w:tc>
        <w:tc>
          <w:tcPr>
            <w:tcW w:w="2663" w:type="dxa"/>
            <w:vAlign w:val="center"/>
          </w:tcPr>
          <w:p w14:paraId="7C92C74E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大理白族自治州</w:t>
            </w:r>
          </w:p>
        </w:tc>
        <w:tc>
          <w:tcPr>
            <w:tcW w:w="2131" w:type="dxa"/>
            <w:vAlign w:val="center"/>
          </w:tcPr>
          <w:p w14:paraId="67D29F13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532900</w:t>
            </w:r>
          </w:p>
        </w:tc>
      </w:tr>
      <w:tr w14:paraId="18736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849" w:type="dxa"/>
            <w:vAlign w:val="center"/>
          </w:tcPr>
          <w:p w14:paraId="19CC555E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丽江市</w:t>
            </w:r>
          </w:p>
        </w:tc>
        <w:tc>
          <w:tcPr>
            <w:tcW w:w="1879" w:type="dxa"/>
            <w:vAlign w:val="center"/>
          </w:tcPr>
          <w:p w14:paraId="23616E42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530700</w:t>
            </w:r>
          </w:p>
        </w:tc>
        <w:tc>
          <w:tcPr>
            <w:tcW w:w="2663" w:type="dxa"/>
            <w:vAlign w:val="center"/>
          </w:tcPr>
          <w:p w14:paraId="026156BE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德宏傣族景颇族自治州</w:t>
            </w:r>
          </w:p>
        </w:tc>
        <w:tc>
          <w:tcPr>
            <w:tcW w:w="2131" w:type="dxa"/>
            <w:vAlign w:val="center"/>
          </w:tcPr>
          <w:p w14:paraId="02B84995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533100</w:t>
            </w:r>
          </w:p>
        </w:tc>
      </w:tr>
      <w:tr w14:paraId="05C69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849" w:type="dxa"/>
            <w:vAlign w:val="center"/>
          </w:tcPr>
          <w:p w14:paraId="0CD19077"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普洱市</w:t>
            </w:r>
          </w:p>
        </w:tc>
        <w:tc>
          <w:tcPr>
            <w:tcW w:w="1879" w:type="dxa"/>
            <w:vAlign w:val="center"/>
          </w:tcPr>
          <w:p w14:paraId="4D31B7C3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530800</w:t>
            </w:r>
          </w:p>
        </w:tc>
        <w:tc>
          <w:tcPr>
            <w:tcW w:w="2663" w:type="dxa"/>
            <w:vAlign w:val="center"/>
          </w:tcPr>
          <w:p w14:paraId="19711E9D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怒江傈僳族自治州</w:t>
            </w:r>
          </w:p>
        </w:tc>
        <w:tc>
          <w:tcPr>
            <w:tcW w:w="2131" w:type="dxa"/>
            <w:vAlign w:val="center"/>
          </w:tcPr>
          <w:p w14:paraId="50E95D47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533300</w:t>
            </w:r>
          </w:p>
        </w:tc>
      </w:tr>
      <w:tr w14:paraId="47AF3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849" w:type="dxa"/>
            <w:vAlign w:val="center"/>
          </w:tcPr>
          <w:p w14:paraId="0E33CB0D">
            <w:pPr>
              <w:jc w:val="center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临沧市</w:t>
            </w:r>
          </w:p>
        </w:tc>
        <w:tc>
          <w:tcPr>
            <w:tcW w:w="1879" w:type="dxa"/>
            <w:vAlign w:val="center"/>
          </w:tcPr>
          <w:p w14:paraId="58B2A7B1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530900</w:t>
            </w:r>
          </w:p>
        </w:tc>
        <w:tc>
          <w:tcPr>
            <w:tcW w:w="2663" w:type="dxa"/>
            <w:vAlign w:val="center"/>
          </w:tcPr>
          <w:p w14:paraId="5757F4DF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迪庆藏族自治州</w:t>
            </w:r>
          </w:p>
        </w:tc>
        <w:tc>
          <w:tcPr>
            <w:tcW w:w="2131" w:type="dxa"/>
            <w:vAlign w:val="center"/>
          </w:tcPr>
          <w:p w14:paraId="2AAB7EE6">
            <w:pP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533400</w:t>
            </w:r>
          </w:p>
        </w:tc>
      </w:tr>
    </w:tbl>
    <w:p w14:paraId="1BEF39DE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65C6C29B">
      <w:p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3.4.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1.2 地区编码的应用场景</w:t>
      </w:r>
    </w:p>
    <w:p w14:paraId="6DC384F5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企业信息录入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企业在注册和备案时，需使用地区编码准确标识其所属地区。系统应提供地区编码的下拉菜单或自动填充功能，确保企业在录入信息时能够快速、准确地选择所属行政区划。例如，企业注册地址为云南省昆明市五华区时，系统应自动识别并填充对应的地区编码“530102”。</w:t>
      </w:r>
    </w:p>
    <w:p w14:paraId="6C0E9F7B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数据查询与统计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系统在进行数据查询、统计和分析时，应基于地区编码进行操作，确保数据的准确性和可追溯性。通过地区编码，系统可以快速定位和筛选特定区域的数据，例如查询昆明市（530100）的企业数量、就业人数等信息，并支持按省、市、县三级进行分层统计。</w:t>
      </w:r>
    </w:p>
    <w:p w14:paraId="224F42C0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数据上报与汇总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企业在上报数据时，系统应根据地区编码自动分类和汇总数据，确保数据的层次性和完整性。例如，省级用户可以通过地区编码快速汇总全省各市、县的数据，生成全省的就业失业统计报表。同时，地区编码还支持数据的逐级上报，确保各级管理部门能够及时获取准确的数据。</w:t>
      </w:r>
    </w:p>
    <w:p w14:paraId="4FB1E903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2C3DA56D"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3.4.</w:t>
      </w:r>
      <w:r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 技术约束</w:t>
      </w:r>
    </w:p>
    <w:p w14:paraId="086304A5">
      <w:p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3.4.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2.1 数据库设计约束</w:t>
      </w:r>
    </w:p>
    <w:p w14:paraId="6880E502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数据库类型：系统应采用关系型数据库管理系统（RDBMS），如 MySQL、Oracle 或 SQL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Server，确保数据的安全性、完整性和一致性。</w:t>
      </w:r>
    </w:p>
    <w:p w14:paraId="2EB7F16C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数据完整性约束：</w:t>
      </w:r>
    </w:p>
    <w:p w14:paraId="55B15A6B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主键约束：每个数据表应设置唯一主键，确保数据的唯一性。</w:t>
      </w:r>
    </w:p>
    <w:p w14:paraId="678625D2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外键约束：通过外键约束实现数据表之间的关联关系，确保数据的完整性。</w:t>
      </w:r>
    </w:p>
    <w:p w14:paraId="6F506B1A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数据类型约束：严格定义数据类型，确保数据的准确性。例如，就业人数应为整数类型，调查期应为日期类型。</w:t>
      </w:r>
    </w:p>
    <w:p w14:paraId="4AC5E02F">
      <w:pPr>
        <w:numPr>
          <w:ilvl w:val="0"/>
          <w:numId w:val="4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数据备份与恢复：系统应具备自动备份功能，每天定时备份数据库。备份数据应存储在安全的外部存储设备中，并定期进行恢复测试，确保备份数据的可用性。</w:t>
      </w:r>
    </w:p>
    <w:p w14:paraId="2E858403">
      <w:p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3.4.2.2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系统架构约束</w:t>
      </w:r>
    </w:p>
    <w:p w14:paraId="03826BE0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分层架构：系统应采用分层架构设计，包括数据层、业务逻辑层和表示层。各层之间应通过接口进行通信，确保系统的可扩展性和可维护性。</w:t>
      </w:r>
    </w:p>
    <w:p w14:paraId="0ED7933E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模块化设计：系统功能应按照模块化原则进行设计，每个模块负责一个独立的功能。模块之间应通过标准化接口进行交互，降低模块之间的耦合度。</w:t>
      </w:r>
    </w:p>
    <w:p w14:paraId="67C046C1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安全性设计：</w:t>
      </w:r>
    </w:p>
    <w:p w14:paraId="557CC96D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用户认证与授权：系统应采用基于角色的访问控制（RBAC）机制，根据用户角色分配不同的权限。用户登录时需进行身份认证，确保系统的安全性。</w:t>
      </w:r>
    </w:p>
    <w:p w14:paraId="41CFE833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数据加密：敏感数据（如企业信息、用户密码等）应进行加密存储和传输，确保数据的保密性。</w:t>
      </w:r>
    </w:p>
    <w:p w14:paraId="516B2353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系统安全防护：系统应具备防火墙、入侵检测系统（IDS）等安全防护措施，防止外部攻击和数据泄露。</w:t>
      </w:r>
    </w:p>
    <w:p w14:paraId="002C3CEB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2E374F69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3.4.</w:t>
      </w:r>
      <w:r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 安全约束</w:t>
      </w:r>
    </w:p>
    <w:p w14:paraId="0EF91118">
      <w:p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3.4.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3.1 用户认证与授权</w:t>
      </w:r>
    </w:p>
    <w:p w14:paraId="783FE06B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认证机制：系统应采用基于用户名和密码的认证机制，并支持多因素认证（如短信验证码、邮箱验证码等），增强系统的安全性。</w:t>
      </w:r>
    </w:p>
    <w:p w14:paraId="2944DC04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授权机制：系统应采用基于角色的访问控制（RBAC）机制，根据用户角色分配不同的权限。系统预定义多种角色，如企业用户、省用户、市用户等，不同角色对应不同的功能权限。</w:t>
      </w:r>
    </w:p>
    <w:p w14:paraId="5E99A2C5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权限管理：系统应支持动态权限管理，允许管理员根据需要调整用户角色和权限分配。</w:t>
      </w:r>
    </w:p>
    <w:p w14:paraId="3B6D5E0D">
      <w:p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3.4.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 数据安全</w:t>
      </w:r>
    </w:p>
    <w:p w14:paraId="035306EA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数据加密：敏感数据（如企业信息、用户密码等）应进行加密存储和传输，确保数据的保密性。数据加密应采用强加密算法，如 AES-256。</w:t>
      </w:r>
    </w:p>
    <w:p w14:paraId="6B968922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数据备份：系统应具备自动备份功能，每天定时备份数据库。备份数据应存储在安全的外部存储设备中，并定期进行恢复测试，确保备份数据的可用性。</w:t>
      </w:r>
    </w:p>
    <w:p w14:paraId="4DFD0D76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数据恢复：系统应支持数据恢复功能，允许管理员在数据丢失或损坏时，快速恢复数据。</w:t>
      </w:r>
    </w:p>
    <w:p w14:paraId="7AEA7F48">
      <w:p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3.4.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3.3 系统安全防护</w:t>
      </w:r>
    </w:p>
    <w:p w14:paraId="39E3DC94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防火墙：系统应部署防火墙，限制外部访问，只允许授权的 IP 地址和端口访问系统。</w:t>
      </w:r>
    </w:p>
    <w:p w14:paraId="726EECFD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入侵检测系统（IDS）：系统应部署入侵检测系统（IDS），实时监控系统流量，检测并阻止潜在的攻击行为。</w:t>
      </w:r>
    </w:p>
    <w:p w14:paraId="1AD658DD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防病毒软件：系统应部署防病毒软件，定期扫描系统文件，防止病毒和恶意软件的入侵。</w:t>
      </w:r>
    </w:p>
    <w:p w14:paraId="0325EF29">
      <w:pPr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3.4.4</w:t>
      </w:r>
      <w:r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数据接口设计约束</w:t>
      </w:r>
    </w:p>
    <w:p w14:paraId="74205482">
      <w:p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3.4.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4.1 数据交换格式</w:t>
      </w:r>
    </w:p>
    <w:p w14:paraId="4F6091C8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系统应遵循国家统计局和人力资源和社会保障部的数据上报规范，确保上报数据的格式和内容符合国家标准。</w:t>
      </w:r>
    </w:p>
    <w:p w14:paraId="74A4F82D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（2）数据格式标准：</w:t>
      </w:r>
    </w:p>
    <w:p w14:paraId="2A12D835"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XML 格式：系统应支持通过 XML 格式进行数据交换。XML文件应遵循统一的 Schema 定义，确保数据的结构化和一致性。</w:t>
      </w:r>
    </w:p>
    <w:p w14:paraId="73F3C68D"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CSV 格式：系统应支持通过 CSV 格式进行数据交换。CSV文件应包含必要的字段，并遵循统一的字段定义和编码规范。</w:t>
      </w:r>
    </w:p>
    <w:p w14:paraId="33835145"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JSON格式：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系统应支持通过 JSON 格式进行数据交换。JSON 文件应遵循统一的结构定义，确保数据的结构化和一致性。</w:t>
      </w:r>
    </w:p>
    <w:p w14:paraId="04941D14">
      <w:p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3.4.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4.2 数据交换接口</w:t>
      </w:r>
    </w:p>
    <w:p w14:paraId="09756E6E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Web Service 接口：系统应支持通过 SOAP 或 RESTful Web Service 提供数据交换接口。接口应支持以下功能：</w:t>
      </w:r>
    </w:p>
    <w:p w14:paraId="3ED2047C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数据上报：企业用户可通过接口上报就业失业数据。</w:t>
      </w:r>
    </w:p>
    <w:p w14:paraId="6CD804CE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数据查询：省用户和市用户可通过接口查询企业数据。</w:t>
      </w:r>
    </w:p>
    <w:p w14:paraId="6FF2A0BF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数据汇总：省用户可通过接口汇总企业数据并上报到国家失业监测系统。</w:t>
      </w:r>
    </w:p>
    <w:p w14:paraId="42CF060C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文件交换接口：系统应支持通过文件交换的方式进行数据交换。文件交换应支持以下功能：</w:t>
      </w:r>
    </w:p>
    <w:p w14:paraId="580A9B87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文件上传：企业用户可通过文件上传功能上报数据。</w:t>
      </w:r>
    </w:p>
    <w:p w14:paraId="7755CA68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下载：省用户可通过文件下载功能获取汇总数据。</w:t>
      </w:r>
    </w:p>
    <w:p w14:paraId="76BEFB56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接口标准：系统应遵循 《国家失业监测系统数据交换接口规范》，确保与国家失业监测系统的数据交换顺畅、准确。</w:t>
      </w:r>
    </w:p>
    <w:p w14:paraId="186D73C0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3.4.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4.3 数据一致性与校验</w:t>
      </w:r>
    </w:p>
    <w:p w14:paraId="1C0A2AE9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数据一致性：在数据交换过程中，系统应确保数据的一致性。数据上报时，应进行数据校验和格式转换，确保数据符合国家失业监测系统的要求。</w:t>
      </w:r>
    </w:p>
    <w:p w14:paraId="7A45538F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数据校验：系统应支持数据校验功能，对上报的数据进行格式、内容和逻辑校验。校验失败的数据应返回错误信息，提示用户进行修正。</w:t>
      </w:r>
    </w:p>
    <w:p w14:paraId="771E80AD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5C5D663C">
      <w:pPr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3.4.</w:t>
      </w:r>
      <w:r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5 系统兼容性设计约束</w:t>
      </w:r>
    </w:p>
    <w:p w14:paraId="134862EF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3.4.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5.1 浏览器兼容性</w:t>
      </w:r>
    </w:p>
    <w:p w14:paraId="16C7265B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支持的浏览器：系统应支持主流的浏览器，包括但不限于 Chrome、Firefox、Safari 和 IE 11 及以上版本。</w:t>
      </w:r>
    </w:p>
    <w:p w14:paraId="79193057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兼容性测试：系统上线前，需进行浏览器兼容性测试，确保系统在不同浏览器下界面保持一致，功能正常运行。</w:t>
      </w:r>
    </w:p>
    <w:p w14:paraId="64B2D671">
      <w:p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3.4.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5.2 操作系统兼容性</w:t>
      </w:r>
    </w:p>
    <w:p w14:paraId="60A86BBC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支持的操作系统：系统应支持主流的服务器操作系统，如 Windows Server、Linux（CentOS、Ubuntu 等）。</w:t>
      </w:r>
    </w:p>
    <w:p w14:paraId="00C38906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兼容性测试：系统上线前，需进行操作系统兼容性测试，确保系统在不同操作系统上能够正常安装和运行。</w:t>
      </w:r>
    </w:p>
    <w:p w14:paraId="7249350F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72559B2D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3.4.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系统维护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设计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约束</w:t>
      </w:r>
    </w:p>
    <w:p w14:paraId="5BA0A0BE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系统升级：系统应支持在线升级，确保在升级过程中不影响用户的正常使用。</w:t>
      </w:r>
    </w:p>
    <w:p w14:paraId="2A8C5231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日志管理：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系统应记录详细的日志信息，包括用户操作日志、系统运行日志和错误日志。日志信息应包含操作时间、操作用户、操作内容等关键信息，便于系统维护和问题排查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能够自动清理过期日志，确保系统日志不会占用过多存储空间。</w:t>
      </w:r>
    </w:p>
    <w:p w14:paraId="684FF4E8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监控与报警：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系统应具备实时监控功能，能够监控服务器的 CPU 使用率、内存使用率、磁盘空间等关键指标。当系统资源使用率达到阈值时，应自动触发报警机制，通知系统管理员。</w:t>
      </w:r>
    </w:p>
    <w:p w14:paraId="03628867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5A6FD1D3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26072D79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34C83518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422009D4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28A61B"/>
    <w:multiLevelType w:val="singleLevel"/>
    <w:tmpl w:val="8E28A61B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A5EB188B"/>
    <w:multiLevelType w:val="singleLevel"/>
    <w:tmpl w:val="A5EB188B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BE489B1"/>
    <w:multiLevelType w:val="singleLevel"/>
    <w:tmpl w:val="1BE489B1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6C045D06"/>
    <w:multiLevelType w:val="multilevel"/>
    <w:tmpl w:val="6C045D06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01BB2"/>
    <w:rsid w:val="01A54C39"/>
    <w:rsid w:val="03E7741F"/>
    <w:rsid w:val="04001BB2"/>
    <w:rsid w:val="0BD52B52"/>
    <w:rsid w:val="15994723"/>
    <w:rsid w:val="1E0C2B7B"/>
    <w:rsid w:val="37B17313"/>
    <w:rsid w:val="52E43EF9"/>
    <w:rsid w:val="544256CC"/>
    <w:rsid w:val="56346CF2"/>
    <w:rsid w:val="5E4C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4318</Words>
  <Characters>4708</Characters>
  <Lines>0</Lines>
  <Paragraphs>0</Paragraphs>
  <TotalTime>46</TotalTime>
  <ScaleCrop>false</ScaleCrop>
  <LinksUpToDate>false</LinksUpToDate>
  <CharactersWithSpaces>4786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2025-03-03T08:27:00Z</dcterms:created>
  <dc:creator>ry</dc:creator>
  <cp:lastModifiedBy>ry</cp:lastModifiedBy>
  <dcterms:modified xsi:type="dcterms:W3CDTF">2025-03-04T06:10:50Z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86F26916DCF54B4488DDCF0336E43B77_11</vt:lpwstr>
  </property>
  <property fmtid="{D5CDD505-2E9C-101B-9397-08002B2CF9AE}" pid="4" name="KSOTemplateDocerSaveRecord">
    <vt:lpwstr>eyJoZGlkIjoiYjI1MTA3MTAxZTcxZmVmMjczYjU3OWI4YWMxOWQ0NDYiLCJ1c2VySWQiOiI4NTEyMDE1NjkifQ==</vt:lpwstr>
  </property>
</Properties>
</file>