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1D0381">
      <w:pPr>
        <w:tabs>
          <w:tab w:val="left" w:pos="3240"/>
        </w:tabs>
        <w:spacing w:after="156" w:afterLines="50" w:line="360" w:lineRule="auto"/>
        <w:jc w:val="center"/>
        <w:rPr>
          <w:rFonts w:ascii="华文新魏" w:eastAsia="华文新魏"/>
          <w:b/>
          <w:color w:val="000000"/>
          <w:sz w:val="72"/>
          <w:szCs w:val="21"/>
        </w:rPr>
      </w:pPr>
      <w:r>
        <w:rPr>
          <w:noProof/>
        </w:rPr>
        <w:drawing>
          <wp:inline distT="0" distB="0" distL="0" distR="0">
            <wp:extent cx="3552825" cy="702945"/>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77859" name="图片 23"/>
                    <pic:cNvPicPr>
                      <a:picLocks noChangeAspect="1"/>
                    </pic:cNvPicPr>
                  </pic:nvPicPr>
                  <pic:blipFill>
                    <a:blip xmlns:r="http://schemas.openxmlformats.org/officeDocument/2006/relationships" r:embed="rId5" cstate="print"/>
                    <a:stretch>
                      <a:fillRect/>
                    </a:stretch>
                  </pic:blipFill>
                  <pic:spPr>
                    <a:xfrm>
                      <a:off x="0" y="0"/>
                      <a:ext cx="3921483" cy="776571"/>
                    </a:xfrm>
                    <a:prstGeom prst="rect">
                      <a:avLst/>
                    </a:prstGeom>
                  </pic:spPr>
                </pic:pic>
              </a:graphicData>
            </a:graphic>
          </wp:inline>
        </w:drawing>
      </w:r>
    </w:p>
    <w:p w:rsidR="001D0381">
      <w:pPr>
        <w:spacing w:after="0" w:line="400" w:lineRule="atLeast"/>
        <w:jc w:val="center"/>
        <w:rPr>
          <w:rFonts w:ascii="宋体" w:hAnsi="宋体"/>
          <w:b/>
          <w:spacing w:val="60"/>
          <w:kern w:val="44"/>
          <w:sz w:val="56"/>
          <w:szCs w:val="72"/>
        </w:rPr>
      </w:pPr>
      <w:r>
        <w:rPr>
          <w:rFonts w:ascii="宋体" w:hAnsi="宋体" w:hint="eastAsia"/>
          <w:b/>
          <w:spacing w:val="60"/>
          <w:kern w:val="44"/>
          <w:sz w:val="56"/>
          <w:szCs w:val="72"/>
        </w:rPr>
        <w:t>本科生毕业设计</w:t>
      </w:r>
      <w:r>
        <w:rPr>
          <w:rFonts w:ascii="宋体" w:hAnsi="宋体"/>
          <w:b/>
          <w:spacing w:val="60"/>
          <w:kern w:val="44"/>
          <w:sz w:val="56"/>
          <w:szCs w:val="72"/>
        </w:rPr>
        <w:t>(</w:t>
      </w:r>
      <w:r>
        <w:rPr>
          <w:rFonts w:ascii="宋体" w:hAnsi="宋体" w:hint="eastAsia"/>
          <w:b/>
          <w:spacing w:val="60"/>
          <w:kern w:val="44"/>
          <w:sz w:val="56"/>
          <w:szCs w:val="72"/>
        </w:rPr>
        <w:t>论文)</w:t>
      </w:r>
    </w:p>
    <w:p w:rsidR="001D0381" w:rsidRPr="00B33D76" w:rsidP="00B33D76">
      <w:pPr>
        <w:pStyle w:val="Heading1"/>
        <w:spacing w:after="0" w:line="360" w:lineRule="atLeast"/>
        <w:jc w:val="center"/>
        <w:rPr>
          <w:rFonts w:ascii="宋体" w:eastAsia="宋体" w:hAnsi="宋体"/>
          <w:sz w:val="56"/>
          <w:szCs w:val="56"/>
        </w:rPr>
      </w:pPr>
      <w:r>
        <w:rPr>
          <w:rFonts w:ascii="宋体" w:eastAsia="宋体" w:hAnsi="宋体"/>
          <w:sz w:val="56"/>
          <w:szCs w:val="56"/>
        </w:rPr>
        <w:t>中期报告</w:t>
      </w:r>
    </w:p>
    <w:p w:rsidR="001D0381">
      <w:pPr>
        <w:tabs>
          <w:tab w:val="left" w:pos="377"/>
        </w:tabs>
        <w:snapToGrid w:val="0"/>
        <w:spacing w:after="0" w:line="300" w:lineRule="auto"/>
        <w:jc w:val="center"/>
        <w:rPr>
          <w:rFonts w:ascii="宋体" w:hAnsi="宋体"/>
          <w:b/>
          <w:sz w:val="44"/>
          <w:szCs w:val="44"/>
        </w:rPr>
      </w:pPr>
      <w:r>
        <w:rPr>
          <w:rFonts w:ascii="华文细黑" w:eastAsia="华文细黑" w:hAnsi="华文细黑"/>
          <w:b/>
          <w:sz w:val="44"/>
          <w:szCs w:val="44"/>
          <w:lang w:bidi="en-US"/>
        </w:rPr>
        <w:t>LeRobot感知—推理—执行流程的系统级性能剖析研究</w:t>
      </w:r>
    </w:p>
    <w:p w:rsidR="00F97E8A" w:rsidP="00F97E8A">
      <w:pPr>
        <w:snapToGrid w:val="0"/>
        <w:spacing w:after="0" w:line="300" w:lineRule="auto"/>
        <w:jc w:val="center"/>
        <w:rPr>
          <w:b/>
          <w:color w:val="000000"/>
          <w:sz w:val="32"/>
          <w:szCs w:val="32"/>
        </w:rPr>
      </w:pPr>
      <w:r w:rsidRPr="00ED4409">
        <w:rPr>
          <w:rFonts w:hint="eastAsia"/>
          <w:b/>
          <w:color w:val="000000"/>
          <w:sz w:val="32"/>
          <w:szCs w:val="32"/>
        </w:rPr>
        <w:t>System-level performance analysis of LeRobot's perception-reasoning-execution process</w:t>
      </w:r>
    </w:p>
    <w:tbl>
      <w:tblPr>
        <w:tblW w:w="0" w:type="auto"/>
        <w:jc w:val="center"/>
        <w:tblLayout w:type="fixed"/>
        <w:tblLook w:val="04A0"/>
      </w:tblPr>
      <w:tblGrid>
        <w:gridCol w:w="2101"/>
        <w:gridCol w:w="4415"/>
      </w:tblGrid>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院：</w:t>
            </w:r>
          </w:p>
        </w:tc>
        <w:tc>
          <w:tcPr>
            <w:tcW w:w="4415" w:type="dxa"/>
            <w:tcBorders>
              <w:bottom w:val="single" w:sz="8" w:space="0" w:color="auto"/>
            </w:tcBorders>
            <w:shd w:val="clear" w:color="auto" w:fill="auto"/>
            <w:vAlign w:val="bottom"/>
          </w:tcPr>
          <w:p w:rsidR="00711F06" w:rsidP="00337CDF">
            <w:pPr>
              <w:jc w:val="center"/>
              <w:rPr>
                <w:sz w:val="32"/>
                <w:szCs w:val="32"/>
              </w:rPr>
            </w:pPr>
            <w:r>
              <w:rPr>
                <w:rFonts w:ascii="宋体" w:hAnsi="宋体"/>
                <w:sz w:val="32"/>
                <w:szCs w:val="32"/>
              </w:rPr>
              <w:t>计算机学院</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专</w:t>
            </w:r>
            <w:r>
              <w:rPr>
                <w:rFonts w:hint="eastAsia"/>
                <w:sz w:val="32"/>
                <w:szCs w:val="32"/>
              </w:rPr>
              <w:t xml:space="preserve"> </w:t>
            </w:r>
            <w:r>
              <w:rPr>
                <w:sz w:val="32"/>
                <w:szCs w:val="32"/>
              </w:rPr>
              <w:t xml:space="preserve">   </w:t>
            </w:r>
            <w:r>
              <w:rPr>
                <w:rFonts w:hint="eastAsia"/>
                <w:sz w:val="32"/>
                <w:szCs w:val="32"/>
              </w:rPr>
              <w:t>业：</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sz w:val="32"/>
                <w:szCs w:val="32"/>
              </w:rPr>
              <w:t>软件工程</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hint="eastAsia"/>
                <w:sz w:val="32"/>
                <w:szCs w:val="32"/>
              </w:rPr>
              <w:t>08012204</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学生姓名：</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hint="eastAsia"/>
                <w:sz w:val="32"/>
                <w:szCs w:val="32"/>
              </w:rPr>
              <w:t>俞乐楠</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号：</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hint="eastAsia"/>
                <w:sz w:val="32"/>
                <w:szCs w:val="32"/>
              </w:rPr>
              <w:t>1120221303</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指导教师：</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sz w:val="32"/>
                <w:szCs w:val="32"/>
              </w:rPr>
              <w:t>王勇</w:t>
            </w:r>
            <w:r>
              <w:rPr>
                <w:rFonts w:ascii="宋体" w:hAnsi="宋体" w:hint="eastAsia"/>
                <w:sz w:val="32"/>
                <w:szCs w:val="32"/>
              </w:rPr>
              <w:t xml:space="preserve"> </w:t>
            </w:r>
            <w:r>
              <w:rPr>
                <w:rFonts w:ascii="宋体" w:hAnsi="宋体" w:hint="eastAsia"/>
                <w:sz w:val="32"/>
                <w:szCs w:val="32"/>
              </w:rPr>
              <w:t xml:space="preserve"> </w:t>
            </w:r>
            <w:r>
              <w:rPr>
                <w:rFonts w:ascii="宋体" w:hAnsi="宋体" w:hint="eastAsia"/>
                <w:sz w:val="32"/>
                <w:szCs w:val="32"/>
              </w:rPr>
              <w:t xml:space="preserve"> </w:t>
            </w:r>
          </w:p>
        </w:tc>
      </w:tr>
    </w:tbl>
    <w:p w:rsidR="00711F06">
      <w:r>
        <w:br w:type="page"/>
      </w:r>
    </w:p>
    <w:tbl>
      <w:tblPr>
        <w:tblStyle w:val="TableGrid"/>
        <w:tblW w:w="0" w:type="auto"/>
        <w:tblLayout w:type="fixed"/>
        <w:tblLook w:val="04A0"/>
      </w:tblPr>
      <w:tblGrid>
        <w:gridCol w:w="8522"/>
      </w:tblGrid>
      <w:tr>
        <w:tblPrEx>
          <w:tblW w:w="0" w:type="auto"/>
          <w:tblLayout w:type="fixed"/>
          <w:tblLook w:val="04A0"/>
        </w:tblPrEx>
        <w:trPr>
          <w:trHeight w:val="1134"/>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一、毕业设计（论文）主要研究内容、进展情况及取得成果</w:t>
            </w:r>
          </w:p>
          <w:p>
            <w:pPr>
              <w:widowControl/>
              <w:spacing w:after="240"/>
              <w:jc w:val="left"/>
              <w:rPr>
                <w:rFonts w:ascii="宋体" w:hAnsi="宋体" w:cs="宋体"/>
                <w:kern w:val="0"/>
                <w:sz w:val="24"/>
              </w:rPr>
            </w:pPr>
            <w:r>
              <w:rPr>
                <w:rFonts w:ascii="宋体" w:hAnsi="宋体" w:cs="宋体"/>
                <w:color w:val="012339"/>
                <w:kern w:val="0"/>
                <w:sz w:val="24"/>
              </w:rPr>
              <w:t>本研究以开源机器人框架LeRobot为平台，以SO-ARM100六自由度机械臂为硬件载体，在树莓派5（ARM Cortex-A76四核CPU，8GB LPDDR4X，无GPU）这一典型边缘计算平台上，对机器人"感知—推理—执行"全链路进行系统级性能剖析。研究目标是建立跨应用层、AI框架层、运行时层、内核层、硬件层的五层性能分析模型，端到端量化感知、推理、执行三阶段的耗时占比与瓶颈，并基于剖析数据给出优化方向。</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目前研究进展顺利，围绕上述目标开展了系统性的代码分析、内核数据采集和对比实验，形成了37篇技术分析文档、共计约19000行的文档体系，涵盖ACT模型、推理流水线、录制循环、舵机串口、摄像头视频流、系统调用6个专题。具体工作如下。</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在软件栈全链路分析方面，从Python应用层到Linux内核层，建立了观测、推理、执行三条完整的软硬件交互链路。观测阶段覆盖了LeRobot record.py主循环调用bi_so101_follower.get_observation()获取舵机位置和摄像头图像的完整路径，推理阶段追踪了ACT模型predict_action_chunk()从图像输入到动作序列输出的计算流程，执行阶段追踪了send_action()通过motors_bus串口发送目标关节位置的调用链。逐层梳理了sync_read和sync_write的调用链，从Python函数调用经motors_bus封装、scservo_sdk协议栈、serial.Serial串口操作，一直到内核USB-Serial驱动（ttyACM0）和xHCI主控驱动的完整路径。</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在ACT模型推理机制分析方面，完成了ACT（Action Chunking with Transformers）模型的原理分析和推理流程拆解。分析了CVAE编解码器结构，追踪了非训练分支下VAE编码器不参与前向传播的执行路径，明确了推理时的实际计算流程为ResNet18特征提取（480x640x3图像转为15x20x512特征图）、Transformer编码器（综合两路摄像头1200个图像token加关节位置和风格变量共1202个token）、Transformer解码器（通过交叉注意力生成k=100步、14维的动作序列）。确定了解码器的自回归交叉注意力是主要计算量来源。</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在舵机串口链路分析方面，详细拆解了6个STS-3215舵机（ID为1至6，波特率1Mbps）的读路径和写路径。读路径分析覆盖了GroupSyncRead协议：构造Sync Read广播帧（指令码0x82，寄存器地址56读取Present_Position，2字节数据），经串口发送后等待6个电机分别返回各自的位置数据，完整耗时约1.2毫秒。写路径分析覆盖了GroupSyncWrite协议：构造Sync Write广播帧（指令码0x83，寄存器地址42写入Goal_Position），不等待回包即返回，完整耗时约1至3毫秒。进一步分析了Feetech舵机串口的read/write/select/ioctl四类系统调用接口，追踪了从scservo_sdk经pyserial、CPython、glibc到Linux内核的串口操作路径。分析了motors_bus异步读写设计，结论是异步读可行（隐藏串口往返延迟，代价1帧延迟），异步写不可行（半双工总线冲突风险且最多节省2毫秒不在瓶颈上）。</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在摄像头视频流分析方面，追踪了cv2.VideoCapture.read()到V4L2内核的完整调用链。分析了grabFrame和retrieveFrame两阶段机制：grabFrame通过VIDIOC_DQBUF ioctl从内核DMA缓冲区出队帧，retrieveFrame进行MJPEG解码（CPU密集操作，耗时10至30毫秒）。分析了LeRobot中两路独立摄像头（handeye和fixed，各自运行在独立后台线程中）的生产者-消费者模式：后台线程持续调用read()和pselect6等待新帧，主线程通过Event等待通知。</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在系统调用分析方面，使用ftrace在树莓派5上对40秒运行周期（chunk_size=100，fps=30）进行了完整的内核态数据采集。深入分析了futex和pselect6两大系统调用：futex共64569次，占系统调用总时间的78.53%，来自PyTorch ATen线程池的c10::ThreadPool和OpenMP同步；pselect6共36191次，占9.00%，来自两个摄像头后台线程的V4L2帧等待，单次阻塞23至32毫秒（符合30fps帧间隔）。进一步阅读了Linux内核源码，分析了futex和pselect6的实现机制，包括futex_wait_queue_me()和do_pselect()的核心流程。分析了ioctl系统调用的命令编码格式和TTY相关操作（TCSETS设置串口参数、TIOCINQ查询输入缓冲区字节数）。通过ps和ftrace定位了各系统调用的来源线程：主线程TID 3275负责推理和控制循环，两个摄像头读取线程TID 4222和4224负责V4L2帧获取，多个PyTorch工作线程负责并行计算。</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方法论研究方面，对比了strace与ftrace的性能影响：strace导致系统时间从2.20秒放大至20.12秒（约9倍开销），原因是strace通过ptrace拦截每个系统调用引入了额外的上下文切换。据此确定了以ftrace为主要内核态数据采集工具、strace仅用于辅助定性分析的方法论选择。</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实验方面，完成了chunk_size参数扫描实验，测试了chunk_size为1、3、5、10、20、50、100共7组参数（每组20个episode）。实验结果表明：chunk_size=1时FPS约0.8，推理时间占比99.7%；chunk_size=100时FPS约18至19，推理占比降至34%至44%。这说明动作分块机制是通过分摊推理开销而非减少单次推理耗时来提升整体帧率，chunk_size=100时每次推理产出的100帧动作覆盖约3.3秒的动作窗口。</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异步推理流水线分析方面，分析了LeRobot官方双进程gRPC异步推理方案（robot_client.py加policy_server.py），推导了不发生停滞的充要条件N大于等于2乘以推理时间乘以帧率。代入当前参数（推理耗时约2秒，帧率30fps），chunk_size=100小于所需的120，证实停滞会周期性出现，且time ensemble在当前参数下失效。</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论文准备工作方面，完成了论文大纲设计（共7章：绪论、相关工作、系统架构与负载特征、跨层次性能分析模型与剖析方法、系统级性能剖析结果、性能瓶颈分析与优化建议、总结与展望），完成了相关工作的文献调研（涵盖机器人操作系统与框架包括ROS2和LCM、边缘推理与嵌入式AI包括TFLite和ONNX Runtime、ACT与VLA模型包括Diffusion Policy和OpenVLA、系统级profiling技术包括torch.profiler和perf和ftrace共4个方向），并完成了开题答辩。</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取得的核心定量结论为：在树莓派5上运行SO-ARM100机械臂执行ACT推理任务时，推理阶段耗时2000至4000毫秒，占总循环时间超过99%，是唯一的性能瓶颈；观测阶段耗时5.2毫秒（舵机sync_read约1.2毫秒加图像获取约1.9毫秒），执行阶段耗时4.8毫秒（sync_write串口写，无回包等待），两者均不构成瓶颈。系统调用本身的开销也远小于推理（pselect6均值约421纳秒，futex均值小于1微秒），瓶颈确认在用户态的ACT推理CPU矩阵乘法。</w:t>
            </w:r>
          </w:p>
          <w:p>
            <w:pPr>
              <w:widowControl/>
              <w:spacing w:before="240" w:after="240"/>
              <w:jc w:val="left"/>
              <w:rPr>
                <w:rFonts w:ascii="宋体" w:hAnsi="宋体" w:cs="宋体"/>
                <w:kern w:val="0"/>
                <w:sz w:val="24"/>
              </w:rPr>
            </w:pPr>
          </w:p>
          <w:p w:rsidR="001D0381">
            <w:pPr>
              <w:spacing w:before="156" w:beforeLines="50" w:after="0"/>
              <w:rPr>
                <w:sz w:val="24"/>
              </w:rPr>
            </w:pPr>
          </w:p>
        </w:tc>
      </w:tr>
      <w:tr>
        <w:tblPrEx>
          <w:tblW w:w="0" w:type="auto"/>
          <w:tblLayout w:type="fixed"/>
          <w:tblLook w:val="04A0"/>
        </w:tblPrEx>
        <w:trPr>
          <w:trHeight w:val="1134"/>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二、存在的问题和</w:t>
            </w:r>
            <w:r>
              <w:rPr>
                <w:rFonts w:ascii="宋体" w:hAnsi="宋体" w:hint="eastAsia"/>
                <w:b/>
                <w:kern w:val="0"/>
                <w:sz w:val="28"/>
                <w:szCs w:val="32"/>
              </w:rPr>
              <w:t>拟解决</w:t>
            </w:r>
            <w:r>
              <w:rPr>
                <w:rFonts w:ascii="宋体" w:hAnsi="宋体" w:hint="eastAsia"/>
                <w:b/>
                <w:kern w:val="0"/>
                <w:sz w:val="28"/>
                <w:szCs w:val="32"/>
              </w:rPr>
              <w:t>方案</w:t>
            </w:r>
          </w:p>
          <w:p>
            <w:pPr>
              <w:widowControl/>
              <w:spacing w:after="240"/>
              <w:jc w:val="left"/>
              <w:rPr>
                <w:rFonts w:ascii="宋体" w:hAnsi="宋体" w:cs="宋体"/>
                <w:kern w:val="0"/>
                <w:sz w:val="24"/>
              </w:rPr>
            </w:pPr>
            <w:r>
              <w:rPr>
                <w:rFonts w:ascii="宋体" w:hAnsi="宋体" w:cs="宋体"/>
                <w:color w:val="012339"/>
                <w:kern w:val="0"/>
                <w:sz w:val="24"/>
              </w:rPr>
              <w:t>当前存在三个主要问题。第一个问题是推理阶段的算子级别分解数据尚不完整。目前仅有predict_action函数整体的宏观计时（2000至4000毫秒），缺乏ResNet18特征提取、Transformer编码器和解码器、前后处理各环节的具体耗时占比，这部分数据是论文第五章第二节的核心内容。拟使用torch.profiler对ACT模型单次推理进行算子级别的性能剖析，获取矩阵乘法、注意力计算、LayerNorm等各算子的耗时分解。</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第二个问题是三类任务负载对比实验尚未开展。论文第三章要求对比抓取、推倒、分类三类典型任务的工作负载特征，目前仅完成了抓取任务的chunk_size参数扫描，推倒和分类任务尚未分别录制演示数据和训练模型。拟为三类任务各录制50个episode的演示数据，训练对应的ACT模型，各运行一个episode并采集Python日志，对比三类任务在观测、推理、执行各阶段的时间分布特征差异。</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第三个问题是论文正文写作尚未启动。虽然已有37篇技术分析文档作为素材基础，但这些文档是研究过程中的技术笔记形式，需要按照学术论文规范重新组织为7章论文。拟按论文大纲顺序分阶段写作，优先完成有充足材料支撑的系统架构章、方法论章和剖析结果章。论文第六章的优化方向以分析论证为主，基于现有剖析数据进行可行性推导。</w:t>
            </w:r>
          </w:p>
          <w:p>
            <w:pPr>
              <w:widowControl/>
              <w:spacing w:before="240" w:after="240"/>
              <w:jc w:val="left"/>
              <w:rPr>
                <w:rFonts w:ascii="宋体" w:hAnsi="宋体" w:cs="宋体"/>
                <w:kern w:val="0"/>
                <w:sz w:val="24"/>
              </w:rPr>
            </w:pPr>
          </w:p>
          <w:p w:rsidR="001D0381">
            <w:pPr>
              <w:spacing w:before="156" w:beforeLines="50" w:after="0"/>
              <w:rPr>
                <w:rFonts w:ascii="黑体" w:eastAsia="黑体" w:hAnsi="黑体"/>
                <w:b/>
                <w:kern w:val="0"/>
                <w:sz w:val="32"/>
                <w:szCs w:val="32"/>
              </w:rPr>
            </w:pPr>
          </w:p>
        </w:tc>
      </w:tr>
      <w:tr>
        <w:tblPrEx>
          <w:tblW w:w="0" w:type="auto"/>
          <w:tblLayout w:type="fixed"/>
          <w:tblLook w:val="04A0"/>
        </w:tblPrEx>
        <w:trPr>
          <w:trHeight w:val="1134"/>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三、下一步研究任务与进度安排</w:t>
            </w:r>
          </w:p>
          <w:p>
            <w:pPr>
              <w:widowControl/>
              <w:spacing w:after="240"/>
              <w:jc w:val="left"/>
              <w:rPr>
                <w:rFonts w:ascii="宋体" w:hAnsi="宋体" w:cs="宋体"/>
                <w:kern w:val="0"/>
                <w:sz w:val="24"/>
              </w:rPr>
            </w:pPr>
            <w:r>
              <w:rPr>
                <w:rFonts w:ascii="宋体" w:hAnsi="宋体" w:cs="宋体"/>
                <w:color w:val="012339"/>
                <w:kern w:val="0"/>
                <w:sz w:val="24"/>
              </w:rPr>
              <w:t>第9至10周（4月21日至5月4日）完成torch.profiler算子级别性能剖析实验，获取推理阶段各环节的耗时分解数据。</w:t>
            </w:r>
          </w:p>
          <w:p>
            <w:pPr>
              <w:widowControl/>
              <w:spacing w:before="240" w:after="240"/>
              <w:jc w:val="left"/>
              <w:rPr>
                <w:rFonts w:ascii="宋体" w:hAnsi="宋体" w:cs="宋体"/>
                <w:kern w:val="0"/>
                <w:sz w:val="24"/>
              </w:rPr>
            </w:pPr>
            <w:r>
              <w:rPr>
                <w:rFonts w:ascii="宋体" w:hAnsi="宋体" w:cs="宋体"/>
                <w:color w:val="012339"/>
                <w:kern w:val="0"/>
                <w:sz w:val="24"/>
              </w:rPr>
              <w:t>第10周（4月28日至5月4日）完成三类任务的演示数据录制、模型训练和负载对比实验。</w:t>
            </w:r>
          </w:p>
          <w:p>
            <w:pPr>
              <w:widowControl/>
              <w:spacing w:before="240" w:after="240"/>
              <w:jc w:val="left"/>
              <w:rPr>
                <w:rFonts w:ascii="宋体" w:hAnsi="宋体" w:cs="宋体"/>
                <w:kern w:val="0"/>
                <w:sz w:val="24"/>
              </w:rPr>
            </w:pPr>
            <w:r>
              <w:rPr>
                <w:rFonts w:ascii="宋体" w:hAnsi="宋体" w:cs="宋体"/>
                <w:color w:val="012339"/>
                <w:kern w:val="0"/>
                <w:sz w:val="24"/>
              </w:rPr>
              <w:t>第10至11周（4月28日至5月11日）完成论文第1至4章的初稿写作，包括绪论、相关工作、系统架构与方法论。</w:t>
            </w:r>
          </w:p>
          <w:p>
            <w:pPr>
              <w:widowControl/>
              <w:spacing w:before="240" w:after="240"/>
              <w:jc w:val="left"/>
              <w:rPr>
                <w:rFonts w:ascii="宋体" w:hAnsi="宋体" w:cs="宋体"/>
                <w:kern w:val="0"/>
                <w:sz w:val="24"/>
              </w:rPr>
            </w:pPr>
            <w:r>
              <w:rPr>
                <w:rFonts w:ascii="宋体" w:hAnsi="宋体" w:cs="宋体"/>
                <w:color w:val="012339"/>
                <w:kern w:val="0"/>
                <w:sz w:val="24"/>
              </w:rPr>
              <w:t>第11周（5月5日至5月11日）完成论文第5至6章的初稿写作，包括剖析结果和优化建议。</w:t>
            </w:r>
          </w:p>
          <w:p>
            <w:pPr>
              <w:widowControl/>
              <w:spacing w:before="240" w:after="240"/>
              <w:jc w:val="left"/>
              <w:rPr>
                <w:rFonts w:ascii="宋体" w:hAnsi="宋体" w:cs="宋体"/>
                <w:kern w:val="0"/>
                <w:sz w:val="24"/>
              </w:rPr>
            </w:pPr>
            <w:r>
              <w:rPr>
                <w:rFonts w:ascii="宋体" w:hAnsi="宋体" w:cs="宋体"/>
                <w:color w:val="012339"/>
                <w:kern w:val="0"/>
                <w:sz w:val="24"/>
              </w:rPr>
              <w:t>第12周（5月12日至5月17日）完成论文第7章总结与展望，并进行全文修改润色，完成终稿定稿、查重与格式审查。</w:t>
            </w:r>
          </w:p>
          <w:p>
            <w:pPr>
              <w:widowControl/>
              <w:spacing w:before="240" w:after="240"/>
              <w:jc w:val="left"/>
              <w:rPr>
                <w:rFonts w:ascii="宋体" w:hAnsi="宋体" w:cs="宋体"/>
                <w:kern w:val="0"/>
                <w:sz w:val="24"/>
              </w:rPr>
            </w:pPr>
            <w:r>
              <w:rPr>
                <w:rFonts w:ascii="宋体" w:hAnsi="宋体" w:cs="宋体"/>
                <w:color w:val="012339"/>
                <w:kern w:val="0"/>
                <w:sz w:val="24"/>
              </w:rPr>
              <w:t>第13至15周（5月18日至6月8日）完成答辩PPT制作与答辩准备。</w:t>
            </w:r>
          </w:p>
          <w:p>
            <w:pPr>
              <w:widowControl/>
              <w:spacing w:before="240" w:after="240"/>
              <w:jc w:val="left"/>
              <w:rPr>
                <w:rFonts w:ascii="宋体" w:hAnsi="宋体" w:cs="宋体"/>
                <w:kern w:val="0"/>
                <w:sz w:val="24"/>
              </w:rPr>
            </w:pPr>
            <w:r>
              <w:rPr>
                <w:rFonts w:ascii="宋体" w:hAnsi="宋体" w:cs="宋体"/>
                <w:color w:val="012339"/>
                <w:kern w:val="0"/>
                <w:sz w:val="24"/>
              </w:rPr>
              <w:t>关键里程碑为：5月4日前全部实验数据采集完成，5月11日前论文初稿完成，5月17日前论文终稿提交。</w:t>
            </w:r>
          </w:p>
          <w:p>
            <w:pPr>
              <w:widowControl/>
              <w:spacing w:before="240" w:after="240"/>
              <w:jc w:val="left"/>
              <w:rPr>
                <w:rFonts w:ascii="宋体" w:hAnsi="宋体" w:cs="宋体"/>
                <w:kern w:val="0"/>
                <w:sz w:val="24"/>
              </w:rPr>
            </w:pPr>
          </w:p>
          <w:p w:rsidR="001D0381">
            <w:pPr>
              <w:spacing w:before="156" w:beforeLines="50" w:after="0"/>
              <w:rPr>
                <w:rFonts w:ascii="宋体" w:hAnsi="宋体"/>
                <w:kern w:val="0"/>
                <w:sz w:val="24"/>
              </w:rPr>
            </w:pPr>
          </w:p>
        </w:tc>
      </w:tr>
      <w:tr>
        <w:tblPrEx>
          <w:tblW w:w="0" w:type="auto"/>
          <w:tblLayout w:type="fixed"/>
          <w:tblLook w:val="04A0"/>
        </w:tblPrEx>
        <w:trPr>
          <w:trHeight w:val="2268"/>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四、指导教师意见</w:t>
            </w:r>
          </w:p>
          <w:p w:rsidR="001D0381">
            <w:pPr>
              <w:spacing w:before="156" w:beforeLines="50" w:after="0"/>
              <w:ind w:firstLine="480" w:firstLineChars="200"/>
              <w:rPr>
                <w:kern w:val="0"/>
                <w:sz w:val="24"/>
              </w:rPr>
            </w:pPr>
          </w:p>
          <w:p w:rsidR="001D0381" w:rsidP="00426CD4">
            <w:pPr>
              <w:autoSpaceDE w:val="0"/>
              <w:autoSpaceDN w:val="0"/>
              <w:adjustRightInd w:val="0"/>
              <w:jc w:val="right"/>
              <w:rPr>
                <w:rFonts w:ascii="宋体" w:hAnsi="宋体"/>
                <w:b/>
                <w:kern w:val="0"/>
                <w:sz w:val="28"/>
                <w:szCs w:val="28"/>
              </w:rPr>
            </w:pPr>
            <w:r>
              <w:rPr>
                <w:rFonts w:ascii="宋体" w:hAnsi="宋体" w:hint="eastAsia"/>
                <w:b/>
                <w:kern w:val="0"/>
                <w:sz w:val="28"/>
                <w:szCs w:val="28"/>
              </w:rPr>
              <w:t>签字：</w:t>
            </w:r>
            <w:r>
              <w:rPr>
                <w:rFonts w:ascii="华文中宋" w:eastAsia="华文中宋" w:hAnsi="华文中宋"/>
                <w:kern w:val="0"/>
                <w:sz w:val="28"/>
                <w:szCs w:val="28"/>
              </w:rPr>
              <w:drawing>
                <wp:inline>
                  <wp:extent cx="952500" cy="47625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18596" name=""/>
                          <pic:cNvPicPr>
                            <a:picLocks noChangeAspect="1"/>
                          </pic:cNvPicPr>
                        </pic:nvPicPr>
                        <pic:blipFill>
                          <a:blip xmlns:r="http://schemas.openxmlformats.org/officeDocument/2006/relationships" r:embed="rId6"/>
                          <a:stretch>
                            <a:fillRect/>
                          </a:stretch>
                        </pic:blipFill>
                        <pic:spPr>
                          <a:xfrm>
                            <a:off x="0" y="0"/>
                            <a:ext cx="952500" cy="476250"/>
                          </a:xfrm>
                          <a:prstGeom prst="rect">
                            <a:avLst/>
                          </a:prstGeom>
                        </pic:spPr>
                      </pic:pic>
                    </a:graphicData>
                  </a:graphic>
                </wp:inline>
              </w:drawing>
            </w:r>
          </w:p>
          <w:p w:rsidR="001D0381">
            <w:pPr>
              <w:autoSpaceDE w:val="0"/>
              <w:autoSpaceDN w:val="0"/>
              <w:adjustRightInd w:val="0"/>
              <w:spacing w:after="0" w:line="480" w:lineRule="auto"/>
              <w:jc w:val="right"/>
              <w:rPr>
                <w:rFonts w:ascii="黑体" w:eastAsia="黑体" w:hAnsi="黑体"/>
                <w:b/>
                <w:kern w:val="0"/>
                <w:sz w:val="32"/>
                <w:szCs w:val="32"/>
              </w:rPr>
            </w:pPr>
            <w:r>
              <w:rPr>
                <w:kern w:val="0"/>
                <w:sz w:val="28"/>
              </w:rPr>
              <w:t xml:space="preserve">    年  月  日</w:t>
            </w:r>
          </w:p>
        </w:tc>
      </w:tr>
      <w:tr>
        <w:tblPrEx>
          <w:tblW w:w="0" w:type="auto"/>
          <w:tblLayout w:type="fixed"/>
          <w:tblLook w:val="04A0"/>
        </w:tblPrEx>
        <w:trPr>
          <w:trHeight w:val="730"/>
        </w:trPr>
        <w:tc>
          <w:tcPr>
            <w:tcW w:w="8522" w:type="dxa"/>
            <w:vAlign w:val="center"/>
          </w:tcPr>
          <w:p w:rsidR="001D0381">
            <w:pPr>
              <w:spacing w:before="156" w:beforeLines="50" w:after="0"/>
              <w:rPr>
                <w:b/>
                <w:kern w:val="0"/>
                <w:sz w:val="28"/>
              </w:rPr>
            </w:pPr>
            <w:r>
              <w:rPr>
                <w:b/>
                <w:kern w:val="0"/>
                <w:sz w:val="28"/>
              </w:rPr>
              <w:t>成绩</w:t>
            </w:r>
            <w:r>
              <w:rPr>
                <w:rFonts w:hint="eastAsia"/>
                <w:b/>
                <w:kern w:val="0"/>
                <w:sz w:val="28"/>
              </w:rPr>
              <w:t>：</w:t>
            </w:r>
            <w:r>
              <w:rPr>
                <w:rFonts w:hint="eastAsia"/>
                <w:b/>
                <w:kern w:val="0"/>
                <w:sz w:val="28"/>
              </w:rPr>
              <w:t>，</w:t>
            </w:r>
            <w:r>
              <w:rPr>
                <w:b/>
                <w:kern w:val="0"/>
                <w:sz w:val="28"/>
              </w:rPr>
              <w:t>占比：</w:t>
            </w:r>
          </w:p>
        </w:tc>
      </w:tr>
      <w:tr>
        <w:tblPrEx>
          <w:tblW w:w="0" w:type="auto"/>
          <w:tblLayout w:type="fixed"/>
          <w:tblLook w:val="04A0"/>
        </w:tblPrEx>
        <w:trPr>
          <w:trHeight w:val="2970"/>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五、中期审核负责人意见</w:t>
            </w:r>
          </w:p>
          <w:p w:rsidR="001D0381">
            <w:pPr>
              <w:spacing w:before="156" w:beforeLines="50" w:after="0"/>
              <w:ind w:firstLine="480" w:firstLineChars="200"/>
              <w:rPr>
                <w:sz w:val="24"/>
              </w:rPr>
            </w:pPr>
          </w:p>
          <w:p w:rsidR="001D0381" w:rsidP="00426CD4">
            <w:pPr>
              <w:jc w:val="left"/>
              <w:rPr>
                <w:rFonts w:ascii="华文中宋" w:eastAsia="华文中宋" w:hAnsi="华文中宋"/>
                <w:kern w:val="0"/>
                <w:sz w:val="28"/>
                <w:szCs w:val="28"/>
              </w:rPr>
            </w:pPr>
            <w:r>
              <w:rPr>
                <w:rFonts w:ascii="华文中宋" w:eastAsia="华文中宋" w:hAnsi="华文中宋" w:hint="eastAsia"/>
                <w:kern w:val="0"/>
                <w:sz w:val="28"/>
                <w:szCs w:val="28"/>
              </w:rPr>
              <w:t xml:space="preserve">                                  </w:t>
            </w:r>
            <w:bookmarkStart w:id="0" w:name="_GoBack"/>
            <w:bookmarkEnd w:id="0"/>
            <w:r w:rsidR="004214C5">
              <w:rPr>
                <w:rFonts w:ascii="华文中宋" w:eastAsia="华文中宋" w:hAnsi="华文中宋" w:hint="eastAsia"/>
                <w:kern w:val="0"/>
                <w:sz w:val="28"/>
                <w:szCs w:val="28"/>
              </w:rPr>
              <w:t>签字：</w:t>
            </w:r>
            <w:r w:rsidR="004214C5">
              <w:rPr>
                <w:rFonts w:ascii="华文中宋" w:eastAsia="华文中宋" w:hAnsi="华文中宋"/>
                <w:kern w:val="0"/>
                <w:sz w:val="28"/>
                <w:szCs w:val="28"/>
              </w:rPr>
              <w:t xml:space="preserve"> </w:t>
            </w:r>
          </w:p>
          <w:p w:rsidR="001D0381">
            <w:pPr>
              <w:jc w:val="right"/>
              <w:rPr>
                <w:kern w:val="0"/>
                <w:sz w:val="28"/>
              </w:rPr>
            </w:pPr>
          </w:p>
        </w:tc>
      </w:tr>
    </w:tbl>
    <w:p w:rsidR="001D0381"/>
    <w:sectPr w:rsidSect="00711F06">
      <w:headerReference w:type="even" r:id="rId7"/>
      <w:headerReference w:type="default" r:id="rId8"/>
      <w:footerReference w:type="default" r:id="rId9"/>
      <w:headerReference w:type="first" r:id="rId10"/>
      <w:pgSz w:w="11906" w:h="16838"/>
      <w:pgMar w:top="1440" w:right="1800" w:bottom="1440" w:left="1800" w:header="1361" w:footer="1134"/>
      <w:pgNumType w:fmt="decimal" w:start="1" w:chapSep="hyphen"/>
      <w:cols w:space="425"/>
      <w:titlePg/>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0381">
    <w:pPr>
      <w:pStyle w:val="Footer"/>
      <w:jc w:val="center"/>
    </w:pPr>
    <w:sdt>
      <w:sdtPr>
        <w:id w:val="-1970273474"/>
        <w:richText/>
      </w:sdtPr>
      <w:sdtContent/>
    </w:sdt>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width:500pt;height:100pt;margin-top:0;margin-left:0;mso-position-horizontal:center;mso-position-horizontal-relative:page;mso-position-vertical:center;mso-position-vertical-relative:page;position:absolute;rotation:-40;z-index:251660288" fillcolor="#ffc0cb" strokecolor="#ffc0cb">
          <v:textpath style="font-family:Arial" string="     北京理工大学     "/>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F06" w:rsidRPr="00711F06" w:rsidP="00711F06">
    <w:pPr>
      <w:pStyle w:val="Header"/>
    </w:pPr>
    <w:r>
      <w:rPr>
        <w:rFonts w:hint="eastAsia"/>
        <w:spacing w:val="10"/>
        <w:sz w:val="28"/>
        <w:szCs w:val="28"/>
      </w:rPr>
      <w:t>北京理工大学本科生毕业设计（论文）中期报告</w:t>
    </w:r>
  </w:p>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500pt;height:100pt;margin-top:0;margin-left:0;mso-position-horizontal:center;mso-position-horizontal-relative:page;mso-position-vertical:center;mso-position-vertical-relative:page;position:absolute;rotation:-40;z-index:251658240" fillcolor="#ffc0cb" strokecolor="#ffc0cb">
          <v:textpath style="font-family:Arial" string="     北京理工大学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width:500pt;height:100pt;margin-top:0;margin-left:0;mso-position-horizontal:center;mso-position-horizontal-relative:page;mso-position-vertical:center;mso-position-vertical-relative:page;position:absolute;rotation:-40;z-index:251659264" fillcolor="#ffc0cb" strokecolor="#ffc0cb">
          <v:textpath style="font-family:Arial" string="     北京理工大学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EF21C9"/>
    <w:rsid w:val="0004654B"/>
    <w:rsid w:val="001D0381"/>
    <w:rsid w:val="002524CE"/>
    <w:rsid w:val="00297423"/>
    <w:rsid w:val="00337CDF"/>
    <w:rsid w:val="003812DF"/>
    <w:rsid w:val="004214C5"/>
    <w:rsid w:val="00426CD4"/>
    <w:rsid w:val="006A12C9"/>
    <w:rsid w:val="00711F06"/>
    <w:rsid w:val="007315E9"/>
    <w:rsid w:val="007B6787"/>
    <w:rsid w:val="00802D71"/>
    <w:rsid w:val="0089121C"/>
    <w:rsid w:val="008E16F4"/>
    <w:rsid w:val="008E32BF"/>
    <w:rsid w:val="00A0050E"/>
    <w:rsid w:val="00A76A30"/>
    <w:rsid w:val="00AE23C0"/>
    <w:rsid w:val="00AF63EA"/>
    <w:rsid w:val="00B06CF1"/>
    <w:rsid w:val="00B33D76"/>
    <w:rsid w:val="00CC50F8"/>
    <w:rsid w:val="00CD495B"/>
    <w:rsid w:val="00D20E62"/>
    <w:rsid w:val="00E223F2"/>
    <w:rsid w:val="00ED4409"/>
    <w:rsid w:val="00EE1F54"/>
    <w:rsid w:val="00EF21C9"/>
    <w:rsid w:val="00F97E8A"/>
    <w:rsid w:val="00FF631B"/>
    <w:rsid w:val="54856491"/>
    <w:rsid w:val="6A567750"/>
  </w:rsids>
  <m:mathPr>
    <m:mathFont m:val="Cambria Math"/>
    <m:dispDef m:val="0"/>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lsdException w:name="footer"/>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pPr>
      <w:widowControl w:val="0"/>
      <w:jc w:val="both"/>
    </w:pPr>
    <w:rPr>
      <w:rFonts w:ascii="Times New Roman" w:eastAsia="宋体" w:hAnsi="Times New Roman" w:cs="Times New Roman"/>
      <w:kern w:val="2"/>
      <w:sz w:val="21"/>
      <w:szCs w:val="24"/>
    </w:rPr>
  </w:style>
  <w:style w:type="paragraph" w:styleId="Heading1">
    <w:name w:val="heading 1"/>
    <w:basedOn w:val="Normal"/>
    <w:next w:val="Normal"/>
    <w:link w:val="1Char"/>
    <w:qFormat/>
    <w:pPr>
      <w:keepNext/>
      <w:keepLines/>
      <w:spacing w:before="340" w:after="330" w:line="578" w:lineRule="auto"/>
      <w:outlineLvl w:val="0"/>
    </w:pPr>
    <w:rPr>
      <w:rFonts w:eastAsia="黑体"/>
      <w:b/>
      <w:bCs/>
      <w:kern w:val="44"/>
      <w:sz w:val="32"/>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TableGrid">
    <w:name w:val="Table Grid"/>
    <w:basedOn w:val="TableNormal"/>
    <w:pPr>
      <w:widowControl w:val="0"/>
      <w:jc w:val="both"/>
    </w:pPr>
    <w:rPr>
      <w:rFonts w:ascii="Times New Roman" w:eastAsia="宋体"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 w:type="character" w:customStyle="1" w:styleId="1Char">
    <w:name w:val="标题 1 Char"/>
    <w:basedOn w:val="DefaultParagraphFont"/>
    <w:link w:val="Heading1"/>
    <w:rPr>
      <w:rFonts w:ascii="Times New Roman" w:eastAsia="黑体" w:hAnsi="Times New Roman" w:cs="Times New Roman"/>
      <w:b/>
      <w:bCs/>
      <w:kern w:val="44"/>
      <w:sz w:val="32"/>
      <w:szCs w:val="44"/>
    </w:rPr>
  </w:style>
  <w:style w:type="character" w:customStyle="1" w:styleId="Char1">
    <w:name w:val="批注框文本 Char"/>
    <w:basedOn w:val="DefaultParagraphFont"/>
    <w:link w:val="BalloonText"/>
    <w:uiPriority w:val="99"/>
    <w:semiHidden/>
    <w:rPr>
      <w:rFonts w:ascii="Times New Roman"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152</Words>
  <Characters>869</Characters>
  <Application>Microsoft Office Word</Application>
  <DocSecurity>0</DocSecurity>
  <Lines>7</Lines>
  <Paragraphs>2</Paragraphs>
  <ScaleCrop>false</ScaleCrop>
  <Company>Microsoft</Company>
  <LinksUpToDate>false</LinksUpToDate>
  <CharactersWithSpaces>1019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admin</cp:lastModifiedBy>
  <cp:revision>3</cp:revision>
  <dcterms:created xsi:type="dcterms:W3CDTF">2025-03-06T09:09:00Z</dcterms:created>
  <dcterms:modified xsi:type="dcterms:W3CDTF">2025-11-13T08:37:00Z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0D22144C71C54E2AA9406C374DEC63EF_12</vt:lpwstr>
  </property>
  <property fmtid="{D5CDD505-2E9C-101B-9397-08002B2CF9AE}" pid="5" name="KSOProductBuildVer">
    <vt:lpwstr>2052-12.1.0.16729</vt:lpwstr>
  </property>
</Properties>
</file>