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s/font1.odttf" ContentType="application/vnd.openxmlformats-officedocument.obfuscatedFont"/>
  <Override PartName="/word/fonts/font2.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0" w:after="140"/>
        <w:jc w:val="center"/>
        <w:rPr>
          <w:rFonts w:ascii="Times New Roman" w:hAnsi="Times New Roman" w:eastAsia="Times New Roman" w:cs="Times New Roman"/>
          <w:sz w:val="24"/>
          <w:szCs w:val="24"/>
        </w:rPr>
      </w:pPr>
      <w:r>
        <w:rPr>
          <w:rFonts w:eastAsia="Times New Roman" w:cs="Times New Roman"/>
          <w:sz w:val="24"/>
          <w:szCs w:val="24"/>
        </w:rPr>
        <w:drawing>
          <wp:anchor distT="0" distB="0" distL="0" distR="0" simplePos="0" relativeHeight="18" behindDoc="0" locked="0" layoutInCell="1" allowOverlap="1">
            <wp:simplePos x="0" y="0"/>
            <wp:positionH relativeFrom="column">
              <wp:posOffset>-371475</wp:posOffset>
            </wp:positionH>
            <wp:positionV relativeFrom="paragraph">
              <wp:posOffset>114300</wp:posOffset>
            </wp:positionV>
            <wp:extent cx="964565" cy="92900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964565" cy="929005"/>
                    </a:xfrm>
                    <a:prstGeom prst="rect">
                      <a:avLst/>
                    </a:prstGeom>
                    <a:noFill/>
                  </pic:spPr>
                </pic:pic>
              </a:graphicData>
            </a:graphic>
          </wp:anchor>
        </w:drawing>
        <w:drawing>
          <wp:anchor distT="0" distB="0" distL="0" distR="0" simplePos="0" relativeHeight="19" behindDoc="0" locked="0" layoutInCell="1" allowOverlap="1">
            <wp:simplePos x="0" y="0"/>
            <wp:positionH relativeFrom="column">
              <wp:posOffset>4524375</wp:posOffset>
            </wp:positionH>
            <wp:positionV relativeFrom="paragraph">
              <wp:posOffset>186055</wp:posOffset>
            </wp:positionV>
            <wp:extent cx="1620520" cy="795020"/>
            <wp:effectExtent l="0" t="0" r="0" b="0"/>
            <wp:wrapNone/>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1620520" cy="795020"/>
                    </a:xfrm>
                    <a:prstGeom prst="rect">
                      <a:avLst/>
                    </a:prstGeom>
                    <a:noFill/>
                  </pic:spPr>
                </pic:pic>
              </a:graphicData>
            </a:graphic>
          </wp:anchor>
        </w:drawing>
      </w:r>
    </w:p>
    <w:p>
      <w:pPr>
        <w:pStyle w:val="normal1"/>
        <w:spacing w:lineRule="auto" w:line="276" w:before="0" w:after="14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center"/>
        <w:rPr>
          <w:rFonts w:ascii="Times New Roman" w:hAnsi="Times New Roman"/>
          <w:sz w:val="24"/>
          <w:szCs w:val="24"/>
        </w:rPr>
      </w:pPr>
      <w:r>
        <w:rPr>
          <w:rFonts w:eastAsia="Times New Roman" w:cs="Times New Roman"/>
          <w:b/>
          <w:bCs/>
          <w:sz w:val="24"/>
          <w:szCs w:val="24"/>
        </w:rPr>
        <w:t>Instituto Tecnológico de Oaxaca</w:t>
      </w:r>
    </w:p>
    <w:p>
      <w:pPr>
        <w:pStyle w:val="normal1"/>
        <w:spacing w:lineRule="auto" w:line="276" w:before="0" w:after="14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6" w:before="240" w:after="140"/>
        <w:jc w:val="center"/>
        <w:rPr>
          <w:rFonts w:ascii="Times New Roman" w:hAnsi="Times New Roman"/>
          <w:sz w:val="24"/>
          <w:szCs w:val="24"/>
        </w:rPr>
      </w:pPr>
      <w:r>
        <w:rPr>
          <w:rFonts w:eastAsia="Times New Roman" w:cs="Times New Roman"/>
          <w:sz w:val="24"/>
          <w:szCs w:val="24"/>
        </w:rPr>
        <w:t>Ingeniería en Sistemas Computacionales.</w:t>
      </w:r>
    </w:p>
    <w:p>
      <w:pPr>
        <w:pStyle w:val="normal1"/>
        <w:spacing w:lineRule="auto" w:line="276" w:before="0" w:after="14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6" w:before="240" w:after="140"/>
        <w:jc w:val="center"/>
        <w:rPr>
          <w:b w:val="false"/>
          <w:bCs w:val="false"/>
          <w:u w:val="single"/>
        </w:rPr>
      </w:pPr>
      <w:r>
        <w:rPr>
          <w:rFonts w:eastAsia="Times New Roman" w:cs="Times New Roman"/>
          <w:b w:val="false"/>
          <w:bCs w:val="false"/>
          <w:sz w:val="24"/>
          <w:szCs w:val="24"/>
          <w:u w:val="single"/>
        </w:rPr>
        <w:t>Residencia profesional</w:t>
      </w:r>
    </w:p>
    <w:p>
      <w:pPr>
        <w:pStyle w:val="normal1"/>
        <w:spacing w:lineRule="auto" w:line="26" w:before="240" w:after="140"/>
        <w:jc w:val="center"/>
        <w:rPr>
          <w:rFonts w:ascii="Times New Roman" w:hAnsi="Times New Roman" w:eastAsia="Times New Roman" w:cs="Times New Roman"/>
          <w:sz w:val="24"/>
          <w:szCs w:val="24"/>
        </w:rPr>
      </w:pPr>
      <w:r>
        <w:rPr>
          <w:rFonts w:eastAsia="Times New Roman" w:cs="Times New Roman"/>
          <w:sz w:val="24"/>
          <w:szCs w:val="24"/>
        </w:rPr>
      </w:r>
    </w:p>
    <w:p>
      <w:pPr>
        <w:pStyle w:val="normal1"/>
        <w:widowControl w:val="false"/>
        <w:spacing w:lineRule="auto" w:line="240" w:before="200" w:after="0"/>
        <w:ind w:hanging="0" w:start="0" w:end="-40"/>
        <w:jc w:val="start"/>
        <w:rPr>
          <w:rFonts w:ascii="Times New Roman" w:hAnsi="Times New Roman" w:eastAsia="Times New Roman" w:cs="Times New Roman"/>
          <w:sz w:val="24"/>
          <w:szCs w:val="24"/>
        </w:rPr>
      </w:pPr>
      <w:r>
        <w:rPr>
          <w:rFonts w:eastAsia="Times New Roman" w:cs="Times New Roman"/>
          <w:sz w:val="24"/>
          <w:szCs w:val="24"/>
        </w:rPr>
      </w:r>
    </w:p>
    <w:p>
      <w:pPr>
        <w:pStyle w:val="normal1"/>
        <w:widowControl w:val="false"/>
        <w:spacing w:lineRule="auto" w:line="240" w:before="200" w:after="0"/>
        <w:ind w:hanging="0" w:start="0" w:end="-40"/>
        <w:jc w:val="center"/>
        <w:rPr>
          <w:rFonts w:ascii="Times New Roman" w:hAnsi="Times New Roman"/>
          <w:sz w:val="24"/>
          <w:szCs w:val="24"/>
        </w:rPr>
      </w:pPr>
      <w:r>
        <w:rPr>
          <w:rFonts w:eastAsia="Times New Roman" w:cs="Times New Roman"/>
          <w:sz w:val="24"/>
          <w:szCs w:val="24"/>
        </w:rPr>
        <w:t>Implementación de una aplicación web especializada para la administración del inventario y la distribución de leche en polvo para el programa de abasto social de leche para el bienestar S.A. de C.V., Gerencia Estatal Oaxaca.</w:t>
      </w:r>
    </w:p>
    <w:p>
      <w:pPr>
        <w:pStyle w:val="normal1"/>
        <w:spacing w:lineRule="auto" w:line="276" w:before="0" w:after="14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6" w:before="240" w:after="140"/>
        <w:jc w:val="center"/>
        <w:rPr>
          <w:rFonts w:ascii="Times New Roman" w:hAnsi="Times New Roman"/>
          <w:sz w:val="24"/>
          <w:szCs w:val="24"/>
        </w:rPr>
      </w:pPr>
      <w:r>
        <w:rPr>
          <w:rFonts w:eastAsia="Times New Roman" w:cs="Times New Roman"/>
          <w:sz w:val="24"/>
          <w:szCs w:val="24"/>
        </w:rPr>
        <w:t>Alumno: Pérez Barrios Diego</w:t>
      </w:r>
    </w:p>
    <w:p>
      <w:pPr>
        <w:pStyle w:val="normal1"/>
        <w:spacing w:lineRule="auto" w:line="26" w:before="240" w:after="14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6" w:before="240" w:after="140"/>
        <w:jc w:val="center"/>
        <w:rPr>
          <w:rFonts w:ascii="Times New Roman" w:hAnsi="Times New Roman"/>
          <w:sz w:val="24"/>
          <w:szCs w:val="24"/>
        </w:rPr>
      </w:pPr>
      <w:r>
        <w:rPr>
          <w:rFonts w:eastAsia="Times New Roman" w:cs="Times New Roman"/>
          <w:sz w:val="24"/>
          <w:szCs w:val="24"/>
        </w:rPr>
        <w:t xml:space="preserve">Asesor externo: </w:t>
      </w:r>
      <w:r>
        <w:rPr>
          <w:rFonts w:eastAsia="Times New Roman" w:cs="Times New Roman"/>
          <w:color w:val="333333"/>
          <w:sz w:val="24"/>
          <w:szCs w:val="24"/>
        </w:rPr>
        <w:t>Ing.</w:t>
      </w:r>
      <w:r>
        <w:rPr>
          <w:rFonts w:eastAsia="Times New Roman" w:cs="Times New Roman"/>
          <w:b/>
          <w:bCs/>
          <w:color w:val="333333"/>
          <w:sz w:val="24"/>
          <w:szCs w:val="24"/>
        </w:rPr>
        <w:t xml:space="preserve"> </w:t>
      </w:r>
      <w:r>
        <w:rPr>
          <w:rFonts w:eastAsia="Times New Roman" w:cs="Times New Roman"/>
          <w:sz w:val="24"/>
          <w:szCs w:val="24"/>
        </w:rPr>
        <w:t xml:space="preserve">Pérez Mendoza Edgar Omar </w:t>
      </w:r>
    </w:p>
    <w:p>
      <w:pPr>
        <w:pStyle w:val="normal1"/>
        <w:spacing w:lineRule="auto" w:line="26" w:before="240" w:after="140"/>
        <w:jc w:val="center"/>
        <w:rPr>
          <w:rFonts w:ascii="Times New Roman" w:hAnsi="Times New Roman"/>
          <w:sz w:val="24"/>
          <w:szCs w:val="24"/>
        </w:rPr>
      </w:pPr>
      <w:r>
        <w:rPr>
          <w:rFonts w:eastAsia="Times New Roman" w:cs="Times New Roman"/>
          <w:sz w:val="24"/>
          <w:szCs w:val="24"/>
        </w:rPr>
        <w:t xml:space="preserve">Asesor interno: </w:t>
      </w:r>
      <w:r>
        <w:rPr>
          <w:rFonts w:eastAsia="Times New Roman" w:cs="Times New Roman"/>
          <w:color w:val="222222"/>
          <w:sz w:val="24"/>
          <w:szCs w:val="24"/>
          <w:highlight w:val="white"/>
        </w:rPr>
        <w:t>Mtro. Francisco Ricardo Baños Solis</w:t>
      </w:r>
    </w:p>
    <w:p>
      <w:pPr>
        <w:pStyle w:val="normal1"/>
        <w:spacing w:lineRule="auto" w:line="26" w:before="240" w:after="14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6" w:before="240" w:after="14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6" w:before="240" w:after="140"/>
        <w:jc w:val="center"/>
        <w:rPr>
          <w:rFonts w:ascii="Times New Roman" w:hAnsi="Times New Roman"/>
          <w:sz w:val="24"/>
          <w:szCs w:val="24"/>
        </w:rPr>
      </w:pPr>
      <w:r>
        <w:rPr>
          <w:rFonts w:eastAsia="Times New Roman" w:cs="Times New Roman"/>
          <w:sz w:val="24"/>
          <w:szCs w:val="24"/>
        </w:rPr>
        <w:t>10.º semestre</w:t>
      </w:r>
    </w:p>
    <w:p>
      <w:pPr>
        <w:pStyle w:val="normal1"/>
        <w:spacing w:lineRule="auto" w:line="26" w:before="240" w:after="140"/>
        <w:jc w:val="start"/>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center"/>
        <w:rPr>
          <w:rFonts w:ascii="Times New Roman" w:hAnsi="Times New Roman"/>
          <w:sz w:val="24"/>
          <w:szCs w:val="24"/>
        </w:rPr>
      </w:pPr>
      <w:r>
        <w:rPr>
          <w:sz w:val="24"/>
          <w:szCs w:val="24"/>
        </w:rPr>
      </w:r>
    </w:p>
    <w:p>
      <w:pPr>
        <w:pStyle w:val="normal1"/>
        <w:spacing w:lineRule="auto" w:line="276" w:before="0" w:after="14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center"/>
        <w:rPr>
          <w:rFonts w:ascii="Times New Roman" w:hAnsi="Times New Roman"/>
          <w:sz w:val="24"/>
          <w:szCs w:val="24"/>
        </w:rPr>
      </w:pPr>
      <w:r>
        <w:rPr>
          <w:rFonts w:eastAsia="Times New Roman" w:cs="Times New Roman"/>
          <w:sz w:val="24"/>
          <w:szCs w:val="24"/>
        </w:rPr>
        <w:br/>
      </w:r>
    </w:p>
    <w:p>
      <w:pPr>
        <w:pStyle w:val="normal1"/>
        <w:spacing w:lineRule="auto" w:line="26" w:before="240" w:after="140"/>
        <w:jc w:val="center"/>
        <w:rPr>
          <w:rFonts w:ascii="Times New Roman" w:hAnsi="Times New Roman"/>
          <w:sz w:val="24"/>
          <w:szCs w:val="24"/>
        </w:rPr>
      </w:pPr>
      <w:r>
        <w:rPr>
          <w:rFonts w:eastAsia="Times New Roman" w:cs="Times New Roman"/>
          <w:sz w:val="24"/>
          <w:szCs w:val="24"/>
        </w:rPr>
        <w:t>Oaxaca de Juárez, Oaxaca, México</w:t>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end"/>
        <w:rPr>
          <w:rFonts w:ascii="Times New Roman" w:hAnsi="Times New Roman"/>
          <w:sz w:val="24"/>
          <w:szCs w:val="24"/>
        </w:rPr>
      </w:pPr>
      <w:r>
        <w:rPr>
          <w:rFonts w:eastAsia="Times New Roman" w:cs="Times New Roman"/>
          <w:sz w:val="24"/>
          <w:szCs w:val="24"/>
        </w:rPr>
        <w:t>Enero - junio 2026</w:t>
      </w:r>
    </w:p>
    <w:p>
      <w:pPr>
        <w:pStyle w:val="Heading1"/>
        <w:rPr>
          <w:rFonts w:ascii="Times New Roman" w:hAnsi="Times New Roman"/>
          <w:sz w:val="24"/>
          <w:szCs w:val="24"/>
        </w:rPr>
      </w:pPr>
      <w:bookmarkStart w:id="0" w:name="__RefHeading___Toc1191_1834168395"/>
      <w:bookmarkEnd w:id="0"/>
      <w:r>
        <w:rPr>
          <w:sz w:val="24"/>
          <w:szCs w:val="24"/>
        </w:rPr>
        <w:t>Introducción</w:t>
      </w:r>
    </w:p>
    <w:p>
      <w:pPr>
        <w:pStyle w:val="normal1"/>
        <w:spacing w:lineRule="auto" w:line="360" w:before="57" w:after="57"/>
        <w:jc w:val="both"/>
        <w:rPr>
          <w:rFonts w:ascii="Times New Roman" w:hAnsi="Times New Roman"/>
          <w:sz w:val="24"/>
          <w:szCs w:val="24"/>
        </w:rPr>
      </w:pPr>
      <w:r>
        <w:rPr>
          <w:rFonts w:eastAsia="Times New Roman" w:cs="Times New Roman"/>
          <w:sz w:val="24"/>
          <w:szCs w:val="24"/>
        </w:rPr>
        <w:t>El presente proyecto de residencia profesional se enfoca en la implementación de una aplicación web especializada destinada a la administración del inventario y la eficiencia en la distribución de leche en polvo para la empresa Leche para el bienestar S.A. de C.V., Gerencia Estatal de Oaxaca. La institución desempeña un papel importante en el abasto de leche para las familias oaxaqueñas.</w:t>
      </w:r>
    </w:p>
    <w:p>
      <w:pPr>
        <w:pStyle w:val="normal1"/>
        <w:spacing w:lineRule="auto" w:line="360" w:before="57" w:after="57"/>
        <w:jc w:val="both"/>
        <w:rPr>
          <w:rFonts w:ascii="Times New Roman" w:hAnsi="Times New Roman"/>
          <w:sz w:val="24"/>
          <w:szCs w:val="24"/>
        </w:rPr>
      </w:pPr>
      <w:r>
        <w:rPr>
          <w:rFonts w:eastAsia="Times New Roman" w:cs="Times New Roman"/>
          <w:sz w:val="24"/>
          <w:szCs w:val="24"/>
        </w:rPr>
        <w:t xml:space="preserve">El desarrollo de esta aplicación busca ampliar y facilitar los métodos actuales de registro y distribución, permitiendo una gestión digitalizada que asegure la integridad de los datos, facilite la toma de decisiones y agilice la distribución en las zonas rurales atendidas por la empresa. </w:t>
      </w:r>
    </w:p>
    <w:p>
      <w:pPr>
        <w:pStyle w:val="normal1"/>
        <w:spacing w:lineRule="auto" w:line="360" w:before="57" w:after="57"/>
        <w:jc w:val="both"/>
        <w:rPr>
          <w:rFonts w:ascii="Times New Roman" w:hAnsi="Times New Roman"/>
          <w:sz w:val="24"/>
          <w:szCs w:val="24"/>
        </w:rPr>
      </w:pPr>
      <w:r>
        <w:rPr>
          <w:sz w:val="24"/>
          <w:szCs w:val="24"/>
        </w:rPr>
        <w:t>Para la ejecución de la aplicación se usará la metodología ágil Scrum, que permitirá una rápida y fácil adaptación a la empresa y sus requerimientos, se pretende entregar una solución eficiente a la empresa.</w:t>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140"/>
        <w:jc w:val="both"/>
        <w:rPr>
          <w:rFonts w:ascii="Times New Roman" w:hAnsi="Times New Roman" w:eastAsia="Times New Roman" w:cs="Times New Roman"/>
          <w:sz w:val="24"/>
          <w:szCs w:val="24"/>
        </w:rPr>
      </w:pPr>
      <w:r>
        <w:rPr>
          <w:rFonts w:eastAsia="Times New Roman" w:cs="Times New Roman"/>
          <w:b/>
          <w:bCs/>
          <w:sz w:val="24"/>
          <w:szCs w:val="24"/>
        </w:rPr>
        <w:t>Índice</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Enlacedelndice"/>
            </w:rPr>
            <w:instrText xml:space="preserve"> TOC \o "1-9" \t "heading 1,1,Título (user),1,heading 2,2,Title,2,TItulo 3,3,heading 3,3,heading 4,4,TItuloO 4,4,heading 5,5,heading 6,6" \h</w:instrText>
          </w:r>
          <w:r>
            <w:rPr>
              <w:rStyle w:val="Enlacedelndice"/>
            </w:rPr>
            <w:fldChar w:fldCharType="separate"/>
          </w:r>
          <w:hyperlink w:anchor="__RefHeading___Toc1191_1834168395" w:tooltip="Introducción">
            <w:r>
              <w:rPr>
                <w:rStyle w:val="Enlacedelndice"/>
              </w:rPr>
              <w:t>Introducción</w:t>
              <w:tab/>
              <w:t>2</w:t>
            </w:r>
          </w:hyperlink>
        </w:p>
        <w:p>
          <w:pPr>
            <w:pStyle w:val="TOC1"/>
            <w:tabs>
              <w:tab w:val="clear" w:pos="9026"/>
              <w:tab w:val="right" w:pos="9025" w:leader="dot"/>
            </w:tabs>
            <w:rPr/>
          </w:pPr>
          <w:hyperlink w:anchor="__RefHeading___Toc1264_4291883887" w:tooltip="Capitulo 1 Marco Contextual">
            <w:r>
              <w:rPr>
                <w:rStyle w:val="Enlacedelndice"/>
              </w:rPr>
              <w:t>Capitulo 1 Marco Contextual</w:t>
              <w:tab/>
              <w:t>4</w:t>
            </w:r>
          </w:hyperlink>
        </w:p>
        <w:p>
          <w:pPr>
            <w:pStyle w:val="TOC2"/>
            <w:tabs>
              <w:tab w:val="clear" w:pos="8743"/>
              <w:tab w:val="right" w:pos="9025" w:leader="dot"/>
            </w:tabs>
            <w:rPr/>
          </w:pPr>
          <w:hyperlink w:anchor="__RefHeading___Toc1266_4291883887" w:tooltip="1.1 Generalidades de la institución">
            <w:r>
              <w:rPr>
                <w:rStyle w:val="Enlacedelndice"/>
              </w:rPr>
              <w:t>1.1 Generalidades de la institución</w:t>
              <w:tab/>
              <w:t>4</w:t>
            </w:r>
          </w:hyperlink>
        </w:p>
        <w:p>
          <w:pPr>
            <w:pStyle w:val="TOC3"/>
            <w:tabs>
              <w:tab w:val="clear" w:pos="8459"/>
              <w:tab w:val="right" w:pos="9025" w:leader="dot"/>
            </w:tabs>
            <w:rPr/>
          </w:pPr>
          <w:hyperlink w:anchor="__RefHeading___Toc1486_4291883887" w:tooltip="1.1.1 Nombre de la institución">
            <w:r>
              <w:rPr>
                <w:rStyle w:val="Enlacedelndice"/>
              </w:rPr>
              <w:t>1.1.1 Nombre de la institución</w:t>
              <w:tab/>
              <w:t>4</w:t>
            </w:r>
          </w:hyperlink>
        </w:p>
        <w:p>
          <w:pPr>
            <w:pStyle w:val="TOC3"/>
            <w:tabs>
              <w:tab w:val="clear" w:pos="8459"/>
              <w:tab w:val="right" w:pos="9025" w:leader="dot"/>
            </w:tabs>
            <w:rPr/>
          </w:pPr>
          <w:hyperlink w:anchor="__RefHeading___Toc1502_4291883887" w:tooltip="1.1.2 Misión">
            <w:r>
              <w:rPr>
                <w:rStyle w:val="Enlacedelndice"/>
              </w:rPr>
              <w:t>1.1.2 Misión</w:t>
              <w:tab/>
              <w:t>4</w:t>
            </w:r>
          </w:hyperlink>
        </w:p>
        <w:p>
          <w:pPr>
            <w:pStyle w:val="TOC3"/>
            <w:tabs>
              <w:tab w:val="clear" w:pos="8459"/>
              <w:tab w:val="right" w:pos="9025" w:leader="dot"/>
            </w:tabs>
            <w:rPr/>
          </w:pPr>
          <w:hyperlink w:anchor="__RefHeading___Toc1500_4291883887" w:tooltip="1.1.3 Visión">
            <w:r>
              <w:rPr>
                <w:rStyle w:val="Enlacedelndice"/>
              </w:rPr>
              <w:t>1.1.3 Visión</w:t>
              <w:tab/>
              <w:t>4</w:t>
            </w:r>
          </w:hyperlink>
        </w:p>
        <w:p>
          <w:pPr>
            <w:pStyle w:val="TOC3"/>
            <w:tabs>
              <w:tab w:val="clear" w:pos="8459"/>
              <w:tab w:val="right" w:pos="9025" w:leader="dot"/>
            </w:tabs>
            <w:rPr/>
          </w:pPr>
          <w:hyperlink w:anchor="__RefHeading___Toc1498_4291883887" w:tooltip="1.1.4 Giro de la empresa">
            <w:r>
              <w:rPr>
                <w:rStyle w:val="Enlacedelndice"/>
              </w:rPr>
              <w:t>1.1.4 Giro de la empresa</w:t>
              <w:tab/>
              <w:t>4</w:t>
            </w:r>
          </w:hyperlink>
        </w:p>
        <w:p>
          <w:pPr>
            <w:pStyle w:val="TOC3"/>
            <w:tabs>
              <w:tab w:val="clear" w:pos="8459"/>
              <w:tab w:val="right" w:pos="9025" w:leader="dot"/>
            </w:tabs>
            <w:rPr/>
          </w:pPr>
          <w:hyperlink w:anchor="__RefHeading___Toc1496_4291883887" w:tooltip="1.1.5 Dirección de la empresa">
            <w:r>
              <w:rPr>
                <w:rStyle w:val="Enlacedelndice"/>
              </w:rPr>
              <w:t>1.1.5 Dirección de la empresa</w:t>
              <w:tab/>
              <w:t>4</w:t>
            </w:r>
          </w:hyperlink>
        </w:p>
        <w:p>
          <w:pPr>
            <w:pStyle w:val="TOC3"/>
            <w:tabs>
              <w:tab w:val="clear" w:pos="8459"/>
              <w:tab w:val="right" w:pos="9025" w:leader="dot"/>
            </w:tabs>
            <w:rPr/>
          </w:pPr>
          <w:hyperlink w:anchor="__RefHeading___Toc1494_4291883887" w:tooltip="1.1.6 Organigrama de la empresa">
            <w:r>
              <w:rPr>
                <w:rStyle w:val="Enlacedelndice"/>
              </w:rPr>
              <w:t>1.1.6 Organigrama de la empresa</w:t>
              <w:tab/>
              <w:t>5</w:t>
            </w:r>
          </w:hyperlink>
        </w:p>
        <w:p>
          <w:pPr>
            <w:pStyle w:val="TOC3"/>
            <w:tabs>
              <w:tab w:val="clear" w:pos="8459"/>
              <w:tab w:val="right" w:pos="9025" w:leader="dot"/>
            </w:tabs>
            <w:rPr/>
          </w:pPr>
          <w:hyperlink w:anchor="__RefHeading___Toc1492_4291883887" w:tooltip="1.1.7 Descripción de procesos de la empresa">
            <w:r>
              <w:rPr>
                <w:rStyle w:val="Enlacedelndice"/>
              </w:rPr>
              <w:t>1.1.7 Descripción de procesos de la empresa</w:t>
              <w:tab/>
              <w:t>5</w:t>
            </w:r>
          </w:hyperlink>
        </w:p>
        <w:p>
          <w:pPr>
            <w:pStyle w:val="TOC3"/>
            <w:tabs>
              <w:tab w:val="clear" w:pos="8459"/>
              <w:tab w:val="right" w:pos="9025" w:leader="dot"/>
            </w:tabs>
            <w:rPr/>
          </w:pPr>
          <w:hyperlink w:anchor="__RefHeading___Toc1490_4291883887" w:tooltip="1.1.8 Area donde se desarrollo el proyecto">
            <w:r>
              <w:rPr>
                <w:rStyle w:val="Enlacedelndice"/>
              </w:rPr>
              <w:t>1.1.8 Area donde se desarrollo el proyecto</w:t>
              <w:tab/>
              <w:t>5</w:t>
            </w:r>
          </w:hyperlink>
        </w:p>
        <w:p>
          <w:pPr>
            <w:pStyle w:val="TOC2"/>
            <w:tabs>
              <w:tab w:val="clear" w:pos="8743"/>
              <w:tab w:val="right" w:pos="9025" w:leader="dot"/>
            </w:tabs>
            <w:rPr/>
          </w:pPr>
          <w:hyperlink w:anchor="__RefHeading___Toc1268_4291883887" w:tooltip="1.2 Generalidades del proyecto">
            <w:r>
              <w:rPr>
                <w:rStyle w:val="Enlacedelndice"/>
              </w:rPr>
              <w:t>1.2 Generalidades del proyecto</w:t>
              <w:tab/>
              <w:t>5</w:t>
            </w:r>
          </w:hyperlink>
        </w:p>
        <w:p>
          <w:pPr>
            <w:pStyle w:val="TOC3"/>
            <w:tabs>
              <w:tab w:val="clear" w:pos="8459"/>
              <w:tab w:val="right" w:pos="9025" w:leader="dot"/>
            </w:tabs>
            <w:rPr/>
          </w:pPr>
          <w:hyperlink w:anchor="__RefHeading___Toc1488_4291883887" w:tooltip="1.2.1 Nombre del proyecto">
            <w:r>
              <w:rPr>
                <w:rStyle w:val="Enlacedelndice"/>
              </w:rPr>
              <w:t>1.2.1 Nombre del proyecto</w:t>
              <w:tab/>
              <w:t>5</w:t>
            </w:r>
          </w:hyperlink>
        </w:p>
        <w:p>
          <w:pPr>
            <w:pStyle w:val="TOC3"/>
            <w:tabs>
              <w:tab w:val="clear" w:pos="8459"/>
              <w:tab w:val="right" w:pos="9025" w:leader="dot"/>
            </w:tabs>
            <w:rPr/>
          </w:pPr>
          <w:hyperlink w:anchor="__RefHeading___Toc1203_1834168395" w:tooltip="1.2.2 Planteamiento del problema">
            <w:r>
              <w:rPr>
                <w:rStyle w:val="Enlacedelndice"/>
              </w:rPr>
              <w:t>1.2.2 Planteamiento del problema</w:t>
              <w:tab/>
              <w:t>5</w:t>
            </w:r>
          </w:hyperlink>
        </w:p>
        <w:p>
          <w:pPr>
            <w:pStyle w:val="TOC3"/>
            <w:tabs>
              <w:tab w:val="clear" w:pos="8459"/>
              <w:tab w:val="right" w:pos="9025" w:leader="dot"/>
            </w:tabs>
            <w:rPr/>
          </w:pPr>
          <w:hyperlink w:anchor="__RefHeading___Toc1201_1834168395" w:tooltip="1.2.3 Objetivos">
            <w:r>
              <w:rPr>
                <w:rStyle w:val="Enlacedelndice"/>
              </w:rPr>
              <w:t>1.2.3 Objetivos</w:t>
              <w:tab/>
              <w:t>6</w:t>
            </w:r>
          </w:hyperlink>
        </w:p>
        <w:p>
          <w:pPr>
            <w:pStyle w:val="TOC4"/>
            <w:tabs>
              <w:tab w:val="clear" w:pos="8176"/>
              <w:tab w:val="right" w:pos="9025" w:leader="dot"/>
            </w:tabs>
            <w:rPr/>
          </w:pPr>
          <w:hyperlink w:anchor="__RefHeading___Toc1347_4291883887" w:tooltip="1.2.3.1 Objetivo General">
            <w:r>
              <w:rPr>
                <w:rStyle w:val="Enlacedelndice"/>
              </w:rPr>
              <w:t>1.2.3.1 Objetivo General</w:t>
              <w:tab/>
              <w:t>6</w:t>
            </w:r>
          </w:hyperlink>
        </w:p>
        <w:p>
          <w:pPr>
            <w:pStyle w:val="TOC4"/>
            <w:tabs>
              <w:tab w:val="clear" w:pos="8176"/>
              <w:tab w:val="right" w:pos="9025" w:leader="dot"/>
            </w:tabs>
            <w:rPr/>
          </w:pPr>
          <w:hyperlink w:anchor="__RefHeading___Toc1205_1834168395" w:tooltip="1.2.3.2 Objetivos específicos">
            <w:r>
              <w:rPr>
                <w:rStyle w:val="Enlacedelndice"/>
              </w:rPr>
              <w:t>1.2.3.2 Objetivos específicos</w:t>
              <w:tab/>
              <w:t>6</w:t>
            </w:r>
          </w:hyperlink>
        </w:p>
        <w:p>
          <w:pPr>
            <w:pStyle w:val="TOC3"/>
            <w:tabs>
              <w:tab w:val="clear" w:pos="8459"/>
              <w:tab w:val="right" w:pos="9025" w:leader="dot"/>
            </w:tabs>
            <w:rPr/>
          </w:pPr>
          <w:hyperlink w:anchor="__RefHeading___Toc1199_1834168395" w:tooltip="1.2.4 Justificación">
            <w:r>
              <w:rPr>
                <w:rStyle w:val="Enlacedelndice"/>
              </w:rPr>
              <w:t>1.2.4 Justificación</w:t>
              <w:tab/>
              <w:t>7</w:t>
            </w:r>
          </w:hyperlink>
        </w:p>
        <w:p>
          <w:pPr>
            <w:pStyle w:val="TOC3"/>
            <w:tabs>
              <w:tab w:val="clear" w:pos="8459"/>
              <w:tab w:val="right" w:pos="9025" w:leader="dot"/>
            </w:tabs>
            <w:rPr/>
          </w:pPr>
          <w:hyperlink w:anchor="__RefHeading___Toc1197_1834168395" w:tooltip="1.2.5 Alcances y limitaciones">
            <w:r>
              <w:rPr>
                <w:rStyle w:val="Enlacedelndice"/>
              </w:rPr>
              <w:t>1.2.5 Alcances y limitaciones</w:t>
              <w:tab/>
              <w:t>7</w:t>
            </w:r>
          </w:hyperlink>
        </w:p>
        <w:p>
          <w:pPr>
            <w:pStyle w:val="TOC4"/>
            <w:tabs>
              <w:tab w:val="clear" w:pos="8176"/>
              <w:tab w:val="right" w:pos="9025" w:leader="dot"/>
            </w:tabs>
            <w:rPr/>
          </w:pPr>
          <w:hyperlink w:anchor="__RefHeading___Toc1239_1834168395" w:tooltip="1.2.5.1 Alcances">
            <w:r>
              <w:rPr>
                <w:rStyle w:val="Enlacedelndice"/>
              </w:rPr>
              <w:t>1.2.5.1 Alcances</w:t>
              <w:tab/>
              <w:t>7</w:t>
            </w:r>
          </w:hyperlink>
        </w:p>
        <w:p>
          <w:pPr>
            <w:pStyle w:val="TOC4"/>
            <w:tabs>
              <w:tab w:val="clear" w:pos="8176"/>
              <w:tab w:val="right" w:pos="9025" w:leader="dot"/>
            </w:tabs>
            <w:rPr/>
          </w:pPr>
          <w:hyperlink w:anchor="__RefHeading___Toc1237_1834168395" w:tooltip="1.2.5.2 Limitaciones">
            <w:r>
              <w:rPr>
                <w:rStyle w:val="Enlacedelndice"/>
              </w:rPr>
              <w:t>1.2.5.2 Limitaciones</w:t>
              <w:tab/>
              <w:t>8</w:t>
            </w:r>
          </w:hyperlink>
        </w:p>
        <w:p>
          <w:pPr>
            <w:pStyle w:val="TOC3"/>
            <w:tabs>
              <w:tab w:val="clear" w:pos="8459"/>
              <w:tab w:val="right" w:pos="9025" w:leader="dot"/>
            </w:tabs>
            <w:rPr/>
          </w:pPr>
          <w:hyperlink w:anchor="__RefHeading___Toc188631_4291883887" w:tooltip="1.2.6 Cronograma de actividades">
            <w:r>
              <w:rPr>
                <w:rStyle w:val="Enlacedelndice"/>
              </w:rPr>
              <w:t>1.2.6 Cronograma de actividades</w:t>
              <w:tab/>
              <w:t>9</w:t>
            </w:r>
          </w:hyperlink>
        </w:p>
        <w:p>
          <w:pPr>
            <w:pStyle w:val="TOC2"/>
            <w:tabs>
              <w:tab w:val="clear" w:pos="8743"/>
              <w:tab w:val="right" w:pos="9025" w:leader="dot"/>
            </w:tabs>
            <w:rPr/>
          </w:pPr>
          <w:hyperlink w:anchor="__RefHeading___Toc1195_1834168395_Copia_" w:tooltip="Marco teórico">
            <w:r>
              <w:rPr>
                <w:rStyle w:val="Enlacedelndice"/>
              </w:rPr>
              <w:t>Marco teórico</w:t>
              <w:tab/>
              <w:t>16</w:t>
            </w:r>
          </w:hyperlink>
        </w:p>
        <w:p>
          <w:pPr>
            <w:pStyle w:val="TOC1"/>
            <w:tabs>
              <w:tab w:val="clear" w:pos="9026"/>
              <w:tab w:val="right" w:pos="9025" w:leader="dot"/>
            </w:tabs>
            <w:rPr/>
          </w:pPr>
          <w:hyperlink w:anchor="__RefHeading___Toc1836_4291883887" w:tooltip="Capitulo 2 Marco Metodológico">
            <w:r>
              <w:rPr>
                <w:rStyle w:val="Enlacedelndice"/>
              </w:rPr>
              <w:t>Capitulo 2 Marco Metodológico</w:t>
              <w:tab/>
              <w:t>40</w:t>
            </w:r>
          </w:hyperlink>
        </w:p>
        <w:p>
          <w:pPr>
            <w:pStyle w:val="TOC3"/>
            <w:tabs>
              <w:tab w:val="clear" w:pos="8459"/>
              <w:tab w:val="right" w:pos="9025" w:leader="dot"/>
            </w:tabs>
            <w:rPr/>
          </w:pPr>
          <w:hyperlink w:anchor="__RefHeading___Toc23101_4291883887" w:tooltip="2.1 Metodología de desarrollo">
            <w:r>
              <w:rPr>
                <w:rStyle w:val="Enlacedelndice"/>
              </w:rPr>
              <w:t>2.1 Metodología de desarrollo</w:t>
              <w:tab/>
              <w:t>40</w:t>
            </w:r>
          </w:hyperlink>
        </w:p>
        <w:p>
          <w:pPr>
            <w:pStyle w:val="TOC3"/>
            <w:tabs>
              <w:tab w:val="clear" w:pos="8459"/>
              <w:tab w:val="right" w:pos="9025" w:leader="dot"/>
            </w:tabs>
            <w:rPr/>
          </w:pPr>
          <w:hyperlink w:anchor="__RefHeading___Toc23099_4291883887" w:tooltip="2.2 Herramientas empleadas">
            <w:r>
              <w:rPr>
                <w:rStyle w:val="Enlacedelndice"/>
              </w:rPr>
              <w:t>2.2 Herramientas empleadas</w:t>
              <w:tab/>
              <w:t>40</w:t>
            </w:r>
          </w:hyperlink>
        </w:p>
        <w:p>
          <w:pPr>
            <w:pStyle w:val="TOC3"/>
            <w:tabs>
              <w:tab w:val="clear" w:pos="8459"/>
              <w:tab w:val="right" w:pos="9025" w:leader="dot"/>
            </w:tabs>
            <w:rPr/>
          </w:pPr>
          <w:hyperlink w:anchor="__RefHeading___Toc23097_4291883887" w:tooltip="2.3 Fase de exploración">
            <w:r>
              <w:rPr>
                <w:rStyle w:val="Enlacedelndice"/>
              </w:rPr>
              <w:t>2.3 Fase de exploración</w:t>
              <w:tab/>
              <w:t>41</w:t>
            </w:r>
          </w:hyperlink>
        </w:p>
        <w:p>
          <w:pPr>
            <w:pStyle w:val="TOC3"/>
            <w:tabs>
              <w:tab w:val="clear" w:pos="8459"/>
              <w:tab w:val="right" w:pos="9025" w:leader="dot"/>
            </w:tabs>
            <w:rPr/>
          </w:pPr>
          <w:hyperlink w:anchor="__RefHeading___Toc13901_3537725169" w:tooltip="2.4 BPMN">
            <w:r>
              <w:rPr>
                <w:rStyle w:val="Enlacedelndice"/>
              </w:rPr>
              <w:t>2.4 BPMN</w:t>
              <w:tab/>
              <w:t>43</w:t>
            </w:r>
          </w:hyperlink>
        </w:p>
        <w:p>
          <w:pPr>
            <w:pStyle w:val="TOC3"/>
            <w:tabs>
              <w:tab w:val="clear" w:pos="8459"/>
              <w:tab w:val="right" w:pos="9025" w:leader="dot"/>
            </w:tabs>
            <w:rPr/>
          </w:pPr>
          <w:hyperlink w:anchor="__RefHeading___Toc13899_3537725169" w:tooltip="2.5 Levantamiento de requerimientos y backlog inicial">
            <w:r>
              <w:rPr>
                <w:rStyle w:val="Enlacedelndice"/>
              </w:rPr>
              <w:t>2.5 Levantamiento de requerimientos y backlog inicial</w:t>
              <w:tab/>
              <w:t>45</w:t>
            </w:r>
          </w:hyperlink>
        </w:p>
        <w:p>
          <w:pPr>
            <w:pStyle w:val="TOC3"/>
            <w:tabs>
              <w:tab w:val="clear" w:pos="8459"/>
              <w:tab w:val="right" w:pos="9025" w:leader="dot"/>
            </w:tabs>
            <w:rPr/>
          </w:pPr>
          <w:hyperlink w:anchor="__RefHeading___Toc14213_3537725169" w:tooltip=" 2.5.1 Historias de usuario y casos de uso">
            <w:r>
              <w:rPr>
                <w:rStyle w:val="Enlacedelndice"/>
              </w:rPr>
              <w:t xml:space="preserve"> </w:t>
            </w:r>
            <w:r>
              <w:rPr>
                <w:rStyle w:val="Enlacedelndice"/>
              </w:rPr>
              <w:t>2.5.1 Historias de usuario y casos de uso</w:t>
              <w:tab/>
              <w:t>46</w:t>
            </w:r>
          </w:hyperlink>
        </w:p>
        <w:p>
          <w:pPr>
            <w:pStyle w:val="TOC3"/>
            <w:tabs>
              <w:tab w:val="clear" w:pos="8459"/>
              <w:tab w:val="right" w:pos="9025" w:leader="dot"/>
            </w:tabs>
            <w:rPr/>
          </w:pPr>
          <w:hyperlink w:anchor="__RefHeading___Toc15153_3537725169" w:tooltip="2.5.2 Requisitos">
            <w:r>
              <w:rPr>
                <w:rStyle w:val="Enlacedelndice"/>
              </w:rPr>
              <w:t>2.5.2 Requisitos</w:t>
              <w:tab/>
              <w:t>56</w:t>
            </w:r>
          </w:hyperlink>
        </w:p>
        <w:p>
          <w:pPr>
            <w:pStyle w:val="TOC4"/>
            <w:tabs>
              <w:tab w:val="clear" w:pos="8176"/>
              <w:tab w:val="right" w:pos="9025" w:leader="dot"/>
            </w:tabs>
            <w:rPr/>
          </w:pPr>
          <w:hyperlink w:anchor="__RefHeading___Toc15159_3537725169" w:tooltip="2.5.2.1 Funcionales">
            <w:r>
              <w:rPr>
                <w:rStyle w:val="Enlacedelndice"/>
              </w:rPr>
              <w:t>2.5.2.1 Funcionales</w:t>
              <w:tab/>
              <w:t>56</w:t>
            </w:r>
          </w:hyperlink>
        </w:p>
        <w:p>
          <w:pPr>
            <w:pStyle w:val="TOC4"/>
            <w:tabs>
              <w:tab w:val="clear" w:pos="8176"/>
              <w:tab w:val="right" w:pos="9025" w:leader="dot"/>
            </w:tabs>
            <w:rPr/>
          </w:pPr>
          <w:hyperlink w:anchor="__RefHeading___Toc15157_3537725169" w:tooltip="2.5.2.2 No funcionales">
            <w:r>
              <w:rPr>
                <w:rStyle w:val="Enlacedelndice"/>
              </w:rPr>
              <w:t>2.5.2.2 No funcionales</w:t>
              <w:tab/>
              <w:t>58</w:t>
            </w:r>
          </w:hyperlink>
        </w:p>
        <w:p>
          <w:pPr>
            <w:pStyle w:val="TOC3"/>
            <w:tabs>
              <w:tab w:val="clear" w:pos="8459"/>
              <w:tab w:val="right" w:pos="9025" w:leader="dot"/>
            </w:tabs>
            <w:rPr/>
          </w:pPr>
          <w:hyperlink w:anchor="__RefHeading___Toc23091_4291883887" w:tooltip="2.6 Fase de iteraciones">
            <w:r>
              <w:rPr>
                <w:rStyle w:val="Enlacedelndice"/>
              </w:rPr>
              <w:t>2.6 Fase de iteraciones</w:t>
              <w:tab/>
              <w:t>59</w:t>
            </w:r>
          </w:hyperlink>
        </w:p>
        <w:p>
          <w:pPr>
            <w:pStyle w:val="TOC4"/>
            <w:tabs>
              <w:tab w:val="clear" w:pos="8176"/>
              <w:tab w:val="right" w:pos="9025" w:leader="dot"/>
            </w:tabs>
            <w:rPr/>
          </w:pPr>
          <w:hyperlink w:anchor="__RefHeading___Toc23115_4291883887" w:tooltip="Sprint 0 Inducción y comprensión del proceso operativo">
            <w:r>
              <w:rPr>
                <w:rStyle w:val="Enlacedelndice"/>
              </w:rPr>
              <w:t>Sprint 0 Inducción y comprensión del proceso operativo</w:t>
              <w:tab/>
              <w:t>59</w:t>
            </w:r>
          </w:hyperlink>
        </w:p>
        <w:p>
          <w:pPr>
            <w:pStyle w:val="TOC4"/>
            <w:tabs>
              <w:tab w:val="clear" w:pos="8176"/>
              <w:tab w:val="right" w:pos="9025" w:leader="dot"/>
            </w:tabs>
            <w:rPr/>
          </w:pPr>
          <w:hyperlink w:anchor="__RefHeading___Toc23113_4291883887" w:tooltip="Sprint 1 Levantamiento de requerimientos y mapeo de formatos fisicos">
            <w:r>
              <w:rPr>
                <w:rStyle w:val="Enlacedelndice"/>
              </w:rPr>
              <w:t>Sprint 1 Levantamiento de requerimientos y mapeo de formatos fisicos</w:t>
              <w:tab/>
              <w:t>62</w:t>
            </w:r>
          </w:hyperlink>
        </w:p>
        <w:p>
          <w:pPr>
            <w:pStyle w:val="TOC4"/>
            <w:tabs>
              <w:tab w:val="clear" w:pos="8176"/>
              <w:tab w:val="right" w:pos="9025" w:leader="dot"/>
            </w:tabs>
            <w:rPr/>
          </w:pPr>
          <w:hyperlink w:anchor="__RefHeading___Toc23111_4291883887" w:tooltip="Sprint 2 Diseño e implementación del modulo promotor">
            <w:r>
              <w:rPr>
                <w:rStyle w:val="Enlacedelndice"/>
              </w:rPr>
              <w:t>Sprint 2 Diseño e implementación del modulo promotor</w:t>
              <w:tab/>
              <w:t>62</w:t>
            </w:r>
          </w:hyperlink>
        </w:p>
        <w:p>
          <w:pPr>
            <w:pStyle w:val="TOC4"/>
            <w:tabs>
              <w:tab w:val="clear" w:pos="8176"/>
              <w:tab w:val="right" w:pos="9025" w:leader="dot"/>
            </w:tabs>
            <w:rPr/>
          </w:pPr>
          <w:hyperlink w:anchor="__RefHeading___Toc23109_4291883887" w:tooltip="Sprint 3 Desarrollo e implementación del modulo supervisor">
            <w:r>
              <w:rPr>
                <w:rStyle w:val="Enlacedelndice"/>
              </w:rPr>
              <w:t>Sprint 3 Desarrollo e implementación del modulo supervisor</w:t>
              <w:tab/>
              <w:t>62</w:t>
            </w:r>
          </w:hyperlink>
        </w:p>
        <w:p>
          <w:pPr>
            <w:pStyle w:val="TOC4"/>
            <w:tabs>
              <w:tab w:val="clear" w:pos="8176"/>
              <w:tab w:val="right" w:pos="9025" w:leader="dot"/>
            </w:tabs>
            <w:rPr/>
          </w:pPr>
          <w:hyperlink w:anchor="__RefHeading___Toc23107_4291883887" w:tooltip="Sprint 4 Diseño e implementación del modulo distribución y cierre operativo">
            <w:r>
              <w:rPr>
                <w:rStyle w:val="Enlacedelndice"/>
              </w:rPr>
              <w:t>Sprint 4 Diseño e implementación del modulo distribución y cierre operativo</w:t>
              <w:tab/>
              <w:t>62</w:t>
            </w:r>
          </w:hyperlink>
        </w:p>
        <w:p>
          <w:pPr>
            <w:pStyle w:val="TOC4"/>
            <w:tabs>
              <w:tab w:val="clear" w:pos="8176"/>
              <w:tab w:val="right" w:pos="9025" w:leader="dot"/>
            </w:tabs>
            <w:rPr/>
          </w:pPr>
          <w:hyperlink w:anchor="__RefHeading___Toc23103_4291883887" w:tooltip="Sprint 5 Aseguramiento de calidad y documentación técnica">
            <w:r>
              <w:rPr>
                <w:rStyle w:val="Enlacedelndice"/>
              </w:rPr>
              <w:t>Sprint 5 Aseguramiento de calidad y documentación técnica</w:t>
              <w:tab/>
              <w:t>62</w:t>
            </w:r>
          </w:hyperlink>
        </w:p>
        <w:p>
          <w:pPr>
            <w:pStyle w:val="TOC4"/>
            <w:tabs>
              <w:tab w:val="clear" w:pos="8176"/>
              <w:tab w:val="right" w:pos="9025" w:leader="dot"/>
            </w:tabs>
            <w:rPr/>
          </w:pPr>
          <w:hyperlink w:anchor="__RefHeading___Toc23105_4291883887" w:tooltip="Sprint 6 Transferencia de conocimiento y despliegue final">
            <w:r>
              <w:rPr>
                <w:rStyle w:val="Enlacedelndice"/>
              </w:rPr>
              <w:t>Sprint 6 Transferencia de conocimiento y despliegue final</w:t>
              <w:tab/>
              <w:t>63</w:t>
            </w:r>
          </w:hyperlink>
        </w:p>
        <w:p>
          <w:pPr>
            <w:pStyle w:val="TOC3"/>
            <w:tabs>
              <w:tab w:val="clear" w:pos="8459"/>
              <w:tab w:val="right" w:pos="9025" w:leader="dot"/>
            </w:tabs>
            <w:rPr/>
          </w:pPr>
          <w:hyperlink w:anchor="__RefHeading___Toc23632_4291883887" w:tooltip="2.7 Fase de mantenimiento">
            <w:r>
              <w:rPr>
                <w:rStyle w:val="Enlacedelndice"/>
              </w:rPr>
              <w:t>2.7 Fase de mantenimiento</w:t>
              <w:tab/>
              <w:t>63</w:t>
            </w:r>
          </w:hyperlink>
        </w:p>
        <w:p>
          <w:pPr>
            <w:pStyle w:val="TOC3"/>
            <w:tabs>
              <w:tab w:val="clear" w:pos="8459"/>
              <w:tab w:val="right" w:pos="9025" w:leader="dot"/>
            </w:tabs>
            <w:rPr/>
          </w:pPr>
          <w:hyperlink w:anchor="__RefHeading___Toc23630_4291883887" w:tooltip="2.8 Fase de muerte">
            <w:r>
              <w:rPr>
                <w:rStyle w:val="Enlacedelndice"/>
              </w:rPr>
              <w:t>2.8 Fase de muerte</w:t>
              <w:tab/>
              <w:t>63</w:t>
            </w:r>
          </w:hyperlink>
        </w:p>
        <w:p>
          <w:pPr>
            <w:pStyle w:val="TOC3"/>
            <w:tabs>
              <w:tab w:val="clear" w:pos="8459"/>
              <w:tab w:val="right" w:pos="9025" w:leader="dot"/>
            </w:tabs>
            <w:rPr/>
          </w:pPr>
          <w:hyperlink w:anchor="__RefHeading___Toc23628_4291883887" w:tooltip="3. Conclusiones">
            <w:r>
              <w:rPr>
                <w:rStyle w:val="Enlacedelndice"/>
              </w:rPr>
              <w:t>3. Conclusiones</w:t>
              <w:tab/>
              <w:t>63</w:t>
            </w:r>
          </w:hyperlink>
        </w:p>
        <w:p>
          <w:pPr>
            <w:pStyle w:val="TOC3"/>
            <w:tabs>
              <w:tab w:val="clear" w:pos="8459"/>
              <w:tab w:val="right" w:pos="9025" w:leader="dot"/>
            </w:tabs>
            <w:rPr/>
          </w:pPr>
          <w:hyperlink w:anchor="__RefHeading___Toc23626_4291883887" w:tooltip="4. Referencias">
            <w:r>
              <w:rPr>
                <w:rStyle w:val="Enlacedelndice"/>
              </w:rPr>
              <w:t>4. Referencias</w:t>
              <w:tab/>
              <w:t>63</w:t>
            </w:r>
          </w:hyperlink>
        </w:p>
        <w:p>
          <w:pPr>
            <w:pStyle w:val="TOC3"/>
            <w:tabs>
              <w:tab w:val="clear" w:pos="8459"/>
              <w:tab w:val="right" w:pos="9025" w:leader="dot"/>
            </w:tabs>
            <w:rPr/>
          </w:pPr>
          <w:hyperlink w:anchor="__RefHeading___Toc23624_4291883887" w:tooltip="Anexos">
            <w:r>
              <w:rPr>
                <w:rStyle w:val="Enlacedelndice"/>
              </w:rPr>
              <w:t>Anexos</w:t>
              <w:tab/>
              <w:t>66</w:t>
            </w:r>
          </w:hyperlink>
          <w:r>
            <w:rPr>
              <w:rStyle w:val="Enlacedelndice"/>
            </w:rPr>
            <w:fldChar w:fldCharType="end"/>
          </w:r>
        </w:p>
      </w:sdtContent>
    </w:sdt>
    <w:p>
      <w:pPr>
        <w:pStyle w:val="Heading1"/>
        <w:rPr/>
      </w:pPr>
      <w:bookmarkStart w:id="1" w:name="__RefHeading___Toc1264_4291883887"/>
      <w:bookmarkEnd w:id="1"/>
      <w:r>
        <w:rPr/>
        <w:t>Capitulo 1 Marco Contextual</w:t>
      </w:r>
    </w:p>
    <w:p>
      <w:pPr>
        <w:pStyle w:val="Heading2"/>
        <w:rPr/>
      </w:pPr>
      <w:bookmarkStart w:id="2" w:name="__RefHeading___Toc1266_4291883887"/>
      <w:bookmarkEnd w:id="2"/>
      <w:r>
        <w:rPr/>
        <w:t>1.1 Generalidades de la institución</w:t>
      </w:r>
    </w:p>
    <w:p>
      <w:pPr>
        <w:pStyle w:val="TItulo3"/>
        <w:rPr/>
      </w:pPr>
      <w:bookmarkStart w:id="3" w:name="__RefHeading___Toc1486_4291883887"/>
      <w:bookmarkEnd w:id="3"/>
      <w:r>
        <w:rPr/>
        <w:t>1.1.1 Nombre de la institución</w:t>
      </w:r>
    </w:p>
    <w:p>
      <w:pPr>
        <w:pStyle w:val="normal1"/>
        <w:rPr/>
      </w:pPr>
      <w:r>
        <w:rPr/>
        <w:t>Leche para el bienestar S.A. de C.V.</w:t>
      </w:r>
    </w:p>
    <w:p>
      <w:pPr>
        <w:pStyle w:val="TItulo3"/>
        <w:rPr/>
      </w:pPr>
      <w:bookmarkStart w:id="4" w:name="__RefHeading___Toc1502_4291883887"/>
      <w:bookmarkEnd w:id="4"/>
      <w:r>
        <w:rPr/>
        <w:t>1.1.2 Misión</w:t>
      </w:r>
    </w:p>
    <w:p>
      <w:pPr>
        <w:pStyle w:val="normal1"/>
        <w:jc w:val="both"/>
        <w:rPr/>
      </w:pPr>
      <w:r>
        <w:rPr/>
        <w:t>Trabajar con responsabilidad social para mejorar la alimentación de las familias mexicanas con productos lácteos de la mejor calidad.</w:t>
      </w:r>
    </w:p>
    <w:p>
      <w:pPr>
        <w:pStyle w:val="TItulo3"/>
        <w:rPr/>
      </w:pPr>
      <w:bookmarkStart w:id="5" w:name="__RefHeading___Toc1500_4291883887"/>
      <w:bookmarkEnd w:id="5"/>
      <w:r>
        <w:rPr/>
        <w:t>1.1.3 Visión</w:t>
      </w:r>
    </w:p>
    <w:p>
      <w:pPr>
        <w:pStyle w:val="normal1"/>
        <w:rPr/>
      </w:pPr>
      <w:r>
        <w:rPr/>
        <w:t>Ser la empresa líder del sector lácteo, integrada por hombres y mujeres comprometidos, con la elevada vocación de servicio a la población, con productos de alta calidad nutricional y a precio accesible.</w:t>
      </w:r>
    </w:p>
    <w:p>
      <w:pPr>
        <w:pStyle w:val="TItulo3"/>
        <w:rPr/>
      </w:pPr>
      <w:bookmarkStart w:id="6" w:name="__RefHeading___Toc1498_4291883887"/>
      <w:bookmarkEnd w:id="6"/>
      <w:r>
        <w:rPr/>
        <w:t>1.1.4 Giro de la empresa</w:t>
      </w:r>
    </w:p>
    <w:p>
      <w:pPr>
        <w:pStyle w:val="normal1"/>
        <w:rPr/>
      </w:pPr>
      <w:r>
        <w:rPr/>
        <w:t>Sector agroindustrial y comercial paraestatal.</w:t>
      </w:r>
    </w:p>
    <w:p>
      <w:pPr>
        <w:pStyle w:val="TItulo3"/>
        <w:rPr/>
      </w:pPr>
      <w:bookmarkStart w:id="7" w:name="__RefHeading___Toc1496_4291883887"/>
      <w:bookmarkEnd w:id="7"/>
      <w:r>
        <w:rPr/>
        <w:t>1.1.5 Dirección de la empresa</w:t>
      </w:r>
    </w:p>
    <w:p>
      <w:pPr>
        <w:pStyle w:val="normal1"/>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793740" cy="3454400"/>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4"/>
                    <a:stretch>
                      <a:fillRect/>
                    </a:stretch>
                  </pic:blipFill>
                  <pic:spPr bwMode="auto">
                    <a:xfrm>
                      <a:off x="0" y="0"/>
                      <a:ext cx="5793740" cy="3454400"/>
                    </a:xfrm>
                    <a:prstGeom prst="rect">
                      <a:avLst/>
                    </a:prstGeom>
                    <a:noFill/>
                  </pic:spPr>
                </pic:pic>
              </a:graphicData>
            </a:graphic>
          </wp:anchor>
        </w:drawing>
      </w:r>
      <w:r>
        <w:rPr/>
        <w:t>Carretera Internacional Oaxaca-Mexico, Carr. Internacional Km 25, 68256 Paraje La Resurrección, Oax.</w:t>
      </w:r>
    </w:p>
    <w:p>
      <w:pPr>
        <w:pStyle w:val="TItulo3"/>
        <w:rPr/>
      </w:pPr>
      <w:bookmarkStart w:id="8" w:name="__RefHeading___Toc1494_4291883887"/>
      <w:bookmarkEnd w:id="8"/>
      <w:r>
        <w:rPr/>
        <w:t>1.1.6 Organigrama de la empresa</w:t>
      </w:r>
    </w:p>
    <w:p>
      <w:pPr>
        <w:pStyle w:val="TItulo3"/>
        <w:rPr/>
      </w:pPr>
      <w:r>
        <w:rPr/>
        <w:drawing>
          <wp:anchor distT="0" distB="0" distL="0" distR="0" simplePos="0" relativeHeight="21" behindDoc="0" locked="0" layoutInCell="0" allowOverlap="1">
            <wp:simplePos x="0" y="0"/>
            <wp:positionH relativeFrom="column">
              <wp:posOffset>55880</wp:posOffset>
            </wp:positionH>
            <wp:positionV relativeFrom="paragraph">
              <wp:posOffset>177800</wp:posOffset>
            </wp:positionV>
            <wp:extent cx="5749925" cy="3603625"/>
            <wp:effectExtent l="0" t="0" r="0" b="0"/>
            <wp:wrapThrough wrapText="largest">
              <wp:wrapPolygon edited="0">
                <wp:start x="-1" y="0"/>
                <wp:lineTo x="21600" y="0"/>
                <wp:lineTo x="21600" y="21597"/>
                <wp:lineTo x="-1" y="21597"/>
                <wp:lineTo x="-1" y="0"/>
              </wp:wrapPolygon>
            </wp:wrapThrough>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noChangeArrowheads="1"/>
                    </pic:cNvPicPr>
                  </pic:nvPicPr>
                  <pic:blipFill>
                    <a:blip r:embed="rId5"/>
                    <a:stretch>
                      <a:fillRect/>
                    </a:stretch>
                  </pic:blipFill>
                  <pic:spPr bwMode="auto">
                    <a:xfrm>
                      <a:off x="0" y="0"/>
                      <a:ext cx="5749925" cy="3603625"/>
                    </a:xfrm>
                    <a:prstGeom prst="rect">
                      <a:avLst/>
                    </a:prstGeom>
                    <a:noFill/>
                  </pic:spPr>
                </pic:pic>
              </a:graphicData>
            </a:graphic>
          </wp:anchor>
        </w:drawing>
      </w:r>
    </w:p>
    <w:p>
      <w:pPr>
        <w:pStyle w:val="TItulo3"/>
        <w:rPr>
          <w:highlight w:val="none"/>
          <w:shd w:fill="FFBF00" w:val="clear"/>
        </w:rPr>
      </w:pPr>
      <w:bookmarkStart w:id="9" w:name="__RefHeading___Toc1492_4291883887"/>
      <w:bookmarkEnd w:id="9"/>
      <w:r>
        <w:rPr>
          <w:shd w:fill="FFBF00" w:val="clear"/>
        </w:rPr>
        <w:t>1.1.7 Descripción de procesos de la empresa</w:t>
      </w:r>
    </w:p>
    <w:p>
      <w:pPr>
        <w:pStyle w:val="normal1"/>
        <w:rPr/>
      </w:pPr>
      <w:r>
        <w:rPr/>
      </w:r>
    </w:p>
    <w:p>
      <w:pPr>
        <w:pStyle w:val="TItulo3"/>
        <w:rPr/>
      </w:pPr>
      <w:bookmarkStart w:id="10" w:name="__RefHeading___Toc1490_4291883887"/>
      <w:bookmarkEnd w:id="10"/>
      <w:r>
        <w:rPr/>
        <w:t>1.1.8 Area donde se desarrollo el proyecto</w:t>
      </w:r>
    </w:p>
    <w:p>
      <w:pPr>
        <w:pStyle w:val="normal1"/>
        <w:rPr/>
      </w:pPr>
      <w:r>
        <w:rPr/>
        <w:t>El presente proyecto se realizara en la área de informática de la empresa a cargo del Ingeniero Edgar Omar Pérez Mendoza.</w:t>
      </w:r>
    </w:p>
    <w:p>
      <w:pPr>
        <w:pStyle w:val="Heading2"/>
        <w:rPr/>
      </w:pPr>
      <w:bookmarkStart w:id="11" w:name="__RefHeading___Toc1268_4291883887"/>
      <w:bookmarkEnd w:id="11"/>
      <w:r>
        <w:rPr/>
        <w:t>1.2 Generalidades del proyecto</w:t>
      </w:r>
    </w:p>
    <w:p>
      <w:pPr>
        <w:pStyle w:val="TItulo3"/>
        <w:rPr/>
      </w:pPr>
      <w:bookmarkStart w:id="12" w:name="__RefHeading___Toc1488_4291883887"/>
      <w:bookmarkEnd w:id="12"/>
      <w:r>
        <w:rPr/>
        <w:t>1.2.1 Nombre del proyecto</w:t>
      </w:r>
    </w:p>
    <w:p>
      <w:pPr>
        <w:pStyle w:val="normal1"/>
        <w:rPr/>
      </w:pPr>
      <w:r>
        <w:rPr>
          <w:rFonts w:eastAsia="Times New Roman" w:ascii="Times New Roman;serif" w:hAnsi="Times New Roman;serif"/>
          <w:b w:val="false"/>
          <w:i w:val="false"/>
          <w:iCs/>
          <w:caps w:val="false"/>
          <w:smallCaps w:val="false"/>
          <w:strike w:val="false"/>
          <w:dstrike w:val="false"/>
          <w:color w:val="000000"/>
          <w:sz w:val="24"/>
          <w:u w:val="none"/>
          <w:effect w:val="none"/>
          <w:shd w:fill="auto" w:val="clear"/>
        </w:rPr>
        <w:t>Implementación de una aplicación web especializada para la administración del inventario y la distribución de leche en polvo para el programa de abasto social de leche para el bienestar S.A. de C.V gerencia Estatal Oaxaca.</w:t>
      </w:r>
    </w:p>
    <w:p>
      <w:pPr>
        <w:pStyle w:val="TItulo3"/>
        <w:rPr/>
      </w:pPr>
      <w:bookmarkStart w:id="13" w:name="__RefHeading___Toc1203_1834168395"/>
      <w:bookmarkEnd w:id="13"/>
      <w:r>
        <w:rPr/>
        <w:t>1.2.2 Planteamiento del problema</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t>La Gerencia Estatal de Oaxaca de Leche para el Bienestar S.A. de C.V. es responsable de la administración del padrón de beneficiarios y de la planeación del consumo de leche que se distribuye en zonas urbanas y rurales del estado. Dichas actividades se realizan con apoyo de promotores, quienes deben actualizar la información de los beneficiarios, considerando altas, bajas y modificaciones derivadas de cambios en la composición de las familias beneficiarias.</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t>Actualmente, la actualización del padrón y la obtención de información para la planeación del consumo requieren, en gran medida, traslados físicos de los promotores hacia comunidades rurales y de regreso a la institución para modificar el padrón en base a la comunidad visitada, lo que genera gastos en viáticos, pasajes y tiempo operativo. Además, estos procesos se apoyan en registros que no siempre se encuentran centralizados ni actualizados en tiempo real, lo que dificulta la consulta inmediata de información confiable.</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t>La falta de una herramienta informática que permita administrar el padrón de beneficiarios de manera sistematizada y apoyar la planeación del consumo de leche puede ocasionar inconsistencias en la información, más gastos en viáticos de los promotores, retrasos en la toma de decisiones y una planeación poco eficiente en la solicitud del producto. Por lo anterior, se identifica la necesidad de desarrollar un sistema web que permita gestionar el padrón de beneficiarios y apoyar la planeación del consumo de leche de forma oportuna, confiable y acorde a las necesidades operativas de la Gerencia Estatal de Oaxaca.</w:t>
      </w:r>
    </w:p>
    <w:p>
      <w:pPr>
        <w:pStyle w:val="TItulo3"/>
        <w:rPr/>
      </w:pPr>
      <w:bookmarkStart w:id="14" w:name="__RefHeading___Toc1201_1834168395"/>
      <w:bookmarkEnd w:id="14"/>
      <w:r>
        <w:rPr/>
        <w:t>1.2.3 Objetivos</w:t>
      </w:r>
    </w:p>
    <w:p>
      <w:pPr>
        <w:pStyle w:val="TItuloO4"/>
        <w:rPr/>
      </w:pPr>
      <w:bookmarkStart w:id="15" w:name="__RefHeading___Toc1347_4291883887"/>
      <w:bookmarkEnd w:id="15"/>
      <w:r>
        <w:rPr/>
        <w:t>1.2.3.1 Objetivo General</w:t>
      </w:r>
    </w:p>
    <w:p>
      <w:pPr>
        <w:pStyle w:val="normal1"/>
        <w:widowControl w:val="false"/>
        <w:spacing w:lineRule="auto" w:line="360" w:before="240" w:after="200"/>
        <w:ind w:hanging="0" w:start="100" w:end="440"/>
        <w:jc w:val="both"/>
        <w:rPr/>
      </w:pPr>
      <w:r>
        <w:rPr>
          <w:rFonts w:eastAsia="Times New Roman" w:cs="Times New Roman"/>
          <w:sz w:val="24"/>
          <w:szCs w:val="24"/>
        </w:rPr>
        <w:t>Diseñar e implementar un sistema web en la empresa de Leche para el Bienestar S.A. de C.V., que permita administrar la información de los beneficiarios y apoyar la planeación del consumo de leche, con la finalidad de optimizar recursos operativos y mejorar la toma de decisiones en la distribución del producto.</w:t>
      </w:r>
    </w:p>
    <w:p>
      <w:pPr>
        <w:pStyle w:val="TItuloO4"/>
        <w:rPr/>
      </w:pPr>
      <w:bookmarkStart w:id="16" w:name="__RefHeading___Toc1205_1834168395"/>
      <w:bookmarkEnd w:id="16"/>
      <w:r>
        <w:rPr/>
        <w:t>1.2.3.2 Objetivos específicos</w:t>
      </w:r>
    </w:p>
    <w:p>
      <w:pPr>
        <w:pStyle w:val="normal1"/>
        <w:widowControl w:val="false"/>
        <w:spacing w:lineRule="auto" w:line="360" w:before="0" w:after="200"/>
        <w:ind w:hanging="0" w:start="360"/>
        <w:jc w:val="start"/>
        <w:rPr>
          <w:rFonts w:ascii="Times New Roman" w:hAnsi="Times New Roman"/>
          <w:sz w:val="24"/>
          <w:szCs w:val="24"/>
        </w:rPr>
      </w:pPr>
      <w:r>
        <w:rPr>
          <w:rFonts w:eastAsia="Times New Roman" w:cs="Times New Roman"/>
          <w:sz w:val="24"/>
          <w:szCs w:val="24"/>
        </w:rPr>
        <w:t xml:space="preserve">• </w:t>
      </w:r>
      <w:r>
        <w:rPr>
          <w:rFonts w:eastAsia="Times New Roman" w:cs="Times New Roman"/>
          <w:sz w:val="24"/>
          <w:szCs w:val="24"/>
        </w:rPr>
        <w:t>Analizar el proceso actual de administración del padrón de beneficiarios en la Gerencia Estatal de Oaxaca de Leche para el Bienestar S.A. de C.V.</w:t>
        <w:br/>
        <w:t>• Identificar los requerimientos funcionales y no funcionales necesarios para el desarrollo del sistema web.</w:t>
        <w:br/>
        <w:t>• Diseñar la estructura del sistema web y el modelo de base de datos para la administración del padrón de beneficiarios.</w:t>
        <w:br/>
        <w:t>• Desarrollar un sistema web que permita el registro, actualización y baja de beneficiarios de manera controlada y segura.</w:t>
        <w:br/>
        <w:t>• Implementar un módulo que apoye la planeación del consumo de leche con base en la información del padrón de beneficiarios.</w:t>
        <w:br/>
        <w:t>• Generar reportes que faciliten la consulta de información y apoyen la toma de decisiones administrativas.</w:t>
        <w:br/>
        <w:t>• Realizar la documentación del proyecto así como manuales y documentos entregables.</w:t>
      </w:r>
    </w:p>
    <w:p>
      <w:pPr>
        <w:pStyle w:val="TItulo3"/>
        <w:rPr/>
      </w:pPr>
      <w:bookmarkStart w:id="17" w:name="__RefHeading___Toc1199_1834168395"/>
      <w:bookmarkEnd w:id="17"/>
      <w:r>
        <w:rPr/>
        <w:t>1.2.4 Justificación</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t>La problemática identificada se atenderá mediante el diseño e implementación de un sistema web que permita centralizar y administrar la información del padrón de beneficiarios, así como apoyar la planeación del consumo de leche en la Gerencia Estatal de Oaxaca de Leche para el Bienestar S.A. de C.V. El sistema permitirá una actualización más oportuna de la información, reduciendo la dependencia de procesos manuales y la necesidad de traslados frecuentes del personal operativo.</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t>Para el desarrollo del sistema se emplea el lenguaje de programación PHP, así como un gestor de base de datos relacional, considerando la infraestructura tecnológica existente en la institución, la cual incluye el uso de una base de datos en Firebird asociada a sistemas heredados. El sistema propuesto permitirá trabajar de manera compatible con la información local existente, apoyando la organización y consulta de datos sin sustituir los sistemas actuales.</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t>La implementación de esta solución tecnológica permitirá a la institución optimizar la gestión del padrón de beneficiarios, mejorar la planeación del consumo de leche y disponer de información más confiable para la toma de decisiones. Como resultado, se contribuirá a una operación más eficiente, a la optimización de recursos y al fortalecimiento de los procesos administrativos de la Gerencia Estatal de Oaxaca.</w:t>
      </w:r>
    </w:p>
    <w:p>
      <w:pPr>
        <w:pStyle w:val="TItulo3"/>
        <w:rPr/>
      </w:pPr>
      <w:bookmarkStart w:id="18" w:name="__RefHeading___Toc1197_1834168395"/>
      <w:bookmarkEnd w:id="18"/>
      <w:r>
        <w:rPr/>
        <w:t>1.2.5 Alcances y limitaciones</w:t>
      </w:r>
    </w:p>
    <w:p>
      <w:pPr>
        <w:pStyle w:val="TItuloO4"/>
        <w:rPr/>
      </w:pPr>
      <w:bookmarkStart w:id="19" w:name="__RefHeading___Toc1239_1834168395"/>
      <w:bookmarkEnd w:id="19"/>
      <w:r>
        <w:rPr/>
        <w:t>1.2.5.1 Alcances</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t>El proyecto contempla el diseño e implementación de un sistema web funcional para la administración del padrón de beneficiarios de Leche para el Bienestar S.A. de C.V. El sistema permitirá el registro, actualización y baja lógica de beneficiarios, así como la organización de la información por zonas y comunidades de atención.</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t>El sistema permitirá que los promotores accedan a la información correspondiente a su zona asignada, mostrando de manera automática los datos relacionados con la comunidad en la que se encuentren, apoyándose en la selección o identificación de ubicación, con el fin de facilitar la captura y consulta de información. El acceso al sistema se realizará vía web, permitiendo su uso desde distintas localidades del estado.</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t>Asimismo, se incluirá un módulo de planeación del consumo de leche que permitirá estimar el consumo con base en los beneficiarios activos registrados en el padrón, así como la generación de reportes que apoyen la toma de decisiones administrativas. El sistema se desarrollará considerando la infraestructura tecnológica existente en la Gerencia Estatal de Oaxaca.</w:t>
      </w:r>
    </w:p>
    <w:p>
      <w:pPr>
        <w:pStyle w:val="TItuloO4"/>
        <w:rPr/>
      </w:pPr>
      <w:bookmarkStart w:id="20" w:name="__RefHeading___Toc1237_1834168395"/>
      <w:bookmarkEnd w:id="20"/>
      <w:r>
        <w:rPr/>
        <w:t>1.2.5.2 Limitaciones</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t>La aplicación se limitará al manejo de información a nivel estatal dentro de la Gerencia Estatal de Oaxaca, sin realizar modificaciones directas a los sistemas nacionales de Leche para el Bienestar S.A. de C.V. La integración automática con sistemas heredados, como aquellos que utilizan bases de datos Firebird, dependerá de la disponibilidad de acceso y de las políticas institucionales.</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t>Factores externos como la conectividad a internet en comunidades rurales, la disponibilidad de dispositivos para los promotores y el correcto uso del sistema por parte de los usuarios podrán afectar su funcionamiento. Asimismo, cambios en los lineamientos operativos de la institución podrían requerir ajustes posteriores al sistema desarrollado.</w:t>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r>
    </w:p>
    <w:p>
      <w:pPr>
        <w:pStyle w:val="normal1"/>
        <w:widowControl w:val="false"/>
        <w:spacing w:lineRule="auto" w:line="360" w:before="240" w:after="240"/>
        <w:jc w:val="both"/>
        <w:rPr>
          <w:rFonts w:ascii="Times New Roman" w:hAnsi="Times New Roman" w:eastAsia="Times New Roman" w:cs="Times New Roman"/>
          <w:sz w:val="24"/>
          <w:szCs w:val="24"/>
        </w:rPr>
      </w:pPr>
      <w:r>
        <w:rPr>
          <w:rFonts w:eastAsia="Times New Roman" w:cs="Times New Roman"/>
          <w:sz w:val="24"/>
          <w:szCs w:val="24"/>
        </w:rPr>
      </w:r>
    </w:p>
    <w:p>
      <w:pPr>
        <w:pStyle w:val="normal1"/>
        <w:widowControl w:val="false"/>
        <w:spacing w:lineRule="auto" w:line="360" w:before="240" w:after="0"/>
        <w:jc w:val="both"/>
        <w:rPr>
          <w:rFonts w:ascii="Times New Roman" w:hAnsi="Times New Roman" w:eastAsia="Times New Roman" w:cs="Times New Roman"/>
          <w:sz w:val="24"/>
          <w:szCs w:val="24"/>
        </w:rPr>
        <w:sectPr>
          <w:footerReference w:type="even" r:id="rId6"/>
          <w:footerReference w:type="default" r:id="rId7"/>
          <w:footerReference w:type="first" r:id="rId8"/>
          <w:type w:val="nextPage"/>
          <w:pgSz w:w="11906" w:h="16838"/>
          <w:pgMar w:left="1440" w:right="1440" w:gutter="0" w:header="0" w:top="1440" w:footer="720" w:bottom="1440"/>
          <w:pgNumType w:start="1" w:fmt="decimal"/>
          <w:formProt w:val="false"/>
          <w:textDirection w:val="lrTb"/>
          <w:docGrid w:type="default" w:linePitch="100" w:charSpace="0"/>
        </w:sectPr>
      </w:pPr>
      <w:r>
        <w:rPr>
          <w:rFonts w:eastAsia="Times New Roman" w:cs="Times New Roman"/>
          <w:sz w:val="24"/>
          <w:szCs w:val="24"/>
        </w:rPr>
      </w:r>
    </w:p>
    <w:p>
      <w:pPr>
        <w:pStyle w:val="TItulo3"/>
        <w:rPr/>
      </w:pPr>
      <w:bookmarkStart w:id="21" w:name="__RefHeading___Toc188631_4291883887"/>
      <w:bookmarkEnd w:id="21"/>
      <w:r>
        <w:rPr/>
        <w:t>1.2.6 Cronograma de actividades</w:t>
      </w:r>
    </w:p>
    <w:tbl>
      <w:tblPr>
        <w:tblStyle w:val="Table1"/>
        <w:tblW w:w="13578" w:type="dxa"/>
        <w:jc w:val="start"/>
        <w:tblInd w:w="-5" w:type="dxa"/>
        <w:tblLayout w:type="fixed"/>
        <w:tblCellMar>
          <w:top w:w="0" w:type="dxa"/>
          <w:start w:w="108" w:type="dxa"/>
          <w:bottom w:w="0" w:type="dxa"/>
          <w:end w:w="108" w:type="dxa"/>
        </w:tblCellMar>
        <w:tblLook w:val="0000"/>
      </w:tblPr>
      <w:tblGrid>
        <w:gridCol w:w="4706"/>
        <w:gridCol w:w="1022"/>
        <w:gridCol w:w="329"/>
        <w:gridCol w:w="327"/>
        <w:gridCol w:w="327"/>
        <w:gridCol w:w="326"/>
        <w:gridCol w:w="326"/>
        <w:gridCol w:w="327"/>
        <w:gridCol w:w="329"/>
        <w:gridCol w:w="327"/>
        <w:gridCol w:w="327"/>
        <w:gridCol w:w="326"/>
        <w:gridCol w:w="326"/>
        <w:gridCol w:w="327"/>
        <w:gridCol w:w="329"/>
        <w:gridCol w:w="327"/>
        <w:gridCol w:w="327"/>
        <w:gridCol w:w="326"/>
        <w:gridCol w:w="326"/>
        <w:gridCol w:w="327"/>
        <w:gridCol w:w="329"/>
        <w:gridCol w:w="327"/>
        <w:gridCol w:w="327"/>
        <w:gridCol w:w="326"/>
        <w:gridCol w:w="326"/>
        <w:gridCol w:w="329"/>
      </w:tblGrid>
      <w:tr>
        <w:trPr/>
        <w:tc>
          <w:tcPr>
            <w:tcW w:w="4706" w:type="dxa"/>
            <w:tcBorders>
              <w:top w:val="single" w:sz="4" w:space="0" w:color="000000"/>
              <w:start w:val="single" w:sz="4" w:space="0" w:color="000000"/>
              <w:bottom w:val="single" w:sz="4" w:space="0" w:color="000000"/>
              <w:end w:val="single" w:sz="4" w:space="0" w:color="000000"/>
            </w:tcBorders>
          </w:tcPr>
          <w:p>
            <w:pPr>
              <w:pStyle w:val="LO-normal"/>
              <w:keepNext w:val="true"/>
              <w:keepLines/>
              <w:widowControl w:val="false"/>
              <w:shd w:val="clear" w:fill="auto"/>
              <w:spacing w:lineRule="auto" w:line="240" w:before="40" w:after="0"/>
              <w:ind w:hanging="0" w:start="0" w:end="15"/>
              <w:jc w:val="start"/>
              <w:rPr>
                <w:rFonts w:ascii="Liberation Sans" w:hAnsi="Liberation Sans"/>
                <w:color w:val="000000"/>
              </w:rPr>
            </w:pPr>
            <w:r>
              <w:rPr>
                <w:rFonts w:eastAsia="Monserrat medium" w:cs="Monserrat medium" w:ascii="Liberation Sans" w:hAnsi="Liberation Sans"/>
                <w:b w:val="false"/>
                <w:bCs w:val="false"/>
                <w:i w:val="false"/>
                <w:iCs w:val="false"/>
                <w:caps w:val="false"/>
                <w:smallCaps w:val="false"/>
                <w:strike w:val="false"/>
                <w:dstrike w:val="false"/>
                <w:color w:val="000000"/>
                <w:position w:val="0"/>
                <w:sz w:val="21"/>
                <w:szCs w:val="21"/>
                <w:u w:val="none"/>
                <w:shd w:fill="auto" w:val="clear"/>
                <w:vertAlign w:val="baseline"/>
              </w:rPr>
              <w:t>ACTIVIDAD</w:t>
            </w:r>
          </w:p>
        </w:tc>
        <w:tc>
          <w:tcPr>
            <w:tcW w:w="1022" w:type="dxa"/>
            <w:tcBorders>
              <w:top w:val="single" w:sz="4" w:space="0" w:color="000000"/>
              <w:start w:val="single" w:sz="4" w:space="0" w:color="000000"/>
              <w:bottom w:val="single" w:sz="4" w:space="0" w:color="000000"/>
              <w:end w:val="single" w:sz="12" w:space="0" w:color="000000"/>
            </w:tcBorders>
          </w:tcPr>
          <w:p>
            <w:pPr>
              <w:pStyle w:val="LO-normal"/>
              <w:keepNext w:val="true"/>
              <w:keepLines/>
              <w:widowControl w:val="false"/>
              <w:shd w:val="clear" w:fill="auto"/>
              <w:spacing w:lineRule="auto" w:line="240" w:before="40" w:after="0"/>
              <w:ind w:hanging="0" w:start="0" w:end="0"/>
              <w:jc w:val="start"/>
              <w:rPr>
                <w:rFonts w:ascii="Liberation Sans" w:hAnsi="Liberation Sans"/>
                <w:sz w:val="18"/>
                <w:szCs w:val="18"/>
              </w:rPr>
            </w:pPr>
            <w:r>
              <w:rPr>
                <w:rFonts w:eastAsia="Monserrat medium" w:cs="Monserrat medium" w:ascii="Liberation Sans" w:hAnsi="Liberation Sans"/>
                <w:b/>
                <w:bCs/>
                <w:i w:val="false"/>
                <w:iCs w:val="false"/>
                <w:caps w:val="false"/>
                <w:smallCaps w:val="false"/>
                <w:strike w:val="false"/>
                <w:dstrike w:val="false"/>
                <w:color w:val="272727"/>
                <w:position w:val="0"/>
                <w:sz w:val="18"/>
                <w:szCs w:val="18"/>
                <w:u w:val="none"/>
                <w:shd w:fill="auto" w:val="clear"/>
                <w:vertAlign w:val="baseline"/>
              </w:rPr>
              <w:t>Semanas</w:t>
            </w:r>
          </w:p>
        </w:tc>
        <w:tc>
          <w:tcPr>
            <w:tcW w:w="329" w:type="dxa"/>
            <w:tcBorders>
              <w:top w:val="single" w:sz="12" w:space="0" w:color="000000"/>
              <w:start w:val="single" w:sz="12" w:space="0" w:color="000000"/>
              <w:bottom w:val="single" w:sz="4" w:space="0" w:color="000000"/>
              <w:end w:val="single" w:sz="4" w:space="0" w:color="000000"/>
            </w:tcBorders>
            <w:shd w:fill="D9D9D9" w:val="clear"/>
          </w:tcPr>
          <w:p>
            <w:pPr>
              <w:pStyle w:val="LO-normal"/>
              <w:widowControl w:val="false"/>
              <w:suppressAutoHyphens w:val="true"/>
              <w:bidi w:val="0"/>
              <w:spacing w:before="0" w:after="0"/>
              <w:ind w:hanging="0" w:start="0" w:end="0"/>
              <w:jc w:val="start"/>
              <w:rPr>
                <w:rFonts w:ascii="Liberation Sans" w:hAnsi="Liberation Sans"/>
              </w:rPr>
            </w:pPr>
            <w:r>
              <w:rPr>
                <w:rFonts w:eastAsia="Monserrat medium" w:cs="Monserrat medium" w:ascii="Liberation Sans" w:hAnsi="Liberation Sans"/>
                <w:b/>
                <w:bCs/>
                <w:color w:val="333333"/>
                <w:sz w:val="16"/>
                <w:szCs w:val="16"/>
              </w:rPr>
              <w:t>1</w:t>
            </w:r>
          </w:p>
        </w:tc>
        <w:tc>
          <w:tcPr>
            <w:tcW w:w="327" w:type="dxa"/>
            <w:tcBorders>
              <w:top w:val="single" w:sz="12" w:space="0" w:color="000000"/>
              <w:start w:val="single" w:sz="4" w:space="0" w:color="000000"/>
              <w:bottom w:val="single" w:sz="4" w:space="0" w:color="000000"/>
              <w:end w:val="single" w:sz="4" w:space="0" w:color="000000"/>
            </w:tcBorders>
            <w:shd w:fill="FFFFFF" w:val="clear"/>
          </w:tcPr>
          <w:p>
            <w:pPr>
              <w:pStyle w:val="LO-normal"/>
              <w:widowControl w:val="false"/>
              <w:suppressAutoHyphens w:val="true"/>
              <w:bidi w:val="0"/>
              <w:spacing w:before="0" w:after="0"/>
              <w:ind w:hanging="0" w:start="0" w:end="0"/>
              <w:jc w:val="start"/>
              <w:rPr>
                <w:rFonts w:ascii="Liberation Sans" w:hAnsi="Liberation Sans"/>
              </w:rPr>
            </w:pPr>
            <w:r>
              <w:rPr>
                <w:rFonts w:eastAsia="Monserrat medium" w:cs="Monserrat medium" w:ascii="Liberation Sans" w:hAnsi="Liberation Sans"/>
                <w:b/>
                <w:bCs/>
                <w:color w:val="333333"/>
                <w:sz w:val="16"/>
                <w:szCs w:val="16"/>
              </w:rPr>
              <w:t>2</w:t>
            </w:r>
          </w:p>
        </w:tc>
        <w:tc>
          <w:tcPr>
            <w:tcW w:w="327" w:type="dxa"/>
            <w:tcBorders>
              <w:top w:val="single" w:sz="12" w:space="0" w:color="000000"/>
              <w:start w:val="single" w:sz="4" w:space="0" w:color="000000"/>
              <w:bottom w:val="single" w:sz="4" w:space="0" w:color="000000"/>
              <w:end w:val="single" w:sz="4" w:space="0" w:color="000000"/>
            </w:tcBorders>
            <w:shd w:fill="D9D9D9" w:val="clear"/>
          </w:tcPr>
          <w:p>
            <w:pPr>
              <w:pStyle w:val="LO-normal"/>
              <w:widowControl w:val="false"/>
              <w:suppressAutoHyphens w:val="true"/>
              <w:bidi w:val="0"/>
              <w:spacing w:before="0" w:after="0"/>
              <w:ind w:hanging="0" w:start="0" w:end="0"/>
              <w:jc w:val="start"/>
              <w:rPr>
                <w:rFonts w:ascii="Liberation Sans" w:hAnsi="Liberation Sans"/>
              </w:rPr>
            </w:pPr>
            <w:r>
              <w:rPr>
                <w:rFonts w:eastAsia="Monserrat medium" w:cs="Monserrat medium" w:ascii="Liberation Sans" w:hAnsi="Liberation Sans"/>
                <w:b/>
                <w:bCs/>
                <w:color w:val="333333"/>
                <w:sz w:val="16"/>
                <w:szCs w:val="16"/>
              </w:rPr>
              <w:t>3</w:t>
            </w:r>
          </w:p>
        </w:tc>
        <w:tc>
          <w:tcPr>
            <w:tcW w:w="326" w:type="dxa"/>
            <w:tcBorders>
              <w:top w:val="single" w:sz="12" w:space="0" w:color="000000"/>
              <w:start w:val="single" w:sz="4" w:space="0" w:color="000000"/>
              <w:bottom w:val="single" w:sz="4" w:space="0" w:color="000000"/>
              <w:end w:val="single" w:sz="12" w:space="0" w:color="000000"/>
            </w:tcBorders>
            <w:shd w:fill="FFFFFF" w:val="clear"/>
          </w:tcPr>
          <w:p>
            <w:pPr>
              <w:pStyle w:val="LO-normal"/>
              <w:widowControl w:val="false"/>
              <w:suppressAutoHyphens w:val="true"/>
              <w:bidi w:val="0"/>
              <w:spacing w:before="0" w:after="0"/>
              <w:ind w:hanging="0" w:start="0" w:end="0"/>
              <w:jc w:val="start"/>
              <w:rPr>
                <w:rFonts w:ascii="Liberation Sans" w:hAnsi="Liberation Sans"/>
              </w:rPr>
            </w:pPr>
            <w:r>
              <w:rPr>
                <w:rFonts w:eastAsia="Monserrat medium" w:cs="Monserrat medium" w:ascii="Liberation Sans" w:hAnsi="Liberation Sans"/>
                <w:b/>
                <w:bCs/>
                <w:color w:val="333333"/>
                <w:sz w:val="16"/>
                <w:szCs w:val="16"/>
              </w:rPr>
              <w:t>4</w:t>
            </w:r>
          </w:p>
        </w:tc>
        <w:tc>
          <w:tcPr>
            <w:tcW w:w="326" w:type="dxa"/>
            <w:tcBorders>
              <w:top w:val="single" w:sz="12" w:space="0" w:color="000000"/>
              <w:start w:val="single" w:sz="12" w:space="0" w:color="000000"/>
              <w:bottom w:val="single" w:sz="4" w:space="0" w:color="000000"/>
              <w:end w:val="single" w:sz="4" w:space="0" w:color="000000"/>
            </w:tcBorders>
            <w:shd w:fill="D9D9D9" w:val="clear"/>
          </w:tcPr>
          <w:p>
            <w:pPr>
              <w:pStyle w:val="LO-normal"/>
              <w:widowControl w:val="false"/>
              <w:suppressAutoHyphens w:val="true"/>
              <w:bidi w:val="0"/>
              <w:spacing w:before="0" w:after="0"/>
              <w:ind w:hanging="0" w:start="0" w:end="0"/>
              <w:jc w:val="start"/>
              <w:rPr>
                <w:rFonts w:ascii="Liberation Sans" w:hAnsi="Liberation Sans"/>
              </w:rPr>
            </w:pPr>
            <w:r>
              <w:rPr>
                <w:rFonts w:eastAsia="Monserrat medium" w:cs="Monserrat medium" w:ascii="Liberation Sans" w:hAnsi="Liberation Sans"/>
                <w:b/>
                <w:bCs/>
                <w:color w:val="333333"/>
                <w:sz w:val="16"/>
                <w:szCs w:val="16"/>
              </w:rPr>
              <w:t>5</w:t>
            </w:r>
          </w:p>
        </w:tc>
        <w:tc>
          <w:tcPr>
            <w:tcW w:w="327" w:type="dxa"/>
            <w:tcBorders>
              <w:top w:val="single" w:sz="12" w:space="0" w:color="000000"/>
              <w:start w:val="single" w:sz="4" w:space="0" w:color="000000"/>
              <w:bottom w:val="single" w:sz="4" w:space="0" w:color="000000"/>
              <w:end w:val="single" w:sz="4" w:space="0" w:color="000000"/>
            </w:tcBorders>
            <w:shd w:fill="FFFFFF" w:val="clear"/>
          </w:tcPr>
          <w:p>
            <w:pPr>
              <w:pStyle w:val="LO-normal"/>
              <w:widowControl w:val="false"/>
              <w:suppressAutoHyphens w:val="true"/>
              <w:bidi w:val="0"/>
              <w:spacing w:before="0" w:after="0"/>
              <w:ind w:hanging="0" w:start="0" w:end="0"/>
              <w:jc w:val="start"/>
              <w:rPr>
                <w:rFonts w:ascii="Liberation Sans" w:hAnsi="Liberation Sans"/>
              </w:rPr>
            </w:pPr>
            <w:r>
              <w:rPr>
                <w:rFonts w:eastAsia="Monserrat medium" w:cs="Monserrat medium" w:ascii="Liberation Sans" w:hAnsi="Liberation Sans"/>
                <w:b/>
                <w:bCs/>
                <w:color w:val="333333"/>
                <w:sz w:val="16"/>
                <w:szCs w:val="16"/>
              </w:rPr>
              <w:t>6</w:t>
            </w:r>
          </w:p>
        </w:tc>
        <w:tc>
          <w:tcPr>
            <w:tcW w:w="329" w:type="dxa"/>
            <w:tcBorders>
              <w:top w:val="single" w:sz="12" w:space="0" w:color="000000"/>
              <w:start w:val="single" w:sz="4" w:space="0" w:color="000000"/>
              <w:bottom w:val="single" w:sz="4" w:space="0" w:color="000000"/>
              <w:end w:val="single" w:sz="4" w:space="0" w:color="000000"/>
            </w:tcBorders>
            <w:shd w:fill="D9D9D9" w:val="clear"/>
          </w:tcPr>
          <w:p>
            <w:pPr>
              <w:pStyle w:val="LO-normal"/>
              <w:widowControl w:val="false"/>
              <w:suppressAutoHyphens w:val="true"/>
              <w:bidi w:val="0"/>
              <w:spacing w:before="0" w:after="0"/>
              <w:ind w:hanging="0" w:start="0" w:end="0"/>
              <w:jc w:val="start"/>
              <w:rPr>
                <w:rFonts w:ascii="Liberation Sans" w:hAnsi="Liberation Sans"/>
              </w:rPr>
            </w:pPr>
            <w:r>
              <w:rPr>
                <w:rFonts w:eastAsia="Monserrat medium" w:cs="Monserrat medium" w:ascii="Liberation Sans" w:hAnsi="Liberation Sans"/>
                <w:b/>
                <w:bCs/>
                <w:color w:val="333333"/>
                <w:sz w:val="16"/>
                <w:szCs w:val="16"/>
              </w:rPr>
              <w:t>7</w:t>
            </w:r>
          </w:p>
        </w:tc>
        <w:tc>
          <w:tcPr>
            <w:tcW w:w="327" w:type="dxa"/>
            <w:tcBorders>
              <w:top w:val="single" w:sz="12" w:space="0" w:color="000000"/>
              <w:start w:val="single" w:sz="4" w:space="0" w:color="000000"/>
              <w:bottom w:val="single" w:sz="4" w:space="0" w:color="000000"/>
              <w:end w:val="single" w:sz="12" w:space="0" w:color="000000"/>
            </w:tcBorders>
            <w:shd w:fill="FFFFFF"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8</w:t>
            </w:r>
          </w:p>
        </w:tc>
        <w:tc>
          <w:tcPr>
            <w:tcW w:w="327" w:type="dxa"/>
            <w:tcBorders>
              <w:top w:val="single" w:sz="12" w:space="0" w:color="000000"/>
              <w:start w:val="single" w:sz="12" w:space="0" w:color="000000"/>
              <w:bottom w:val="single" w:sz="4" w:space="0" w:color="000000"/>
              <w:end w:val="single" w:sz="4" w:space="0" w:color="000000"/>
            </w:tcBorders>
            <w:shd w:fill="D9D9D9"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9</w:t>
            </w:r>
          </w:p>
        </w:tc>
        <w:tc>
          <w:tcPr>
            <w:tcW w:w="326" w:type="dxa"/>
            <w:tcBorders>
              <w:top w:val="single" w:sz="12" w:space="0" w:color="000000"/>
              <w:start w:val="single" w:sz="4" w:space="0" w:color="000000"/>
              <w:bottom w:val="single" w:sz="4" w:space="0" w:color="000000"/>
              <w:end w:val="single" w:sz="4" w:space="0" w:color="000000"/>
            </w:tcBorders>
            <w:shd w:fill="FFFFFF"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10</w:t>
            </w:r>
          </w:p>
        </w:tc>
        <w:tc>
          <w:tcPr>
            <w:tcW w:w="326" w:type="dxa"/>
            <w:tcBorders>
              <w:top w:val="single" w:sz="12" w:space="0" w:color="000000"/>
              <w:start w:val="single" w:sz="4" w:space="0" w:color="000000"/>
              <w:bottom w:val="single" w:sz="4" w:space="0" w:color="000000"/>
              <w:end w:val="single" w:sz="4" w:space="0" w:color="000000"/>
            </w:tcBorders>
            <w:shd w:fill="D9D9D9"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11</w:t>
            </w:r>
          </w:p>
        </w:tc>
        <w:tc>
          <w:tcPr>
            <w:tcW w:w="327" w:type="dxa"/>
            <w:tcBorders>
              <w:top w:val="single" w:sz="12" w:space="0" w:color="000000"/>
              <w:start w:val="single" w:sz="4" w:space="0" w:color="000000"/>
              <w:bottom w:val="single" w:sz="4" w:space="0" w:color="000000"/>
              <w:end w:val="single" w:sz="12" w:space="0" w:color="000000"/>
            </w:tcBorders>
            <w:shd w:fill="FFFFFF"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12</w:t>
            </w:r>
          </w:p>
        </w:tc>
        <w:tc>
          <w:tcPr>
            <w:tcW w:w="329" w:type="dxa"/>
            <w:tcBorders>
              <w:top w:val="single" w:sz="12" w:space="0" w:color="000000"/>
              <w:start w:val="single" w:sz="12" w:space="0" w:color="000000"/>
              <w:bottom w:val="single" w:sz="4" w:space="0" w:color="000000"/>
              <w:end w:val="single" w:sz="4" w:space="0" w:color="000000"/>
            </w:tcBorders>
            <w:shd w:fill="D9D9D9"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13</w:t>
            </w:r>
          </w:p>
        </w:tc>
        <w:tc>
          <w:tcPr>
            <w:tcW w:w="327" w:type="dxa"/>
            <w:tcBorders>
              <w:top w:val="single" w:sz="12" w:space="0" w:color="000000"/>
              <w:start w:val="single" w:sz="4" w:space="0" w:color="000000"/>
              <w:bottom w:val="single" w:sz="4" w:space="0" w:color="000000"/>
              <w:end w:val="single" w:sz="4" w:space="0" w:color="000000"/>
            </w:tcBorders>
            <w:shd w:fill="FFFFFF" w:val="clear"/>
          </w:tcPr>
          <w:p>
            <w:pPr>
              <w:pStyle w:val="LO-normal"/>
              <w:widowControl w:val="false"/>
              <w:suppressAutoHyphens w:val="true"/>
              <w:bidi w:val="0"/>
              <w:spacing w:before="0" w:after="0"/>
              <w:ind w:hanging="0" w:start="0" w:end="-113"/>
              <w:jc w:val="start"/>
              <w:rPr>
                <w:rFonts w:ascii="Liberation Sans" w:hAnsi="Liberation Sans"/>
              </w:rPr>
            </w:pPr>
            <w:r>
              <w:rPr>
                <w:rFonts w:eastAsia="Monserrat medium" w:cs="Monserrat medium" w:ascii="Liberation Sans" w:hAnsi="Liberation Sans"/>
                <w:b/>
                <w:bCs/>
                <w:color w:val="333333"/>
                <w:sz w:val="16"/>
                <w:szCs w:val="16"/>
              </w:rPr>
              <w:t>14</w:t>
            </w:r>
          </w:p>
        </w:tc>
        <w:tc>
          <w:tcPr>
            <w:tcW w:w="327" w:type="dxa"/>
            <w:tcBorders>
              <w:top w:val="single" w:sz="12" w:space="0" w:color="000000"/>
              <w:start w:val="single" w:sz="4" w:space="0" w:color="000000"/>
              <w:bottom w:val="single" w:sz="4" w:space="0" w:color="000000"/>
              <w:end w:val="single" w:sz="4" w:space="0" w:color="000000"/>
            </w:tcBorders>
            <w:shd w:fill="D9D9D9"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15</w:t>
            </w:r>
          </w:p>
        </w:tc>
        <w:tc>
          <w:tcPr>
            <w:tcW w:w="326" w:type="dxa"/>
            <w:tcBorders>
              <w:top w:val="single" w:sz="12" w:space="0" w:color="000000"/>
              <w:start w:val="single" w:sz="4" w:space="0" w:color="000000"/>
              <w:bottom w:val="single" w:sz="4" w:space="0" w:color="000000"/>
              <w:end w:val="single" w:sz="12" w:space="0" w:color="000000"/>
            </w:tcBorders>
            <w:shd w:fill="FFFFFF"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16</w:t>
            </w:r>
          </w:p>
        </w:tc>
        <w:tc>
          <w:tcPr>
            <w:tcW w:w="326" w:type="dxa"/>
            <w:tcBorders>
              <w:top w:val="single" w:sz="12" w:space="0" w:color="000000"/>
              <w:start w:val="single" w:sz="12" w:space="0" w:color="000000"/>
              <w:bottom w:val="single" w:sz="4" w:space="0" w:color="000000"/>
              <w:end w:val="single" w:sz="4" w:space="0" w:color="000000"/>
            </w:tcBorders>
            <w:shd w:fill="D9D9D9"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17</w:t>
            </w:r>
          </w:p>
        </w:tc>
        <w:tc>
          <w:tcPr>
            <w:tcW w:w="327" w:type="dxa"/>
            <w:tcBorders>
              <w:top w:val="single" w:sz="12" w:space="0" w:color="000000"/>
              <w:start w:val="single" w:sz="4" w:space="0" w:color="000000"/>
              <w:bottom w:val="single" w:sz="4" w:space="0" w:color="000000"/>
              <w:end w:val="single" w:sz="4" w:space="0" w:color="000000"/>
            </w:tcBorders>
            <w:shd w:fill="FFFFFF"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18</w:t>
            </w:r>
          </w:p>
        </w:tc>
        <w:tc>
          <w:tcPr>
            <w:tcW w:w="329" w:type="dxa"/>
            <w:tcBorders>
              <w:top w:val="single" w:sz="12" w:space="0" w:color="000000"/>
              <w:start w:val="single" w:sz="4" w:space="0" w:color="000000"/>
              <w:bottom w:val="single" w:sz="4" w:space="0" w:color="000000"/>
              <w:end w:val="single" w:sz="4" w:space="0" w:color="000000"/>
            </w:tcBorders>
            <w:shd w:fill="D9D9D9"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19</w:t>
            </w:r>
          </w:p>
        </w:tc>
        <w:tc>
          <w:tcPr>
            <w:tcW w:w="327" w:type="dxa"/>
            <w:tcBorders>
              <w:top w:val="single" w:sz="12" w:space="0" w:color="000000"/>
              <w:start w:val="single" w:sz="4" w:space="0" w:color="000000"/>
              <w:bottom w:val="single" w:sz="4" w:space="0" w:color="000000"/>
              <w:end w:val="single" w:sz="12" w:space="0" w:color="000000"/>
            </w:tcBorders>
            <w:shd w:fill="FFFFFF"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20</w:t>
            </w:r>
          </w:p>
        </w:tc>
        <w:tc>
          <w:tcPr>
            <w:tcW w:w="327" w:type="dxa"/>
            <w:tcBorders>
              <w:top w:val="single" w:sz="12" w:space="0" w:color="000000"/>
              <w:start w:val="single" w:sz="12" w:space="0" w:color="000000"/>
              <w:bottom w:val="single" w:sz="4" w:space="0" w:color="000000"/>
              <w:end w:val="single" w:sz="4" w:space="0" w:color="000000"/>
            </w:tcBorders>
            <w:shd w:fill="D9D9D9"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21</w:t>
            </w:r>
          </w:p>
        </w:tc>
        <w:tc>
          <w:tcPr>
            <w:tcW w:w="326" w:type="dxa"/>
            <w:tcBorders>
              <w:top w:val="single" w:sz="12" w:space="0" w:color="000000"/>
              <w:start w:val="single" w:sz="4" w:space="0" w:color="000000"/>
              <w:bottom w:val="single" w:sz="4" w:space="0" w:color="000000"/>
              <w:end w:val="single" w:sz="4" w:space="0" w:color="000000"/>
            </w:tcBorders>
            <w:shd w:fill="FFFFFF"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22</w:t>
            </w:r>
          </w:p>
        </w:tc>
        <w:tc>
          <w:tcPr>
            <w:tcW w:w="326" w:type="dxa"/>
            <w:tcBorders>
              <w:top w:val="single" w:sz="12" w:space="0" w:color="000000"/>
              <w:start w:val="single" w:sz="4" w:space="0" w:color="000000"/>
              <w:bottom w:val="single" w:sz="4" w:space="0" w:color="000000"/>
              <w:end w:val="single" w:sz="4" w:space="0" w:color="000000"/>
            </w:tcBorders>
            <w:shd w:fill="D9D9D9"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23</w:t>
            </w:r>
          </w:p>
        </w:tc>
        <w:tc>
          <w:tcPr>
            <w:tcW w:w="329" w:type="dxa"/>
            <w:tcBorders>
              <w:top w:val="single" w:sz="12" w:space="0" w:color="000000"/>
              <w:start w:val="single" w:sz="4" w:space="0" w:color="000000"/>
              <w:bottom w:val="single" w:sz="4" w:space="0" w:color="000000"/>
              <w:end w:val="single" w:sz="12" w:space="0" w:color="000000"/>
            </w:tcBorders>
            <w:shd w:fill="FFFFFF" w:val="clear"/>
          </w:tcPr>
          <w:p>
            <w:pPr>
              <w:pStyle w:val="LO-normal"/>
              <w:widowControl w:val="false"/>
              <w:ind w:hanging="0" w:end="-882"/>
              <w:rPr>
                <w:rFonts w:ascii="Liberation Sans" w:hAnsi="Liberation Sans"/>
              </w:rPr>
            </w:pPr>
            <w:r>
              <w:rPr>
                <w:rFonts w:eastAsia="Monserrat medium" w:cs="Monserrat medium" w:ascii="Liberation Sans" w:hAnsi="Liberation Sans"/>
                <w:b/>
                <w:bCs/>
                <w:color w:val="333333"/>
                <w:sz w:val="16"/>
                <w:szCs w:val="16"/>
              </w:rPr>
              <w:t>24</w:t>
            </w:r>
          </w:p>
        </w:tc>
      </w:tr>
      <w:tr>
        <w:trPr>
          <w:trHeight w:val="313" w:hRule="atLeast"/>
        </w:trPr>
        <w:tc>
          <w:tcPr>
            <w:tcW w:w="4706" w:type="dxa"/>
            <w:vMerge w:val="restart"/>
            <w:tcBorders>
              <w:top w:val="single" w:sz="4" w:space="0" w:color="000000"/>
              <w:start w:val="single" w:sz="4" w:space="0" w:color="000000"/>
              <w:bottom w:val="single" w:sz="4" w:space="0" w:color="000000"/>
              <w:end w:val="single" w:sz="4" w:space="0" w:color="000000"/>
            </w:tcBorders>
          </w:tcPr>
          <w:p>
            <w:pPr>
              <w:pStyle w:val="LO-normal"/>
              <w:spacing w:before="114" w:after="114"/>
              <w:jc w:val="both"/>
              <w:rPr>
                <w:rFonts w:ascii="Liberation Sans" w:hAnsi="Liberation Sans"/>
                <w:color w:val="000000"/>
              </w:rPr>
            </w:pPr>
            <w:r>
              <w:rPr>
                <w:rFonts w:ascii="Liberation Sans" w:hAnsi="Liberation Sans"/>
                <w:b/>
                <w:bCs/>
                <w:i w:val="false"/>
                <w:caps w:val="false"/>
                <w:smallCaps w:val="false"/>
                <w:strike w:val="false"/>
                <w:dstrike w:val="false"/>
                <w:color w:val="000000"/>
                <w:sz w:val="16"/>
                <w:szCs w:val="16"/>
                <w:u w:val="none"/>
                <w:effect w:val="none"/>
                <w:shd w:fill="auto" w:val="clear"/>
              </w:rPr>
              <w:t>SPRINT 0 INDUCCIÓN Y COMPRENSIÓN DEL PROCESO OPERATIVO</w:t>
            </w:r>
          </w:p>
        </w:tc>
        <w:tc>
          <w:tcPr>
            <w:tcW w:w="1022" w:type="dxa"/>
            <w:tcBorders>
              <w:top w:val="single" w:sz="4" w:space="0" w:color="000000"/>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eastAsia="Monserrat medium" w:cs="Monserrat medium" w:ascii="Liberation Sans" w:hAnsi="Liberation Sans"/>
                <w:b w:val="false"/>
                <w:bCs w:val="false"/>
                <w:color w:val="333333"/>
                <w:sz w:val="18"/>
                <w:szCs w:val="18"/>
              </w:rPr>
              <w:t>P</w:t>
            </w:r>
          </w:p>
        </w:tc>
        <w:tc>
          <w:tcPr>
            <w:tcW w:w="329" w:type="dxa"/>
            <w:tcBorders>
              <w:top w:val="single" w:sz="4" w:space="0" w:color="000000"/>
              <w:start w:val="single" w:sz="12" w:space="0" w:color="000000"/>
              <w:bottom w:val="single" w:sz="4" w:space="0" w:color="000000"/>
              <w:end w:val="single" w:sz="4" w:space="0" w:color="000000"/>
            </w:tcBorders>
            <w:shd w:fill="FF4000" w:val="clear"/>
          </w:tcPr>
          <w:p>
            <w:pPr>
              <w:pStyle w:val="LO-normal"/>
              <w:widowControl w:val="false"/>
              <w:ind w:hanging="0" w:end="-882"/>
              <w:rPr>
                <w:rFonts w:ascii="Liberation Sans" w:hAnsi="Liberation Sans" w:eastAsia="Monserrat medium" w:cs="Monserrat medium"/>
                <w:color w:val="333333"/>
                <w:sz w:val="20"/>
                <w:szCs w:val="20"/>
                <w:shd w:fill="999999" w:val="clear"/>
              </w:rPr>
            </w:pPr>
            <w:r>
              <w:rPr>
                <w:rFonts w:eastAsia="Monserrat medium" w:cs="Monserrat medium" w:ascii="Liberation Sans" w:hAnsi="Liberation Sans"/>
                <w:color w:val="333333"/>
                <w:sz w:val="20"/>
                <w:szCs w:val="20"/>
                <w:shd w:fill="999999" w:val="clear"/>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shd w:fill="999999" w:val="clear"/>
              </w:rPr>
            </w:pPr>
            <w:r>
              <w:rPr>
                <w:rFonts w:eastAsia="Monserrat medium" w:cs="Monserrat medium" w:ascii="Liberation Sans" w:hAnsi="Liberation Sans"/>
                <w:color w:val="333333"/>
                <w:sz w:val="20"/>
                <w:szCs w:val="20"/>
                <w:shd w:fill="999999" w:val="clear"/>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226" w:hRule="atLeast"/>
        </w:trPr>
        <w:tc>
          <w:tcPr>
            <w:tcW w:w="4706" w:type="dxa"/>
            <w:vMerge w:val="continue"/>
            <w:tcBorders>
              <w:top w:val="single" w:sz="4" w:space="0" w:color="000000"/>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top w:val="single" w:sz="4" w:space="0" w:color="000000"/>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eastAsia="Monserrat medium" w:cs="Monserrat medium" w:ascii="Liberation Sans" w:hAnsi="Liberation Sans"/>
                <w:b w:val="false"/>
                <w:bCs w:val="false"/>
                <w:color w:val="333333"/>
                <w:sz w:val="18"/>
                <w:szCs w:val="18"/>
              </w:rPr>
              <w:t>R</w:t>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276" w:hRule="atLeast"/>
        </w:trPr>
        <w:tc>
          <w:tcPr>
            <w:tcW w:w="4706" w:type="dxa"/>
            <w:vMerge w:val="restart"/>
            <w:tcBorders>
              <w:top w:val="single" w:sz="4" w:space="0" w:color="000000"/>
              <w:start w:val="single" w:sz="4" w:space="0" w:color="000000"/>
              <w:bottom w:val="single" w:sz="4" w:space="0" w:color="000000"/>
              <w:end w:val="single" w:sz="4" w:space="0" w:color="000000"/>
            </w:tcBorders>
          </w:tcPr>
          <w:p>
            <w:pPr>
              <w:pStyle w:val="LO-normal"/>
              <w:widowControl w:val="false"/>
              <w:bidi w:val="0"/>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Presentación formal del proyecto ante las diferentes áreas y presentación del residente.</w:t>
            </w:r>
          </w:p>
        </w:tc>
        <w:tc>
          <w:tcPr>
            <w:tcW w:w="1022" w:type="dxa"/>
            <w:tcBorders>
              <w:top w:val="single" w:sz="4" w:space="0" w:color="000000"/>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eastAsia="Monserrat medium" w:cs="Monserrat medium" w:ascii="Liberation Sans" w:hAnsi="Liberation Sans"/>
                <w:b w:val="false"/>
                <w:bCs w:val="false"/>
                <w:color w:val="333333"/>
                <w:sz w:val="18"/>
                <w:szCs w:val="18"/>
              </w:rPr>
              <w:t>P</w:t>
            </w:r>
          </w:p>
        </w:tc>
        <w:tc>
          <w:tcPr>
            <w:tcW w:w="329" w:type="dxa"/>
            <w:tcBorders>
              <w:top w:val="single" w:sz="4" w:space="0" w:color="000000"/>
              <w:start w:val="single" w:sz="12" w:space="0" w:color="000000"/>
              <w:bottom w:val="single" w:sz="4" w:space="0" w:color="000000"/>
              <w:end w:val="single" w:sz="4" w:space="0" w:color="000000"/>
            </w:tcBorders>
            <w:shd w:fill="FF4000" w:val="clear"/>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131" w:hRule="atLeast"/>
        </w:trPr>
        <w:tc>
          <w:tcPr>
            <w:tcW w:w="4706" w:type="dxa"/>
            <w:vMerge w:val="continue"/>
            <w:tcBorders>
              <w:top w:val="single" w:sz="4" w:space="0" w:color="000000"/>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top w:val="single" w:sz="4" w:space="0" w:color="000000"/>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eastAsia="Monserrat medium" w:cs="Monserrat medium" w:ascii="Liberation Sans" w:hAnsi="Liberation Sans"/>
                <w:b w:val="false"/>
                <w:bCs w:val="false"/>
                <w:color w:val="333333"/>
                <w:sz w:val="18"/>
                <w:szCs w:val="18"/>
              </w:rPr>
              <w:t>R</w:t>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62" w:hRule="atLeast"/>
        </w:trPr>
        <w:tc>
          <w:tcPr>
            <w:tcW w:w="4706" w:type="dxa"/>
            <w:vMerge w:val="restart"/>
            <w:tcBorders>
              <w:top w:val="single" w:sz="4" w:space="0" w:color="000000"/>
              <w:start w:val="single" w:sz="4" w:space="0" w:color="000000"/>
              <w:bottom w:val="single" w:sz="4" w:space="0" w:color="000000"/>
              <w:end w:val="single" w:sz="4" w:space="0" w:color="000000"/>
            </w:tcBorders>
          </w:tcPr>
          <w:p>
            <w:pPr>
              <w:pStyle w:val="LO-normal"/>
              <w:widowControl w:val="false"/>
              <w:bidi w:val="0"/>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Identificación y delimitación de los 3 actores principales y su orden de participación: promotores sociales, supervisores y área de distribución.</w:t>
            </w:r>
          </w:p>
        </w:tc>
        <w:tc>
          <w:tcPr>
            <w:tcW w:w="1022" w:type="dxa"/>
            <w:tcBorders>
              <w:top w:val="single" w:sz="4" w:space="0" w:color="000000"/>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eastAsia="Monserrat medium" w:cs="Monserrat medium" w:ascii="Liberation Sans" w:hAnsi="Liberation Sans"/>
                <w:b w:val="false"/>
                <w:bCs w:val="false"/>
                <w:color w:val="333333"/>
                <w:sz w:val="18"/>
                <w:szCs w:val="18"/>
              </w:rPr>
              <w:t>P</w:t>
            </w:r>
          </w:p>
        </w:tc>
        <w:tc>
          <w:tcPr>
            <w:tcW w:w="329" w:type="dxa"/>
            <w:tcBorders>
              <w:top w:val="single" w:sz="4" w:space="0" w:color="000000"/>
              <w:start w:val="single" w:sz="12" w:space="0" w:color="000000"/>
              <w:bottom w:val="single" w:sz="4" w:space="0" w:color="000000"/>
              <w:end w:val="single" w:sz="4" w:space="0" w:color="000000"/>
            </w:tcBorders>
            <w:shd w:fill="FF4000" w:val="clear"/>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62" w:hRule="atLeast"/>
        </w:trPr>
        <w:tc>
          <w:tcPr>
            <w:tcW w:w="4706" w:type="dxa"/>
            <w:vMerge w:val="continue"/>
            <w:tcBorders>
              <w:top w:val="single" w:sz="4" w:space="0" w:color="000000"/>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top w:val="single" w:sz="4" w:space="0" w:color="000000"/>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eastAsia="Monserrat medium" w:cs="Monserrat medium" w:ascii="Liberation Sans" w:hAnsi="Liberation Sans"/>
                <w:b w:val="false"/>
                <w:bCs w:val="false"/>
                <w:color w:val="333333"/>
                <w:sz w:val="18"/>
                <w:szCs w:val="18"/>
              </w:rPr>
              <w:t>R</w:t>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62" w:hRule="atLeast"/>
        </w:trPr>
        <w:tc>
          <w:tcPr>
            <w:tcW w:w="4706" w:type="dxa"/>
            <w:vMerge w:val="restart"/>
            <w:tcBorders>
              <w:top w:val="single" w:sz="4" w:space="0" w:color="000000"/>
              <w:start w:val="single" w:sz="4" w:space="0" w:color="000000"/>
              <w:bottom w:val="single" w:sz="4" w:space="0" w:color="000000"/>
              <w:end w:val="single" w:sz="4" w:space="0" w:color="000000"/>
            </w:tcBorders>
          </w:tcPr>
          <w:p>
            <w:pPr>
              <w:pStyle w:val="LO-normal"/>
              <w:widowControl w:val="false"/>
              <w:bidi w:val="0"/>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Entendimiento de la problemática principal (retrasos en la entrega de papel, errores de captura en campo y tiempos muertos en la consolidación).</w:t>
            </w:r>
          </w:p>
        </w:tc>
        <w:tc>
          <w:tcPr>
            <w:tcW w:w="1022" w:type="dxa"/>
            <w:tcBorders>
              <w:top w:val="single" w:sz="4" w:space="0" w:color="000000"/>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eastAsia="Monserrat medium" w:cs="Monserrat medium" w:ascii="Liberation Sans" w:hAnsi="Liberation Sans"/>
                <w:b w:val="false"/>
                <w:bCs w:val="false"/>
                <w:color w:val="333333"/>
                <w:sz w:val="18"/>
                <w:szCs w:val="18"/>
              </w:rPr>
              <w:t>P</w:t>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shd w:fill="FF4000" w:val="clear"/>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62" w:hRule="atLeast"/>
        </w:trPr>
        <w:tc>
          <w:tcPr>
            <w:tcW w:w="4706" w:type="dxa"/>
            <w:vMerge w:val="continue"/>
            <w:tcBorders>
              <w:top w:val="single" w:sz="4" w:space="0" w:color="000000"/>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top w:val="single" w:sz="4" w:space="0" w:color="000000"/>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eastAsia="Monserrat medium" w:cs="Monserrat medium" w:ascii="Liberation Sans" w:hAnsi="Liberation Sans"/>
                <w:b w:val="false"/>
                <w:bCs w:val="false"/>
                <w:color w:val="333333"/>
                <w:sz w:val="18"/>
                <w:szCs w:val="18"/>
              </w:rPr>
              <w:t>R</w:t>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54" w:hRule="atLeast"/>
        </w:trPr>
        <w:tc>
          <w:tcPr>
            <w:tcW w:w="4706" w:type="dxa"/>
            <w:vMerge w:val="restart"/>
            <w:tcBorders>
              <w:top w:val="single" w:sz="4" w:space="0" w:color="000000"/>
              <w:start w:val="single" w:sz="4" w:space="0" w:color="000000"/>
              <w:bottom w:val="single" w:sz="4" w:space="0" w:color="000000"/>
              <w:end w:val="single" w:sz="4" w:space="0" w:color="000000"/>
            </w:tcBorders>
          </w:tcPr>
          <w:p>
            <w:pPr>
              <w:pStyle w:val="BodyText"/>
              <w:widowControl w:val="false"/>
              <w:bidi w:val="0"/>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Aclaración de dudas operativas sobre las reglas de negocio en cada salto de información (Promotor a Supervisor y a la área de distribución), a</w:t>
            </w:r>
            <w:r>
              <w:rPr>
                <w:rFonts w:ascii="Liberation Sans" w:hAnsi="Liberation Sans"/>
                <w:b w:val="false"/>
                <w:bCs w:val="false"/>
                <w:color w:val="000000"/>
                <w:sz w:val="16"/>
                <w:szCs w:val="16"/>
              </w:rPr>
              <w:t>justes al entendimiento del flujo general.</w:t>
            </w:r>
          </w:p>
        </w:tc>
        <w:tc>
          <w:tcPr>
            <w:tcW w:w="1022" w:type="dxa"/>
            <w:tcBorders>
              <w:top w:val="single" w:sz="4" w:space="0" w:color="000000"/>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eastAsia="Monserrat medium" w:cs="Monserrat medium" w:ascii="Liberation Sans" w:hAnsi="Liberation Sans"/>
                <w:b w:val="false"/>
                <w:bCs w:val="false"/>
                <w:color w:val="333333"/>
                <w:sz w:val="18"/>
                <w:szCs w:val="18"/>
              </w:rPr>
              <w:t>P</w:t>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shd w:fill="FF4000" w:val="clear"/>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09" w:hRule="atLeast"/>
        </w:trPr>
        <w:tc>
          <w:tcPr>
            <w:tcW w:w="4706" w:type="dxa"/>
            <w:vMerge w:val="continue"/>
            <w:tcBorders>
              <w:top w:val="single" w:sz="4" w:space="0" w:color="000000"/>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20"/>
                <w:szCs w:val="20"/>
              </w:rPr>
            </w:pPr>
            <w:r>
              <w:rPr>
                <w:rFonts w:eastAsia="Monserrat medium" w:cs="Monserrat medium" w:ascii="Liberation Sans" w:hAnsi="Liberation Sans"/>
                <w:b w:val="false"/>
                <w:bCs w:val="false"/>
                <w:color w:val="000000"/>
                <w:sz w:val="20"/>
                <w:szCs w:val="20"/>
              </w:rPr>
            </w:r>
          </w:p>
        </w:tc>
        <w:tc>
          <w:tcPr>
            <w:tcW w:w="1022" w:type="dxa"/>
            <w:tcBorders>
              <w:top w:val="single" w:sz="4" w:space="0" w:color="000000"/>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eastAsia="Monserrat medium" w:cs="Monserrat medium" w:ascii="Liberation Sans" w:hAnsi="Liberation Sans"/>
                <w:b w:val="false"/>
                <w:bCs w:val="false"/>
                <w:color w:val="333333"/>
                <w:sz w:val="18"/>
                <w:szCs w:val="18"/>
              </w:rPr>
              <w:t>R</w:t>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top w:val="single" w:sz="4" w:space="0" w:color="000000"/>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top w:val="single" w:sz="4" w:space="0" w:color="000000"/>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top w:val="single" w:sz="4" w:space="0" w:color="000000"/>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00" w:hRule="atLeast"/>
        </w:trPr>
        <w:tc>
          <w:tcPr>
            <w:tcW w:w="4706" w:type="dxa"/>
            <w:vMerge w:val="restart"/>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1 LEVANTAMIENTO DE REQUERIMIENTOS Y MAPEO DE FORMATOS FÍSICOS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00"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0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PLANNING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00"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0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Reunión de definición de objetivos con el Ingeniero a cargo.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00"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66"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Selección de técnicas de levantamiento: Observación directa con los promotores requisitan la información en la vida real, y entrevistas operativas con las 3 áreas.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00" w:hRule="atLeast"/>
        </w:trPr>
        <w:tc>
          <w:tcPr>
            <w:tcW w:w="4706" w:type="dxa"/>
            <w:vMerge w:val="continue"/>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b/>
                <w:bCs/>
                <w:color w:val="333333"/>
                <w:sz w:val="20"/>
                <w:szCs w:val="20"/>
              </w:rPr>
            </w:pPr>
            <w:r>
              <w:rPr>
                <w:rFonts w:eastAsia="Monserrat medium" w:cs="Monserrat medium" w:ascii="Liberation Sans" w:hAnsi="Liberation Sans"/>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Liberation Sans" w:hAnsi="Liberation Sans" w:eastAsia="Monserrat medium" w:cs="Monserrat medium"/>
                <w:color w:val="333333"/>
                <w:sz w:val="20"/>
                <w:szCs w:val="20"/>
              </w:rPr>
            </w:pPr>
            <w:r>
              <w:rPr>
                <w:rFonts w:eastAsia="Monserrat medium" w:cs="Monserrat medium" w:ascii="Liberation Sans" w:hAnsi="Liberation Sans"/>
                <w:color w:val="333333"/>
                <w:sz w:val="20"/>
                <w:szCs w:val="20"/>
              </w:rPr>
            </w:r>
          </w:p>
        </w:tc>
      </w:tr>
      <w:tr>
        <w:trPr>
          <w:trHeight w:val="30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BACKLOG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293"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Requerimientos Funcionales: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Requerimientos No Funcionales.</w:t>
            </w:r>
          </w:p>
          <w:p>
            <w:pPr>
              <w:pStyle w:val="LO-normal"/>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restart"/>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Casos de uso.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DAILY SCRUM</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Análisis de los formatos físicos recolectados durante las visitas de campo.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Resolución de dudas técnicas con el cliente sobre campos específicos de los formatos y firmas requeridas.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0"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REVIEW</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Presentación de la lista de formatos oficiales que serán digitalizados.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Validación de la propuesta con el Ingeniero y los actores clave.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RETROSPECTIVE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409"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Evaluación de la viabilidad técnica para lograr una réplica exacta (píxel a píxel) de los formatos oficiales usando las librerías de generación de documentos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98"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Identificación de posibles retos técnicos para la impresión o descarga de estos formatos desde los dispositivos de los promotores en campo.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41"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RESULTADO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2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Catálogo de Requerimientos y Formatos: Una lista clara con los formatos físicos que se van a digitalizar.</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28"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2: DISEÑO E IMPLEMENTACIÓN DEL MÓDULO PROMOTOR</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PLANNING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2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Definición de la arquitectura de la información y requerimientos técnicos del cliente.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BACKLOG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426"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Maquetación de la Interfaz de Usuario (UI) y Experiencia de Usuario (UX) para garantizar consistencia visual y accesibilidad responsiva.</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284"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41"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Desarrollo de formularios dinámicos con validación asíncrona en el lado del cliente.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94"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Implementación de operaciones Crear, leer, actualizar,  en el backend con manejo de transacciones para garantizar la integridad referencial.</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32"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Integración de librerías de renderizado para la generación procedimental de documentos oficiales en formato PDF.</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DAILY SCRUM</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58"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Seguimiento del versionado de código y mitigación de cuellos de botella en las consultas SQL para garantizar compatibilidad con el motor Firebird 2.0.</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REVIEW</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Pruebas con promotores para evaluar el flujo transaccional de captura y exportación documental del promotor.</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RETROSPECTIVE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BodyText"/>
              <w:keepNext w:val="false"/>
              <w:keepLines w:val="false"/>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Evaluación de la facilidad de uso de las interfaces para el trabajo de campo así como del flujo de trabajo de la aplicación.</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RESULTADO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29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Arquitectura de captura operativa, con persistencia de datos segura y renderizado de reportes funcional.</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3: DESARROLLO E IMPLEMENTACIÓN DEL MÓDULO SUPERVISOR</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PLANNING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BodyText"/>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Definición de la arquitectura de información para la vista del supervisor y el flujo de autorización de documentos operativos.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BACKLOG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Programación de la lógica de negocio para gestionar el cambio de estado de los registros (De "Recibido" a "Validado").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415" w:hRule="atLeast"/>
        </w:trPr>
        <w:tc>
          <w:tcPr>
            <w:tcW w:w="4706" w:type="dxa"/>
            <w:vMerge w:val="restart"/>
            <w:tcBorders>
              <w:start w:val="single" w:sz="4" w:space="0" w:color="000000"/>
              <w:bottom w:val="single" w:sz="4" w:space="0" w:color="000000"/>
              <w:end w:val="single" w:sz="4" w:space="0" w:color="000000"/>
            </w:tcBorders>
          </w:tcPr>
          <w:p>
            <w:pPr>
              <w:pStyle w:val="BodyText"/>
              <w:keepNext w:val="false"/>
              <w:keepLines w:val="false"/>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Desarrollo de consultas a la base de datos para la agregación, suma y consolidación de los volúmenes de captura enviados por los promotores.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Programación del motor de renderizado para la generación dinámica de los 3 reportes consolidados en formato PDF.</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DAILY SCRUM</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Revisión de los cálculos de consolidación para prevenir errores de desbordamiento de datos en el motor de base de datos.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REVIEW</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71"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val="false"/>
                <w:bCs w:val="false"/>
                <w:color w:val="000000"/>
                <w:sz w:val="16"/>
                <w:szCs w:val="16"/>
              </w:rPr>
              <w:t>Demostración de la vista del supervisor interactuando con el sistema: revisión de captura, autorización y consolidación de datos.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52"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RETROSPECTIVE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tabs>
                <w:tab w:val="clear" w:pos="720"/>
                <w:tab w:val="left" w:pos="4389" w:leader="none"/>
              </w:tabs>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Evaluación general de las funcionalidades y el entendimiento de las mimas así como su funcionalidad.</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RESULTADO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41"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Interfaz web funcional capaz de auditar capturas, calcular totales consolidados y autorizar el flujo de información hacia el área de Distribución.</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29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4: DISEÑO E IMPLEMENTACIÓN DEL MÓDULO DISTRIBUCIÓN Y CIERRE OPERATIVO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PLANNING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39"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Planificación del entorno de recepción donde el área de distribución consumirá los datos validados para generar las salidas de almacén.</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BACKLOG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Diseño de la bandeja de recepción filtrada exclusivamente por registros con estatus de autorización activa.</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Desarrollo de las rutinas de exportación documental en PDF y XLSX para los formatos finales de salida.</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DAILY SCRUM</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19"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Verificación de la integridad y trazabilidad de los datos a lo largo de toda la cadena (desde la captura inicial hasta la guía de salida).</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REVIEW</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82"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Presentación del flujo transaccional completo: Captura de campo  después la validación de supervisión y la entrega consolidada al área de distribucion.</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RETROSPECTIVE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57"/>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57"/>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Evaluación general de la arquitectura del código y la coherencia del flujo de datos entre los tres actores operativos.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57"/>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57"/>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RESULTADO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57"/>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57"/>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415"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Ciclo operativo de software cerrado, logrando la automatización, validación y persistencia de los 9 formatos oficiales de la dependencia.</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57"/>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57"/>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7" w:hRule="atLeast"/>
        </w:trPr>
        <w:tc>
          <w:tcPr>
            <w:tcW w:w="4706" w:type="dxa"/>
            <w:vMerge w:val="restart"/>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114" w:after="114"/>
              <w:ind w:hanging="0" w:start="0" w:end="0"/>
              <w:jc w:val="both"/>
              <w:rPr>
                <w:rFonts w:ascii="Liberation Sans" w:hAnsi="Liberation Sans"/>
              </w:rPr>
            </w:pPr>
            <w:r>
              <w:rPr>
                <w:rFonts w:eastAsia="Monserrat medium" w:cs="Monserrat medium" w:ascii="Liberation Sans" w:hAnsi="Liberation Sans"/>
                <w:b/>
                <w:bCs/>
                <w:color w:val="333333"/>
                <w:sz w:val="16"/>
                <w:szCs w:val="16"/>
              </w:rPr>
              <w:t>SPRINT 5 ASEGURAMIENTO DE CALIDAD Y DOCUMENTACIÓN TÉCNICA.</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57"/>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333333"/>
                <w:sz w:val="16"/>
                <w:szCs w:val="16"/>
              </w:rPr>
            </w:pPr>
            <w:r>
              <w:rPr>
                <w:rFonts w:eastAsia="Monserrat medium" w:cs="Monserrat medium" w:ascii="Liberation Sans" w:hAnsi="Liberation Sans"/>
                <w:b/>
                <w:bCs/>
                <w:color w:val="333333"/>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PLANNING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Definición de criterios de aceptación final y plan de pruebas integrales de seguridad y rendimiento.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BACKLOG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Verificación del comportamiento del sistema y la base de datos Firebird 2.0 ante consultas masivas simultáneas.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34"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Elaboración del diccionario de datos, documentación, diagramas etc; de arquitectura del sistema para el departamento de informática de Leche para el bienestar.</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Redacción de guías (Manuales) visuales paso a paso para promotores, supervisores y el área de distribución.</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DAILY SCRUM</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Corrección de detalles visuales finales en las interfaces.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REVIEW</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17"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Validación de la integridad de los manuales y de los resultados de las pruebas de error con el Ingeniero asesor.</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RETROSPECTIVE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Evaluación de la estabilidad del sistema y confirmación de que todos los requerimientos iniciales se cumplieron al 100%.</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RESULTADO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29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Manuales de usuario, documentación técnica y versión de software estable.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09"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bCs/>
                <w:color w:val="333333"/>
                <w:sz w:val="16"/>
                <w:szCs w:val="16"/>
              </w:rPr>
            </w:pPr>
            <w:r>
              <w:rPr>
                <w:rFonts w:eastAsia="Monserrat medium" w:cs="Monserrat medium" w:ascii="Liberation Sans" w:hAnsi="Liberation Sans"/>
                <w:b/>
                <w:bCs/>
                <w:color w:val="333333"/>
                <w:sz w:val="16"/>
                <w:szCs w:val="16"/>
              </w:rPr>
              <w:t>SPRINT 6: TRANSFERENCIA DE CONOCIMIENTO Y DESPLIEGUE FINAL</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333333"/>
                <w:sz w:val="16"/>
                <w:szCs w:val="16"/>
              </w:rPr>
            </w:pPr>
            <w:r>
              <w:rPr>
                <w:rFonts w:eastAsia="Monserrat medium" w:cs="Monserrat medium" w:ascii="Liberation Sans" w:hAnsi="Liberation Sans"/>
                <w:b/>
                <w:bCs/>
                <w:color w:val="333333"/>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PLANNING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Planificación de las jornadas de capacitación para los tres roles operativos y estrategia de migración al servidor de producción.</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BACKLOG</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Instalación, configuración y despliegue final del sistema en el servidor oficial de la institución.</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Capacitación de usuarios sesiones para enseñar el flujo de trabajo en la aplicación web.</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219"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57" w:after="57"/>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Capacitación al área de Distribución sobre la consulta de consolidados y generación de minutas finales.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b w:val="false"/>
                <w:bCs w:val="false"/>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DAILY SCRUM</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Seguimiento a las primeras capturas reales de los promotores y soporte técnico inmediato ante dudas de los usuarios.</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REVIEW</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Presentación final del proyecto terminado ante los directivos de Liconsa</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SPRINT RETROSPECTIVE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420" w:hRule="atLeast"/>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Análisis de la adopción del sistema por parte de los usuarios y lecciones aprendidas durante la transición del papel al software.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rHeight w:val="329" w:hRule="atLeast"/>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color w:val="000000"/>
              </w:rPr>
            </w:pPr>
            <w:r>
              <w:rPr>
                <w:rFonts w:eastAsia="Monserrat medium" w:cs="Monserrat medium" w:ascii="Liberation Sans" w:hAnsi="Liberation Sans"/>
                <w:b/>
                <w:bCs/>
                <w:color w:val="000000"/>
                <w:sz w:val="16"/>
                <w:szCs w:val="16"/>
              </w:rPr>
              <w:t>RESULTADO</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restart"/>
            <w:tcBorders>
              <w:start w:val="single" w:sz="4" w:space="0" w:color="000000"/>
              <w:bottom w:val="single" w:sz="4" w:space="0" w:color="000000"/>
              <w:end w:val="single" w:sz="4" w:space="0" w:color="000000"/>
            </w:tcBorders>
          </w:tcPr>
          <w:p>
            <w:pPr>
              <w:pStyle w:val="LO-normal"/>
              <w:widowControl w:val="false"/>
              <w:shd w:val="clear" w:fill="auto"/>
              <w:spacing w:lineRule="auto" w:line="240" w:before="114" w:after="114"/>
              <w:ind w:hanging="0" w:start="0" w:end="0"/>
              <w:jc w:val="both"/>
              <w:rPr>
                <w:rFonts w:ascii="Liberation Sans" w:hAnsi="Liberation Sans" w:eastAsia="Monserrat medium" w:cs="Monserrat medium"/>
                <w:b w:val="false"/>
                <w:bCs w:val="false"/>
                <w:color w:val="000000"/>
                <w:sz w:val="16"/>
                <w:szCs w:val="16"/>
              </w:rPr>
            </w:pPr>
            <w:r>
              <w:rPr>
                <w:rFonts w:eastAsia="Monserrat medium" w:cs="Monserrat medium" w:ascii="Liberation Sans" w:hAnsi="Liberation Sans"/>
                <w:b w:val="false"/>
                <w:bCs w:val="false"/>
                <w:color w:val="000000"/>
                <w:sz w:val="16"/>
                <w:szCs w:val="16"/>
              </w:rPr>
              <w:t>Software operando con datos reales, personal capacitado y proyecto de residencia profesional concluido exitosamente.</w:t>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P</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shd w:fill="FF4000" w:val="clear"/>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r>
        <w:trPr/>
        <w:tc>
          <w:tcPr>
            <w:tcW w:w="4706" w:type="dxa"/>
            <w:vMerge w:val="continue"/>
            <w:tcBorders>
              <w:start w:val="single" w:sz="4" w:space="0" w:color="000000"/>
              <w:bottom w:val="single" w:sz="4" w:space="0" w:color="000000"/>
              <w:end w:val="single" w:sz="4" w:space="0" w:color="000000"/>
            </w:tcBorders>
          </w:tcPr>
          <w:p>
            <w:pPr>
              <w:pStyle w:val="LO-normal"/>
              <w:keepNext w:val="false"/>
              <w:keepLines w:val="false"/>
              <w:widowControl w:val="false"/>
              <w:shd w:val="clear" w:fill="auto"/>
              <w:spacing w:lineRule="auto" w:line="240" w:before="0" w:after="0"/>
              <w:ind w:hanging="0" w:start="0" w:end="0"/>
              <w:jc w:val="both"/>
              <w:rPr>
                <w:rFonts w:ascii="Liberation Sans" w:hAnsi="Liberation Sans" w:eastAsia="Monserrat medium" w:cs="Monserrat medium"/>
                <w:b/>
                <w:bCs/>
                <w:color w:val="000000"/>
                <w:sz w:val="16"/>
                <w:szCs w:val="16"/>
              </w:rPr>
            </w:pPr>
            <w:r>
              <w:rPr>
                <w:rFonts w:eastAsia="Monserrat medium" w:cs="Monserrat medium" w:ascii="Liberation Sans" w:hAnsi="Liberation Sans"/>
                <w:b/>
                <w:bCs/>
                <w:color w:val="000000"/>
                <w:sz w:val="16"/>
                <w:szCs w:val="16"/>
              </w:rPr>
            </w:r>
          </w:p>
        </w:tc>
        <w:tc>
          <w:tcPr>
            <w:tcW w:w="1022" w:type="dxa"/>
            <w:tcBorders>
              <w:start w:val="single" w:sz="4" w:space="0" w:color="000000"/>
              <w:bottom w:val="single" w:sz="4" w:space="0" w:color="000000"/>
              <w:end w:val="single" w:sz="12" w:space="0" w:color="000000"/>
            </w:tcBorders>
          </w:tcPr>
          <w:p>
            <w:pPr>
              <w:pStyle w:val="LO-normal"/>
              <w:widowControl w:val="false"/>
              <w:suppressAutoHyphens w:val="true"/>
              <w:bidi w:val="0"/>
              <w:spacing w:lineRule="auto" w:line="240" w:before="0" w:after="0"/>
              <w:ind w:hanging="0" w:start="0" w:end="0"/>
              <w:jc w:val="center"/>
              <w:rPr>
                <w:rFonts w:ascii="Liberation Sans" w:hAnsi="Liberation Sans"/>
                <w:sz w:val="18"/>
                <w:szCs w:val="18"/>
              </w:rPr>
            </w:pPr>
            <w:r>
              <w:rPr>
                <w:rFonts w:ascii="Liberation Sans" w:hAnsi="Liberation Sans"/>
                <w:b w:val="false"/>
                <w:bCs w:val="false"/>
                <w:sz w:val="18"/>
                <w:szCs w:val="18"/>
              </w:rPr>
              <w:t>R</w:t>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b/>
                <w:bCs/>
                <w:color w:val="333333"/>
                <w:sz w:val="20"/>
                <w:szCs w:val="20"/>
              </w:rPr>
            </w:pPr>
            <w:r>
              <w:rPr>
                <w:rFonts w:eastAsia="Monserrat medium" w:cs="Monserrat medium" w:ascii="Monserrat medium" w:hAnsi="Monserrat medium"/>
                <w:b/>
                <w:bCs/>
                <w:color w:val="333333"/>
                <w:sz w:val="20"/>
                <w:szCs w:val="20"/>
              </w:rPr>
            </w:r>
          </w:p>
        </w:tc>
        <w:tc>
          <w:tcPr>
            <w:tcW w:w="326"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7" w:type="dxa"/>
            <w:tcBorders>
              <w:start w:val="single" w:sz="12"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6" w:type="dxa"/>
            <w:tcBorders>
              <w:start w:val="single" w:sz="4" w:space="0" w:color="000000"/>
              <w:bottom w:val="single" w:sz="4" w:space="0" w:color="000000"/>
              <w:end w:val="single" w:sz="4"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c>
          <w:tcPr>
            <w:tcW w:w="329" w:type="dxa"/>
            <w:tcBorders>
              <w:start w:val="single" w:sz="4" w:space="0" w:color="000000"/>
              <w:bottom w:val="single" w:sz="4" w:space="0" w:color="000000"/>
              <w:end w:val="single" w:sz="12" w:space="0" w:color="000000"/>
            </w:tcBorders>
          </w:tcPr>
          <w:p>
            <w:pPr>
              <w:pStyle w:val="LO-normal"/>
              <w:widowControl w:val="false"/>
              <w:ind w:hanging="0" w:end="-882"/>
              <w:rPr>
                <w:rFonts w:ascii="Monserrat medium" w:hAnsi="Monserrat medium" w:eastAsia="Monserrat medium" w:cs="Monserrat medium"/>
                <w:color w:val="333333"/>
                <w:sz w:val="20"/>
                <w:szCs w:val="20"/>
              </w:rPr>
            </w:pPr>
            <w:r>
              <w:rPr>
                <w:rFonts w:eastAsia="Monserrat medium" w:cs="Monserrat medium" w:ascii="Monserrat medium" w:hAnsi="Monserrat medium"/>
                <w:color w:val="333333"/>
                <w:sz w:val="20"/>
                <w:szCs w:val="20"/>
              </w:rPr>
            </w:r>
          </w:p>
        </w:tc>
      </w:tr>
    </w:tbl>
    <w:p>
      <w:pPr>
        <w:sectPr>
          <w:footerReference w:type="even" r:id="rId9"/>
          <w:footerReference w:type="default" r:id="rId10"/>
          <w:footerReference w:type="first" r:id="rId11"/>
          <w:type w:val="nextPage"/>
          <w:pgSz w:orient="landscape" w:w="16838" w:h="11906"/>
          <w:pgMar w:left="1134" w:right="1134" w:gutter="0" w:header="0" w:top="1134" w:footer="0" w:bottom="1134"/>
          <w:pgNumType w:fmt="decimal"/>
          <w:formProt w:val="false"/>
          <w:textDirection w:val="lrTb"/>
          <w:docGrid w:type="default" w:linePitch="100" w:charSpace="0"/>
        </w:sectPr>
      </w:pPr>
    </w:p>
    <w:p>
      <w:pPr>
        <w:pStyle w:val="Heading2"/>
        <w:rPr/>
      </w:pPr>
      <w:bookmarkStart w:id="22" w:name="__RefHeading___Toc1195_1834168395_Copia_"/>
      <w:bookmarkEnd w:id="22"/>
      <w:r>
        <w:rPr/>
        <w:t>Marco teórico</w:t>
      </w:r>
    </w:p>
    <w:p>
      <w:pPr>
        <w:pStyle w:val="normal1"/>
        <w:rPr>
          <w:b/>
          <w:bCs/>
        </w:rPr>
      </w:pPr>
      <w:r>
        <w:rPr>
          <w:b/>
          <w:bCs/>
        </w:rPr>
        <w:t>Metodologías para la ingeniera de sotware</w:t>
      </w:r>
    </w:p>
    <w:p>
      <w:pPr>
        <w:pStyle w:val="normal1"/>
        <w:spacing w:lineRule="auto" w:line="360"/>
        <w:rPr/>
      </w:pPr>
      <w:r>
        <w:rPr>
          <w:color w:val="000000"/>
        </w:rPr>
        <w:t xml:space="preserve">Las metodologías de desarrollo de software constituyen el conjunto de técnicas, métodos y lineamientos organizativos aplicados de forma sistemática para diseñar, planificar y estructurar soluciones informáticas. Su propósito fundamental radica en organizar de manera eficiente a los equipos de trabajo, permitiendo gestionar variables críticas como los costes, los tiempos, la complejidad técnica y las necesidades específicas del mercado. La ausencia de una metodología clara y definida suele derivar en procesos caóticos, retrasos, sobrecostes y deficiencias en el producto final. Por el contrario, la adopción de un marco metodológico adecuado disminuye la incertidumbre, optimiza las tareas internas y asegura la entrega de un software de alta calidad y rendimiento, adaptado a las demandas tecnológicas actuales </w:t>
      </w:r>
      <w:hyperlink r:id="rId12">
        <w:r>
          <w:rPr>
            <w:rStyle w:val="Hyperlink"/>
            <w:i w:val="false"/>
            <w:iCs w:val="false"/>
          </w:rPr>
          <w:t>(Santander Open Academy, s.f.)</w:t>
        </w:r>
        <w:r>
          <w:rPr>
            <w:rStyle w:val="Hyperlink"/>
            <w:color w:val="000000"/>
          </w:rPr>
          <w:t xml:space="preserve">. </w:t>
        </w:r>
      </w:hyperlink>
    </w:p>
    <w:p>
      <w:pPr>
        <w:pStyle w:val="normal1"/>
        <w:rPr/>
      </w:pPr>
      <w:r>
        <w:rPr/>
      </w:r>
    </w:p>
    <w:p>
      <w:pPr>
        <w:pStyle w:val="normal1"/>
        <w:rPr/>
      </w:pPr>
      <w:r>
        <w:rPr/>
        <w:t>Podemos dividirlas en dos las metodologías tradicionales y las ágiles:</w:t>
      </w:r>
    </w:p>
    <w:p>
      <w:pPr>
        <w:pStyle w:val="normal1"/>
        <w:rPr/>
      </w:pPr>
      <w:r>
        <w:rPr/>
        <w:br/>
        <w:t>Los</w:t>
      </w:r>
      <w:r>
        <w:rPr>
          <w:b/>
          <w:bCs/>
        </w:rPr>
        <w:t xml:space="preserve"> enfoques tradicionales</w:t>
      </w:r>
      <w:r>
        <w:rPr/>
        <w:t>, también conocidos como predictivos o clásicos, se caracterizan por la definición rígida y exhaustiva de todos los requisitos del sistema al inicio del ciclo de vida del proyecto. Su estructura organizativa es predominantemente lineal y secuencial, lo que implica que una fase no puede comenzar hasta que la anterior haya concluido por completo, ofreciendo escasa flexibilidad ante los cambios del entorno.</w:t>
        <w:br/>
        <w:t xml:space="preserve">Para comprender la operatividad de este enfoque, se detallan a continuación sus principales variantes arquitectónicas </w:t>
      </w:r>
      <w:hyperlink r:id="rId13">
        <w:r>
          <w:rPr>
            <w:rStyle w:val="Hyperlink"/>
            <w:i w:val="false"/>
            <w:iCs w:val="false"/>
          </w:rPr>
          <w:t>(Santander Open Academy, s.f.)</w:t>
        </w:r>
      </w:hyperlink>
      <w:r>
        <w:rPr/>
        <w:t xml:space="preserve">: </w:t>
      </w:r>
    </w:p>
    <w:p>
      <w:pPr>
        <w:pStyle w:val="normal1"/>
        <w:rPr/>
      </w:pPr>
      <w:r>
        <w:rPr/>
        <w:drawing>
          <wp:anchor distT="0" distB="0" distL="0" distR="0" simplePos="0" relativeHeight="22" behindDoc="0" locked="0" layoutInCell="0" allowOverlap="1">
            <wp:simplePos x="0" y="0"/>
            <wp:positionH relativeFrom="column">
              <wp:posOffset>34290</wp:posOffset>
            </wp:positionH>
            <wp:positionV relativeFrom="paragraph">
              <wp:posOffset>199390</wp:posOffset>
            </wp:positionV>
            <wp:extent cx="5731510" cy="1718945"/>
            <wp:effectExtent l="0" t="0" r="0" b="0"/>
            <wp:wrapSquare wrapText="largest"/>
            <wp:docPr id="5"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pic:cNvPicPr>
                      <a:picLocks noChangeAspect="1" noChangeArrowheads="1"/>
                    </pic:cNvPicPr>
                  </pic:nvPicPr>
                  <pic:blipFill>
                    <a:blip r:embed="rId14"/>
                    <a:stretch>
                      <a:fillRect/>
                    </a:stretch>
                  </pic:blipFill>
                  <pic:spPr bwMode="auto">
                    <a:xfrm>
                      <a:off x="0" y="0"/>
                      <a:ext cx="5731510" cy="1718945"/>
                    </a:xfrm>
                    <a:prstGeom prst="rect">
                      <a:avLst/>
                    </a:prstGeom>
                    <a:noFill/>
                  </pic:spPr>
                </pic:pic>
              </a:graphicData>
            </a:graphic>
          </wp:anchor>
        </w:drawing>
      </w:r>
    </w:p>
    <w:p>
      <w:pPr>
        <w:pStyle w:val="normal1"/>
        <w:rPr/>
      </w:pPr>
      <w:r>
        <w:rPr/>
      </w:r>
    </w:p>
    <w:tbl>
      <w:tblPr>
        <w:tblW w:w="9026" w:type="dxa"/>
        <w:jc w:val="start"/>
        <w:tblInd w:w="0" w:type="dxa"/>
        <w:tblLayout w:type="fixed"/>
        <w:tblCellMar>
          <w:top w:w="90" w:type="dxa"/>
          <w:start w:w="150" w:type="dxa"/>
          <w:bottom w:w="90" w:type="dxa"/>
          <w:end w:w="150" w:type="dxa"/>
        </w:tblCellMar>
      </w:tblPr>
      <w:tblGrid>
        <w:gridCol w:w="1863"/>
        <w:gridCol w:w="2158"/>
        <w:gridCol w:w="5005"/>
      </w:tblGrid>
      <w:tr>
        <w:trPr/>
        <w:tc>
          <w:tcPr>
            <w:tcW w:w="1863" w:type="dxa"/>
            <w:tcBorders>
              <w:top w:val="single" w:sz="2" w:space="0" w:color="000000"/>
              <w:start w:val="single" w:sz="2" w:space="0" w:color="000000"/>
              <w:bottom w:val="single" w:sz="2" w:space="0" w:color="000000"/>
              <w:end w:val="single" w:sz="2" w:space="0" w:color="000000"/>
            </w:tcBorders>
            <w:shd w:fill="DDDDDD" w:val="clear"/>
            <w:vAlign w:val="center"/>
          </w:tcPr>
          <w:p>
            <w:pPr>
              <w:pStyle w:val="Ttulodelatabla"/>
              <w:widowControl w:val="false"/>
              <w:suppressAutoHyphens w:val="true"/>
              <w:bidi w:val="0"/>
              <w:spacing w:before="0" w:after="0"/>
              <w:ind w:hanging="0" w:start="0" w:end="0"/>
              <w:rPr/>
            </w:pPr>
            <w:r>
              <w:rPr>
                <w:rFonts w:cs="Arial"/>
                <w:kern w:val="0"/>
                <w:sz w:val="22"/>
                <w:szCs w:val="22"/>
                <w:lang w:val="es-ES" w:eastAsia="zh-CN" w:bidi="hi-IN"/>
              </w:rPr>
              <w:t>Metodología</w:t>
            </w:r>
            <w:r>
              <w:rPr>
                <w:b/>
              </w:rPr>
              <w:t xml:space="preserve"> Tradicional</w:t>
            </w:r>
          </w:p>
        </w:tc>
        <w:tc>
          <w:tcPr>
            <w:tcW w:w="2158" w:type="dxa"/>
            <w:tcBorders>
              <w:top w:val="single" w:sz="2" w:space="0" w:color="000000"/>
              <w:start w:val="single" w:sz="2" w:space="0" w:color="000000"/>
              <w:bottom w:val="single" w:sz="2" w:space="0" w:color="000000"/>
              <w:end w:val="single" w:sz="2" w:space="0" w:color="000000"/>
            </w:tcBorders>
            <w:shd w:fill="DDDDDD" w:val="clear"/>
            <w:vAlign w:val="center"/>
          </w:tcPr>
          <w:p>
            <w:pPr>
              <w:pStyle w:val="Ttulodelatabla"/>
              <w:ind w:hanging="0" w:start="0" w:end="0"/>
              <w:rPr>
                <w:b/>
              </w:rPr>
            </w:pPr>
            <w:r>
              <w:rPr>
                <w:b/>
              </w:rPr>
              <w:t>Característica Principal</w:t>
            </w:r>
          </w:p>
        </w:tc>
        <w:tc>
          <w:tcPr>
            <w:tcW w:w="5005" w:type="dxa"/>
            <w:tcBorders>
              <w:top w:val="single" w:sz="2" w:space="0" w:color="000000"/>
              <w:start w:val="single" w:sz="2" w:space="0" w:color="000000"/>
              <w:bottom w:val="single" w:sz="2" w:space="0" w:color="000000"/>
              <w:end w:val="single" w:sz="2" w:space="0" w:color="000000"/>
            </w:tcBorders>
            <w:shd w:fill="DDDDDD" w:val="clear"/>
            <w:vAlign w:val="center"/>
          </w:tcPr>
          <w:p>
            <w:pPr>
              <w:pStyle w:val="Ttulodelatabla"/>
              <w:ind w:hanging="0" w:start="0" w:end="0"/>
              <w:rPr>
                <w:b/>
              </w:rPr>
            </w:pPr>
            <w:r>
              <w:rPr>
                <w:b/>
              </w:rPr>
              <w:t>Enfoque Operativo y Limitaciones</w:t>
            </w:r>
          </w:p>
        </w:tc>
      </w:tr>
      <w:tr>
        <w:trPr/>
        <w:tc>
          <w:tcPr>
            <w:tcW w:w="1863"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Cascada (Waterfall)</w:t>
            </w:r>
          </w:p>
        </w:tc>
        <w:tc>
          <w:tcPr>
            <w:tcW w:w="2158"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Estructura lineal y descendente.</w:t>
            </w:r>
          </w:p>
        </w:tc>
        <w:tc>
          <w:tcPr>
            <w:tcW w:w="5005"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Requiere un orden riguroso; los resultados funcionales solo son visibles en las etapas finales del proyecto.</w:t>
            </w:r>
          </w:p>
        </w:tc>
      </w:tr>
      <w:tr>
        <w:trPr/>
        <w:tc>
          <w:tcPr>
            <w:tcW w:w="1863"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Prototipado</w:t>
            </w:r>
          </w:p>
        </w:tc>
        <w:tc>
          <w:tcPr>
            <w:tcW w:w="2158"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Modelo iterativo de prueba y error.</w:t>
            </w:r>
          </w:p>
        </w:tc>
        <w:tc>
          <w:tcPr>
            <w:tcW w:w="5005"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Construcción rápida de versiones preliminares para capturar el feedback temprano del usuario.</w:t>
            </w:r>
          </w:p>
        </w:tc>
      </w:tr>
      <w:tr>
        <w:trPr/>
        <w:tc>
          <w:tcPr>
            <w:tcW w:w="1863"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Espiral</w:t>
            </w:r>
          </w:p>
        </w:tc>
        <w:tc>
          <w:tcPr>
            <w:tcW w:w="2158"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Evaluación concéntrica de riesgos.</w:t>
            </w:r>
          </w:p>
        </w:tc>
        <w:tc>
          <w:tcPr>
            <w:tcW w:w="5005"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Combina la rigurosas fases de la cascada con la interactividad del prototipo, sumando un análisis de riesgo.</w:t>
            </w:r>
          </w:p>
        </w:tc>
      </w:tr>
      <w:tr>
        <w:trPr/>
        <w:tc>
          <w:tcPr>
            <w:tcW w:w="1863"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Incremental</w:t>
            </w:r>
          </w:p>
        </w:tc>
        <w:tc>
          <w:tcPr>
            <w:tcW w:w="2158"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Entrega por bloques progresivos.</w:t>
            </w:r>
          </w:p>
        </w:tc>
        <w:tc>
          <w:tcPr>
            <w:tcW w:w="5005"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Descompone el producto en partes independientes, permitiendo usar funciones básicas antes de la finalización total.</w:t>
            </w:r>
          </w:p>
        </w:tc>
      </w:tr>
      <w:tr>
        <w:trPr/>
        <w:tc>
          <w:tcPr>
            <w:tcW w:w="1863"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Diseño Rápido (RAD)</w:t>
            </w:r>
          </w:p>
        </w:tc>
        <w:tc>
          <w:tcPr>
            <w:tcW w:w="2158"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Desarrollo acelerado a corto plazo.</w:t>
            </w:r>
          </w:p>
        </w:tc>
        <w:tc>
          <w:tcPr>
            <w:tcW w:w="5005" w:type="dxa"/>
            <w:tcBorders>
              <w:top w:val="single" w:sz="2" w:space="0" w:color="000000"/>
              <w:start w:val="single" w:sz="2" w:space="0" w:color="000000"/>
              <w:bottom w:val="single" w:sz="2" w:space="0" w:color="000000"/>
              <w:end w:val="single" w:sz="2" w:space="0" w:color="000000"/>
            </w:tcBorders>
            <w:vAlign w:val="center"/>
          </w:tcPr>
          <w:p>
            <w:pPr>
              <w:pStyle w:val="Letrastablas"/>
              <w:spacing w:lineRule="auto" w:line="240"/>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b w:val="false"/>
                <w:bCs w:val="false"/>
                <w:i w:val="false"/>
                <w:iCs w:val="false"/>
                <w:strike w:val="false"/>
                <w:dstrike w:val="false"/>
                <w:outline w:val="false"/>
                <w:shadow w:val="false"/>
                <w:color w:val="000000"/>
                <w:sz w:val="22"/>
                <w:szCs w:val="22"/>
                <w:u w:val="none"/>
              </w:rPr>
              <w:t>Prioriza la velocidad y la intervención del usuario, asumiendo costes elevados y mayor probabilidad de errores en el código.</w:t>
            </w:r>
          </w:p>
        </w:tc>
      </w:tr>
    </w:tbl>
    <w:p>
      <w:pPr>
        <w:pStyle w:val="normal1"/>
        <w:rPr/>
      </w:pPr>
      <w:r>
        <w:rPr/>
      </w:r>
    </w:p>
    <w:p>
      <w:pPr>
        <w:pStyle w:val="normal1"/>
        <w:rPr/>
      </w:pPr>
      <w:r>
        <w:rPr/>
        <w:t>En contraste con la rigidez clásica, las metodologías ágiles se han consolidado como el estándar predominante en la ingeniería de software contemporánea, debido a su alta flexibilidad, agilidad y capacidad de adaptación ante los cambios sobre la marcha. Basadas originalmente en el modelo incremental, estas metodologías dividen el trabajo en ciclos de desarrollo sumamente cortos y rápidos, lo que fomenta la autonomía de equipos multidisciplinares y una interacción estrecha y en tiempo real con el cliente.</w:t>
        <w:br/>
        <w:t xml:space="preserve">Los marcos de trabajo ágiles más utilizados en la industria actual y sus dinámicas de implementación se sintetizan en la siguiente tabla </w:t>
      </w:r>
      <w:hyperlink r:id="rId15">
        <w:r>
          <w:rPr>
            <w:rStyle w:val="Hyperlink"/>
            <w:i w:val="false"/>
            <w:iCs w:val="false"/>
          </w:rPr>
          <w:t>(Santander Open Academy, s.f.)</w:t>
        </w:r>
      </w:hyperlink>
      <w:r>
        <w:rPr/>
        <w:t>:</w:t>
      </w:r>
    </w:p>
    <w:p>
      <w:pPr>
        <w:pStyle w:val="normal1"/>
        <w:rPr/>
      </w:pPr>
      <w:r>
        <w:rPr/>
        <w:drawing>
          <wp:anchor distT="0" distB="0" distL="0" distR="0" simplePos="0" relativeHeight="23" behindDoc="0" locked="0" layoutInCell="0" allowOverlap="1">
            <wp:simplePos x="0" y="0"/>
            <wp:positionH relativeFrom="column">
              <wp:posOffset>0</wp:posOffset>
            </wp:positionH>
            <wp:positionV relativeFrom="paragraph">
              <wp:posOffset>119380</wp:posOffset>
            </wp:positionV>
            <wp:extent cx="5731510" cy="1750695"/>
            <wp:effectExtent l="0" t="0" r="0" b="0"/>
            <wp:wrapSquare wrapText="largest"/>
            <wp:docPr id="6"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pic:cNvPicPr>
                      <a:picLocks noChangeAspect="1" noChangeArrowheads="1"/>
                    </pic:cNvPicPr>
                  </pic:nvPicPr>
                  <pic:blipFill>
                    <a:blip r:embed="rId16"/>
                    <a:stretch>
                      <a:fillRect/>
                    </a:stretch>
                  </pic:blipFill>
                  <pic:spPr bwMode="auto">
                    <a:xfrm>
                      <a:off x="0" y="0"/>
                      <a:ext cx="5731510" cy="1750695"/>
                    </a:xfrm>
                    <a:prstGeom prst="rect">
                      <a:avLst/>
                    </a:prstGeom>
                    <a:noFill/>
                  </pic:spPr>
                </pic:pic>
              </a:graphicData>
            </a:graphic>
          </wp:anchor>
        </w:drawing>
      </w:r>
    </w:p>
    <w:tbl>
      <w:tblPr>
        <w:tblW w:w="9026" w:type="dxa"/>
        <w:jc w:val="start"/>
        <w:tblInd w:w="0" w:type="dxa"/>
        <w:tblLayout w:type="fixed"/>
        <w:tblCellMar>
          <w:top w:w="90" w:type="dxa"/>
          <w:start w:w="150" w:type="dxa"/>
          <w:bottom w:w="90" w:type="dxa"/>
          <w:end w:w="150" w:type="dxa"/>
        </w:tblCellMar>
      </w:tblPr>
      <w:tblGrid>
        <w:gridCol w:w="1928"/>
        <w:gridCol w:w="2410"/>
        <w:gridCol w:w="4688"/>
      </w:tblGrid>
      <w:tr>
        <w:trPr/>
        <w:tc>
          <w:tcPr>
            <w:tcW w:w="1928" w:type="dxa"/>
            <w:tcBorders>
              <w:top w:val="single" w:sz="2" w:space="0" w:color="000000"/>
              <w:start w:val="single" w:sz="2" w:space="0" w:color="000000"/>
              <w:bottom w:val="single" w:sz="2" w:space="0" w:color="000000"/>
              <w:end w:val="single" w:sz="2" w:space="0" w:color="000000"/>
            </w:tcBorders>
            <w:shd w:fill="DDDDDD" w:val="clear"/>
            <w:vAlign w:val="center"/>
          </w:tcPr>
          <w:p>
            <w:pPr>
              <w:pStyle w:val="Ttulodelatabla"/>
              <w:widowControl w:val="false"/>
              <w:suppressAutoHyphens w:val="true"/>
              <w:bidi w:val="0"/>
              <w:spacing w:before="0" w:after="0"/>
              <w:ind w:hanging="0" w:start="0" w:end="0"/>
              <w:rPr/>
            </w:pPr>
            <w:r>
              <w:rPr/>
              <w:t>Metodología Ágil</w:t>
            </w:r>
          </w:p>
        </w:tc>
        <w:tc>
          <w:tcPr>
            <w:tcW w:w="2410" w:type="dxa"/>
            <w:tcBorders>
              <w:top w:val="single" w:sz="2" w:space="0" w:color="000000"/>
              <w:start w:val="single" w:sz="2" w:space="0" w:color="000000"/>
              <w:bottom w:val="single" w:sz="2" w:space="0" w:color="000000"/>
              <w:end w:val="single" w:sz="2" w:space="0" w:color="000000"/>
            </w:tcBorders>
            <w:shd w:fill="DDDDDD" w:val="clear"/>
            <w:vAlign w:val="center"/>
          </w:tcPr>
          <w:p>
            <w:pPr>
              <w:pStyle w:val="Ttulodelatabla"/>
              <w:ind w:hanging="0" w:start="0" w:end="0"/>
              <w:jc w:val="center"/>
              <w:rPr>
                <w:rFonts w:ascii="Arial" w:hAnsi="Arial"/>
                <w:b/>
                <w:bCs/>
                <w:i w:val="false"/>
                <w:iCs w:val="false"/>
                <w:strike w:val="false"/>
                <w:dstrike w:val="false"/>
                <w:outline w:val="false"/>
                <w:shadow w:val="false"/>
                <w:color w:val="auto"/>
                <w:sz w:val="22"/>
                <w:szCs w:val="22"/>
                <w:u w:val="none"/>
              </w:rPr>
            </w:pPr>
            <w:r>
              <w:rPr>
                <w:b/>
                <w:bCs/>
                <w:i w:val="false"/>
                <w:iCs w:val="false"/>
                <w:strike w:val="false"/>
                <w:dstrike w:val="false"/>
                <w:outline w:val="false"/>
                <w:shadow w:val="false"/>
                <w:color w:val="auto"/>
                <w:sz w:val="22"/>
                <w:szCs w:val="22"/>
                <w:u w:val="none"/>
              </w:rPr>
              <w:t>Característica Principal</w:t>
            </w:r>
          </w:p>
        </w:tc>
        <w:tc>
          <w:tcPr>
            <w:tcW w:w="4688" w:type="dxa"/>
            <w:tcBorders>
              <w:top w:val="single" w:sz="2" w:space="0" w:color="000000"/>
              <w:start w:val="single" w:sz="2" w:space="0" w:color="000000"/>
              <w:bottom w:val="single" w:sz="2" w:space="0" w:color="000000"/>
              <w:end w:val="single" w:sz="2" w:space="0" w:color="000000"/>
            </w:tcBorders>
            <w:shd w:fill="DDDDDD" w:val="clear"/>
            <w:vAlign w:val="center"/>
          </w:tcPr>
          <w:p>
            <w:pPr>
              <w:pStyle w:val="Ttulodelatabla"/>
              <w:ind w:hanging="0" w:start="0" w:end="0"/>
              <w:jc w:val="center"/>
              <w:rPr>
                <w:rFonts w:ascii="Arial" w:hAnsi="Arial"/>
                <w:b/>
                <w:bCs/>
                <w:i w:val="false"/>
                <w:iCs w:val="false"/>
                <w:strike w:val="false"/>
                <w:dstrike w:val="false"/>
                <w:outline w:val="false"/>
                <w:shadow w:val="false"/>
                <w:color w:val="auto"/>
                <w:sz w:val="22"/>
                <w:szCs w:val="22"/>
                <w:u w:val="none"/>
              </w:rPr>
            </w:pPr>
            <w:r>
              <w:rPr>
                <w:b/>
                <w:bCs/>
                <w:i w:val="false"/>
                <w:iCs w:val="false"/>
                <w:strike w:val="false"/>
                <w:dstrike w:val="false"/>
                <w:outline w:val="false"/>
                <w:shadow w:val="false"/>
                <w:color w:val="auto"/>
                <w:sz w:val="22"/>
                <w:szCs w:val="22"/>
                <w:u w:val="none"/>
              </w:rPr>
              <w:t>Enfoque Operativo y Beneficios</w:t>
            </w:r>
          </w:p>
        </w:tc>
      </w:tr>
      <w:tr>
        <w:trPr/>
        <w:tc>
          <w:tcPr>
            <w:tcW w:w="1928" w:type="dxa"/>
            <w:tcBorders>
              <w:top w:val="single" w:sz="2" w:space="0" w:color="000000"/>
              <w:start w:val="single" w:sz="2" w:space="0" w:color="000000"/>
              <w:bottom w:val="single" w:sz="2" w:space="0" w:color="000000"/>
              <w:end w:val="single" w:sz="2" w:space="0" w:color="000000"/>
            </w:tcBorders>
            <w:vAlign w:val="center"/>
          </w:tcPr>
          <w:p>
            <w:pPr>
              <w:pStyle w:val="Contenidodelatabla"/>
              <w:ind w:hanging="0" w:start="0" w:end="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Kanban</w:t>
            </w:r>
          </w:p>
        </w:tc>
        <w:tc>
          <w:tcPr>
            <w:tcW w:w="2410" w:type="dxa"/>
            <w:tcBorders>
              <w:top w:val="single" w:sz="2" w:space="0" w:color="000000"/>
              <w:start w:val="single" w:sz="2" w:space="0" w:color="000000"/>
              <w:bottom w:val="single" w:sz="2" w:space="0" w:color="000000"/>
              <w:end w:val="single" w:sz="2" w:space="0" w:color="000000"/>
            </w:tcBorders>
            <w:vAlign w:val="center"/>
          </w:tcPr>
          <w:p>
            <w:pPr>
              <w:pStyle w:val="Contenidodelatabla"/>
              <w:ind w:hanging="0" w:start="0" w:end="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Gestión visual del flujo de trabajo.</w:t>
            </w:r>
          </w:p>
        </w:tc>
        <w:tc>
          <w:tcPr>
            <w:tcW w:w="4688" w:type="dxa"/>
            <w:tcBorders>
              <w:top w:val="single" w:sz="2" w:space="0" w:color="000000"/>
              <w:start w:val="single" w:sz="2" w:space="0" w:color="000000"/>
              <w:bottom w:val="single" w:sz="2" w:space="0" w:color="000000"/>
              <w:end w:val="single" w:sz="2" w:space="0" w:color="000000"/>
            </w:tcBorders>
            <w:vAlign w:val="center"/>
          </w:tcPr>
          <w:p>
            <w:pPr>
              <w:pStyle w:val="Contenidodelatabla"/>
              <w:ind w:hanging="0" w:start="0" w:end="0"/>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Distribución de tareas mínimas en un tablero por estados de progreso para optimizar el valor continuo.</w:t>
            </w:r>
          </w:p>
        </w:tc>
      </w:tr>
      <w:tr>
        <w:trPr/>
        <w:tc>
          <w:tcPr>
            <w:tcW w:w="1928" w:type="dxa"/>
            <w:tcBorders>
              <w:top w:val="single" w:sz="2" w:space="0" w:color="000000"/>
              <w:start w:val="single" w:sz="2" w:space="0" w:color="000000"/>
              <w:bottom w:val="single" w:sz="2" w:space="0" w:color="000000"/>
              <w:end w:val="single" w:sz="2" w:space="0" w:color="000000"/>
            </w:tcBorders>
            <w:vAlign w:val="center"/>
          </w:tcPr>
          <w:p>
            <w:pPr>
              <w:pStyle w:val="Contenidodelatabla"/>
              <w:ind w:hanging="0" w:start="0" w:end="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Scrum</w:t>
            </w:r>
          </w:p>
        </w:tc>
        <w:tc>
          <w:tcPr>
            <w:tcW w:w="2410" w:type="dxa"/>
            <w:tcBorders>
              <w:top w:val="single" w:sz="2" w:space="0" w:color="000000"/>
              <w:start w:val="single" w:sz="2" w:space="0" w:color="000000"/>
              <w:bottom w:val="single" w:sz="2" w:space="0" w:color="000000"/>
              <w:end w:val="single" w:sz="2" w:space="0" w:color="000000"/>
            </w:tcBorders>
            <w:vAlign w:val="center"/>
          </w:tcPr>
          <w:p>
            <w:pPr>
              <w:pStyle w:val="Contenidodelatabla"/>
              <w:ind w:hanging="0" w:start="0" w:end="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Iteraciones fijas y estructuradas.</w:t>
            </w:r>
          </w:p>
        </w:tc>
        <w:tc>
          <w:tcPr>
            <w:tcW w:w="4688" w:type="dxa"/>
            <w:tcBorders>
              <w:top w:val="single" w:sz="2" w:space="0" w:color="000000"/>
              <w:start w:val="single" w:sz="2" w:space="0" w:color="000000"/>
              <w:bottom w:val="single" w:sz="2" w:space="0" w:color="000000"/>
              <w:end w:val="single" w:sz="2" w:space="0" w:color="000000"/>
            </w:tcBorders>
            <w:vAlign w:val="center"/>
          </w:tcPr>
          <w:p>
            <w:pPr>
              <w:pStyle w:val="Contenidodelatabla"/>
              <w:ind w:hanging="0" w:start="0" w:end="0"/>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Organización del desarrollo en bloques temporales (sprints) respaldados por reuniones diarias de sincronización.</w:t>
            </w:r>
          </w:p>
        </w:tc>
      </w:tr>
      <w:tr>
        <w:trPr/>
        <w:tc>
          <w:tcPr>
            <w:tcW w:w="1928" w:type="dxa"/>
            <w:tcBorders>
              <w:top w:val="single" w:sz="2" w:space="0" w:color="000000"/>
              <w:start w:val="single" w:sz="2" w:space="0" w:color="000000"/>
              <w:bottom w:val="single" w:sz="2" w:space="0" w:color="000000"/>
              <w:end w:val="single" w:sz="2" w:space="0" w:color="000000"/>
            </w:tcBorders>
            <w:vAlign w:val="center"/>
          </w:tcPr>
          <w:p>
            <w:pPr>
              <w:pStyle w:val="Contenidodelatabla"/>
              <w:ind w:hanging="0" w:start="0" w:end="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Lean</w:t>
            </w:r>
          </w:p>
        </w:tc>
        <w:tc>
          <w:tcPr>
            <w:tcW w:w="2410" w:type="dxa"/>
            <w:tcBorders>
              <w:top w:val="single" w:sz="2" w:space="0" w:color="000000"/>
              <w:start w:val="single" w:sz="2" w:space="0" w:color="000000"/>
              <w:bottom w:val="single" w:sz="2" w:space="0" w:color="000000"/>
              <w:end w:val="single" w:sz="2" w:space="0" w:color="000000"/>
            </w:tcBorders>
            <w:vAlign w:val="center"/>
          </w:tcPr>
          <w:p>
            <w:pPr>
              <w:pStyle w:val="Contenidodelatabla"/>
              <w:ind w:hanging="0" w:start="0" w:end="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Optimización y reducción de desperdicios.</w:t>
            </w:r>
          </w:p>
        </w:tc>
        <w:tc>
          <w:tcPr>
            <w:tcW w:w="4688" w:type="dxa"/>
            <w:tcBorders>
              <w:top w:val="single" w:sz="2" w:space="0" w:color="000000"/>
              <w:start w:val="single" w:sz="2" w:space="0" w:color="000000"/>
              <w:bottom w:val="single" w:sz="2" w:space="0" w:color="000000"/>
              <w:end w:val="single" w:sz="2" w:space="0" w:color="000000"/>
            </w:tcBorders>
            <w:vAlign w:val="center"/>
          </w:tcPr>
          <w:p>
            <w:pPr>
              <w:pStyle w:val="Contenidodelatabla"/>
              <w:ind w:hanging="0" w:start="0" w:end="0"/>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Foco en las personas, el aprendizaje constante y la velocidad de reacción ante imprevistos.</w:t>
            </w:r>
          </w:p>
        </w:tc>
      </w:tr>
      <w:tr>
        <w:trPr/>
        <w:tc>
          <w:tcPr>
            <w:tcW w:w="1928" w:type="dxa"/>
            <w:tcBorders>
              <w:top w:val="single" w:sz="2" w:space="0" w:color="000000"/>
              <w:start w:val="single" w:sz="2" w:space="0" w:color="000000"/>
              <w:bottom w:val="single" w:sz="2" w:space="0" w:color="000000"/>
              <w:end w:val="single" w:sz="2" w:space="0" w:color="000000"/>
            </w:tcBorders>
            <w:vAlign w:val="center"/>
          </w:tcPr>
          <w:p>
            <w:pPr>
              <w:pStyle w:val="Contenidodelatabla"/>
              <w:ind w:hanging="0" w:start="0" w:end="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Programación Extrema (XP)</w:t>
            </w:r>
          </w:p>
        </w:tc>
        <w:tc>
          <w:tcPr>
            <w:tcW w:w="2410" w:type="dxa"/>
            <w:tcBorders>
              <w:top w:val="single" w:sz="2" w:space="0" w:color="000000"/>
              <w:start w:val="single" w:sz="2" w:space="0" w:color="000000"/>
              <w:bottom w:val="single" w:sz="2" w:space="0" w:color="000000"/>
              <w:end w:val="single" w:sz="2" w:space="0" w:color="000000"/>
            </w:tcBorders>
            <w:vAlign w:val="center"/>
          </w:tcPr>
          <w:p>
            <w:pPr>
              <w:pStyle w:val="Contenidodelatabla"/>
              <w:ind w:hanging="0" w:start="0" w:end="0"/>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Excelencia técnica y relaciones humanas.</w:t>
            </w:r>
          </w:p>
        </w:tc>
        <w:tc>
          <w:tcPr>
            <w:tcW w:w="4688" w:type="dxa"/>
            <w:tcBorders>
              <w:top w:val="single" w:sz="2" w:space="0" w:color="000000"/>
              <w:start w:val="single" w:sz="2" w:space="0" w:color="000000"/>
              <w:bottom w:val="single" w:sz="2" w:space="0" w:color="000000"/>
              <w:end w:val="single" w:sz="2" w:space="0" w:color="000000"/>
            </w:tcBorders>
            <w:vAlign w:val="center"/>
          </w:tcPr>
          <w:p>
            <w:pPr>
              <w:pStyle w:val="Contenidodelatabla"/>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Prioriza el ambiente de equipo mediante prácticas estrictas como integración continua y programación en parejas.</w:t>
            </w:r>
          </w:p>
        </w:tc>
      </w:tr>
    </w:tbl>
    <w:p>
      <w:pPr>
        <w:pStyle w:val="normal1"/>
        <w:rPr/>
      </w:pPr>
      <w:r>
        <w:rPr/>
      </w:r>
    </w:p>
    <w:p>
      <w:pPr>
        <w:pStyle w:val="normal1"/>
        <w:rPr/>
      </w:pPr>
      <w:r>
        <w:rPr/>
        <w:t>Para este proyecto elegimos la metodología ágil en este caso Scrum nos basamos específicamente en la Scrum de los autores Ken Schwaber y Jeff Sutherland de su guia del 2020 denominada “La guía de Scrum (La guía definitiva de Scrum: Las reglas del Juego)”.</w:t>
      </w:r>
    </w:p>
    <w:p>
      <w:pPr>
        <w:pStyle w:val="normal1"/>
        <w:rPr/>
      </w:pPr>
      <w:r>
        <w:rPr/>
      </w:r>
    </w:p>
    <w:p>
      <w:pPr>
        <w:pStyle w:val="normal1"/>
        <w:rPr>
          <w:b/>
          <w:bCs/>
        </w:rPr>
      </w:pPr>
      <w:r>
        <w:rPr>
          <w:b/>
          <w:bCs/>
        </w:rPr>
        <w:t>Transparencia, inspección y adaptación:</w:t>
      </w:r>
    </w:p>
    <w:p>
      <w:pPr>
        <w:pStyle w:val="normal1"/>
        <w:rPr/>
      </w:pPr>
      <w:r>
        <w:rPr/>
        <w:t xml:space="preserve">Scrum se sostiene sobre el empirismo, es decir, la idea de que el conocimiento proviene de la experiencia y de decisiones basadas en lo observado, y sobre el pensamiento Lean, enfocado en reducir el desperdicio y concentrarse en lo esencial </w:t>
      </w:r>
      <w:hyperlink r:id="rId17">
        <w:r>
          <w:rPr>
            <w:rStyle w:val="Hyperlink"/>
          </w:rPr>
          <w:t>(Schwaber &amp; Sutherland, 2020)</w:t>
        </w:r>
      </w:hyperlink>
      <w:r>
        <w:rPr/>
        <w:t>. De esta base teórica se derivan tres pilares que sostienen todo el marco de trabajo y que se resumen en la siguiente tabla:</w:t>
      </w:r>
    </w:p>
    <w:tbl>
      <w:tblPr>
        <w:tblW w:w="9026" w:type="dxa"/>
        <w:jc w:val="start"/>
        <w:tblInd w:w="0" w:type="dxa"/>
        <w:tblLayout w:type="fixed"/>
        <w:tblCellMar>
          <w:top w:w="90" w:type="dxa"/>
          <w:start w:w="150" w:type="dxa"/>
          <w:bottom w:w="90" w:type="dxa"/>
          <w:end w:w="150" w:type="dxa"/>
        </w:tblCellMar>
      </w:tblPr>
      <w:tblGrid>
        <w:gridCol w:w="2243"/>
        <w:gridCol w:w="6783"/>
      </w:tblGrid>
      <w:tr>
        <w:trPr/>
        <w:tc>
          <w:tcPr>
            <w:tcW w:w="2243"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Pilar</w:t>
            </w:r>
          </w:p>
        </w:tc>
        <w:tc>
          <w:tcPr>
            <w:tcW w:w="6783"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Descripción</w:t>
            </w:r>
          </w:p>
        </w:tc>
      </w:tr>
      <w:tr>
        <w:trPr/>
        <w:tc>
          <w:tcPr>
            <w:tcW w:w="224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Transparencia</w:t>
            </w:r>
          </w:p>
        </w:tc>
        <w:tc>
          <w:tcPr>
            <w:tcW w:w="678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proceso y el trabajo deben ser visibles tanto para quien lo ejecuta como para quien lo recibe. Las decisiones importantes se toman con base en el estado real de los artefactos del proyecto, nunca en supuestos; sin transparencia, la inspección posterior pierde sentido.</w:t>
            </w:r>
          </w:p>
        </w:tc>
      </w:tr>
      <w:tr>
        <w:trPr/>
        <w:tc>
          <w:tcPr>
            <w:tcW w:w="224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Inspección</w:t>
            </w:r>
          </w:p>
        </w:tc>
        <w:tc>
          <w:tcPr>
            <w:tcW w:w="678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Los artefactos y el avance hacia los objetivos deben revisarse con frecuencia y disciplina para detectar variaciones o problemas lo antes posible. Scrum facilita esta revisión mediante la cadencia de sus eventos.</w:t>
            </w:r>
          </w:p>
        </w:tc>
      </w:tr>
      <w:tr>
        <w:trPr/>
        <w:tc>
          <w:tcPr>
            <w:tcW w:w="224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Adaptación</w:t>
            </w:r>
          </w:p>
        </w:tc>
        <w:tc>
          <w:tcPr>
            <w:tcW w:w="678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Cuando una inspección revela que el proceso o el producto se está desviando de lo esperado, el equipo debe ajustarlo de inmediato. La adaptación solo es posible si el equipo está empoderado para autogestionarse.</w:t>
            </w:r>
          </w:p>
        </w:tc>
      </w:tr>
    </w:tbl>
    <w:p>
      <w:pPr>
        <w:pStyle w:val="normal1"/>
        <w:rPr/>
      </w:pPr>
      <w:r>
        <w:rPr/>
      </w:r>
    </w:p>
    <w:p>
      <w:pPr>
        <w:pStyle w:val="normal1"/>
        <w:rPr>
          <w:b/>
          <w:bCs/>
        </w:rPr>
      </w:pPr>
      <w:r>
        <w:rPr>
          <w:b/>
          <w:bCs/>
        </w:rPr>
        <w:t>Valores de Scrum</w:t>
      </w:r>
    </w:p>
    <w:p>
      <w:pPr>
        <w:pStyle w:val="normal1"/>
        <w:rPr/>
      </w:pPr>
      <w:r>
        <w:rPr/>
        <w:t xml:space="preserve">El uso exitoso de Scrum depende de que el equipo viva, en la práctica, cinco valores: compromiso, foco, franqueza, respeto y coraje </w:t>
      </w:r>
      <w:hyperlink r:id="rId18">
        <w:r>
          <w:rPr>
            <w:rStyle w:val="Hyperlink"/>
          </w:rPr>
          <w:t>(Schwaber &amp; Sutherland, 2020)</w:t>
        </w:r>
      </w:hyperlink>
      <w:r>
        <w:rPr/>
        <w:t>. Estos valores no son frases motivacionales aisladas, sino que dan dirección al comportamiento del equipo frente a su trabajo y sus decisiones.</w:t>
      </w:r>
    </w:p>
    <w:p>
      <w:pPr>
        <w:pStyle w:val="normal1"/>
        <w:numPr>
          <w:ilvl w:val="0"/>
          <w:numId w:val="2"/>
        </w:numPr>
        <w:tabs>
          <w:tab w:val="clear" w:pos="720"/>
          <w:tab w:val="left" w:pos="0" w:leader="none"/>
        </w:tabs>
        <w:ind w:hanging="283" w:start="709"/>
        <w:rPr/>
      </w:pPr>
      <w:r>
        <w:rPr/>
        <w:t>Compromiso: el equipo se compromete a lograr sus objetivos y a apoyarse mutuamente para conseguirlos.</w:t>
      </w:r>
    </w:p>
    <w:p>
      <w:pPr>
        <w:pStyle w:val="normal1"/>
        <w:numPr>
          <w:ilvl w:val="0"/>
          <w:numId w:val="2"/>
        </w:numPr>
        <w:tabs>
          <w:tab w:val="clear" w:pos="720"/>
          <w:tab w:val="left" w:pos="0" w:leader="none"/>
        </w:tabs>
        <w:ind w:hanging="283" w:start="709"/>
        <w:rPr/>
      </w:pPr>
      <w:r>
        <w:rPr/>
        <w:t>Foco: el trabajo se concentra en el Sprint actual para avanzar lo más posible hacia el objetivo establecido.</w:t>
      </w:r>
    </w:p>
    <w:p>
      <w:pPr>
        <w:pStyle w:val="normal1"/>
        <w:numPr>
          <w:ilvl w:val="0"/>
          <w:numId w:val="2"/>
        </w:numPr>
        <w:tabs>
          <w:tab w:val="clear" w:pos="720"/>
          <w:tab w:val="left" w:pos="0" w:leader="none"/>
        </w:tabs>
        <w:ind w:hanging="283" w:start="709"/>
        <w:rPr/>
      </w:pPr>
      <w:r>
        <w:rPr/>
        <w:t>Franqueza: el equipo y los interesados son honestos respecto al avance, los problemas y los obstáculos del proyecto.</w:t>
      </w:r>
    </w:p>
    <w:p>
      <w:pPr>
        <w:pStyle w:val="normal1"/>
        <w:numPr>
          <w:ilvl w:val="0"/>
          <w:numId w:val="2"/>
        </w:numPr>
        <w:tabs>
          <w:tab w:val="clear" w:pos="720"/>
          <w:tab w:val="left" w:pos="0" w:leader="none"/>
        </w:tabs>
        <w:ind w:hanging="283" w:start="709"/>
        <w:rPr/>
      </w:pPr>
      <w:r>
        <w:rPr/>
        <w:t>Respeto: los integrantes del equipo se reconocen mutuamente como personas capaces e independientes.</w:t>
      </w:r>
    </w:p>
    <w:p>
      <w:pPr>
        <w:pStyle w:val="normal1"/>
        <w:numPr>
          <w:ilvl w:val="0"/>
          <w:numId w:val="2"/>
        </w:numPr>
        <w:tabs>
          <w:tab w:val="clear" w:pos="720"/>
          <w:tab w:val="left" w:pos="0" w:leader="none"/>
        </w:tabs>
        <w:ind w:hanging="283" w:start="709"/>
        <w:rPr/>
      </w:pPr>
      <w:r>
        <w:rPr/>
        <w:t>Coraje: se tiene el valor de afrontar los problemas difíciles y de hacer lo correcto, aunque no sea lo más sencillo.</w:t>
      </w:r>
    </w:p>
    <w:p>
      <w:pPr>
        <w:pStyle w:val="normal1"/>
        <w:rPr/>
      </w:pPr>
      <w:r>
        <w:rPr/>
        <w:t>Cuando estos valores se practican de forma genuina, los pilares de transparencia, inspección y adaptación cobran sentido real y generan la confianza necesaria para que el marco de trabajo funcione.</w:t>
      </w:r>
    </w:p>
    <w:p>
      <w:pPr>
        <w:pStyle w:val="normal1"/>
        <w:rPr/>
      </w:pPr>
      <w:r>
        <w:rPr/>
      </w:r>
    </w:p>
    <w:p>
      <w:pPr>
        <w:pStyle w:val="normal1"/>
        <w:rPr>
          <w:b/>
          <w:bCs/>
        </w:rPr>
      </w:pPr>
      <w:r>
        <w:rPr>
          <w:b/>
          <w:bCs/>
        </w:rPr>
        <w:t>Scrum Team</w:t>
      </w:r>
    </w:p>
    <w:p>
      <w:pPr>
        <w:pStyle w:val="normal1"/>
        <w:rPr/>
      </w:pPr>
      <w:r>
        <w:rPr/>
        <w:t xml:space="preserve">De acuerdo con la Guía de Scrum, el Scrum Team es la unidad fundamental de trabajo: un equipo pequeño, autogestionado y multifuncional, sin subequipos ni jerarquías internas, compuesto por tres responsabilidades: Developers, Product Owner y Scrum Master </w:t>
      </w:r>
      <w:hyperlink r:id="rId19">
        <w:r>
          <w:rPr>
            <w:rStyle w:val="Hyperlink"/>
          </w:rPr>
          <w:t>(Schwaber &amp; Sutherland, 2020)</w:t>
        </w:r>
      </w:hyperlink>
      <w:r>
        <w:rPr/>
        <w:t>. En el caso de este proyecto, al tratarse de un trabajo desarrollado de manera individual, las responsabilidades operativas del Scrum Team son asumidas por una sola persona, mientras que la dirección y validación del trabajo está respaldada por la asesoría académica del proyecto. La siguiente tabla resume cómo se distribuyen estos roles:</w:t>
      </w:r>
    </w:p>
    <w:p>
      <w:pPr>
        <w:pStyle w:val="normal1"/>
        <w:rPr/>
      </w:pPr>
      <w:r>
        <w:rPr/>
      </w:r>
    </w:p>
    <w:tbl>
      <w:tblPr>
        <w:tblW w:w="9026" w:type="dxa"/>
        <w:jc w:val="start"/>
        <w:tblInd w:w="0" w:type="dxa"/>
        <w:tblLayout w:type="fixed"/>
        <w:tblCellMar>
          <w:top w:w="90" w:type="dxa"/>
          <w:start w:w="150" w:type="dxa"/>
          <w:bottom w:w="90" w:type="dxa"/>
          <w:end w:w="150" w:type="dxa"/>
        </w:tblCellMar>
      </w:tblPr>
      <w:tblGrid>
        <w:gridCol w:w="2364"/>
        <w:gridCol w:w="2705"/>
        <w:gridCol w:w="3957"/>
      </w:tblGrid>
      <w:tr>
        <w:trPr/>
        <w:tc>
          <w:tcPr>
            <w:tcW w:w="236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Rol</w:t>
            </w:r>
          </w:p>
        </w:tc>
        <w:tc>
          <w:tcPr>
            <w:tcW w:w="2705"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Responsable</w:t>
            </w:r>
          </w:p>
        </w:tc>
        <w:tc>
          <w:tcPr>
            <w:tcW w:w="3957"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Función dentro del proyecto</w:t>
            </w:r>
          </w:p>
        </w:tc>
      </w:tr>
      <w:tr>
        <w:trPr/>
        <w:tc>
          <w:tcPr>
            <w:tcW w:w="23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Developers / Scrum Master</w:t>
            </w:r>
          </w:p>
        </w:tc>
        <w:tc>
          <w:tcPr>
            <w:tcW w:w="270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Estudiante (autor del proyecto)</w:t>
            </w:r>
          </w:p>
        </w:tc>
        <w:tc>
          <w:tcPr>
            <w:tcW w:w="3957"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Encargado de planificar el Sprint Backlog, desarrollar los incrementos, mantener la calidad del trabajo conforme a la definición de terminado y autogestionar el avance del proyecto en cada Sprint.</w:t>
            </w:r>
          </w:p>
        </w:tc>
      </w:tr>
      <w:tr>
        <w:trPr/>
        <w:tc>
          <w:tcPr>
            <w:tcW w:w="23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Product Owner / Asesor interno</w:t>
            </w:r>
          </w:p>
        </w:tc>
        <w:tc>
          <w:tcPr>
            <w:tcW w:w="270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Mtro. Baños</w:t>
            </w:r>
          </w:p>
        </w:tc>
        <w:tc>
          <w:tcPr>
            <w:tcW w:w="3957"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Orienta y valida el contenido y el orden del trabajo durante el desarrollo del proyecto, dando seguimiento académico continuo.</w:t>
            </w:r>
          </w:p>
        </w:tc>
      </w:tr>
      <w:tr>
        <w:trPr/>
        <w:tc>
          <w:tcPr>
            <w:tcW w:w="23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Interesado (Stakeholder) / Asesor externo</w:t>
            </w:r>
          </w:p>
        </w:tc>
        <w:tc>
          <w:tcPr>
            <w:tcW w:w="270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Ing. Edgar Omar Pérez Mendoza</w:t>
            </w:r>
          </w:p>
        </w:tc>
        <w:tc>
          <w:tcPr>
            <w:tcW w:w="3957"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Revisa los incrementos entregados desde una perspectiva externa o profesional, aportando retroalimentación sobre el valor y la aplicabilidad del producto.</w:t>
            </w:r>
          </w:p>
        </w:tc>
      </w:tr>
    </w:tbl>
    <w:p>
      <w:pPr>
        <w:pStyle w:val="normal1"/>
        <w:rPr/>
      </w:pPr>
      <w:r>
        <w:rPr/>
      </w:r>
    </w:p>
    <w:p>
      <w:pPr>
        <w:pStyle w:val="Normal"/>
        <w:suppressAutoHyphens w:val="true"/>
        <w:spacing w:lineRule="auto" w:line="360" w:before="0" w:after="0"/>
        <w:jc w:val="both"/>
        <w:rPr>
          <w:rFonts w:ascii="Times New Roman" w:hAnsi="Times New Roman" w:eastAsia="Times New Roman"/>
          <w:caps w:val="false"/>
          <w:smallCaps w:val="false"/>
          <w:strike w:val="false"/>
          <w:dstrike w:val="false"/>
          <w:color w:val="000000"/>
          <w:sz w:val="24"/>
          <w:u w:val="none"/>
          <w:effect w:val="none"/>
          <w:shd w:fill="auto" w:val="clear"/>
        </w:rPr>
      </w:pPr>
      <w:bookmarkStart w:id="23" w:name="docs-internal-guid-da3ff86d-7fff-f2c8-0a"/>
      <w:bookmarkEnd w:id="23"/>
      <w:r>
        <w:rPr/>
        <w:drawing>
          <wp:inline distT="0" distB="0" distL="0" distR="0">
            <wp:extent cx="5524500" cy="1773555"/>
            <wp:effectExtent l="0" t="0" r="0" b="0"/>
            <wp:docPr id="7" name="Imagen4" title="Diagrama del Scrum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title="Diagrama del Scrum Team"/>
                    <pic:cNvPicPr>
                      <a:picLocks noChangeAspect="1" noChangeArrowheads="1"/>
                    </pic:cNvPicPr>
                  </pic:nvPicPr>
                  <pic:blipFill>
                    <a:blip r:embed="rId20"/>
                    <a:srcRect l="0" t="0" r="0" b="33258"/>
                    <a:stretch>
                      <a:fillRect/>
                    </a:stretch>
                  </pic:blipFill>
                  <pic:spPr bwMode="auto">
                    <a:xfrm>
                      <a:off x="0" y="0"/>
                      <a:ext cx="5524500" cy="1773555"/>
                    </a:xfrm>
                    <a:prstGeom prst="rect">
                      <a:avLst/>
                    </a:prstGeom>
                    <a:noFill/>
                  </pic:spPr>
                </pic:pic>
              </a:graphicData>
            </a:graphic>
          </wp:inline>
        </w:drawing>
      </w:r>
    </w:p>
    <w:p>
      <w:pPr>
        <w:pStyle w:val="normal1"/>
        <w:rPr/>
      </w:pPr>
      <w:r>
        <w:rPr/>
      </w:r>
    </w:p>
    <w:p>
      <w:pPr>
        <w:pStyle w:val="normal1"/>
        <w:rPr>
          <w:b/>
          <w:bCs/>
          <w:highlight w:val="none"/>
          <w:shd w:fill="D4EA6B" w:val="clear"/>
        </w:rPr>
      </w:pPr>
      <w:r>
        <w:rPr>
          <w:b/>
          <w:bCs/>
          <w:shd w:fill="D4EA6B" w:val="clear"/>
        </w:rPr>
        <w:t>Eventos de Scrum</w:t>
      </w:r>
    </w:p>
    <w:p>
      <w:pPr>
        <w:pStyle w:val="normal1"/>
        <w:rPr/>
      </w:pPr>
      <w:r>
        <w:rPr/>
        <w:t>Los eventos de Scrum son las instancias formales en las que el equipo inspecciona y adapta su trabajo. Todos ocurren dentro de un evento contenedor llamado Sprint, y están diseñados para generar regularidad, evitando así la necesidad de reuniones adicionales no contempladas en el marco de trabajo (Schwaber &amp; Sutherland, 2020). A continuación se detalla cada uno, en el orden en que ocurren dentro de una iteración.</w:t>
      </w:r>
    </w:p>
    <w:p>
      <w:pPr>
        <w:pStyle w:val="normal1"/>
        <w:rPr>
          <w:b/>
          <w:bCs/>
          <w:highlight w:val="none"/>
          <w:shd w:fill="D4EA6B" w:val="clear"/>
        </w:rPr>
      </w:pPr>
      <w:r>
        <w:rPr>
          <w:b/>
          <w:bCs/>
          <w:shd w:fill="D4EA6B" w:val="clear"/>
        </w:rPr>
        <w:t>El Sprint</w:t>
      </w:r>
    </w:p>
    <w:p>
      <w:pPr>
        <w:pStyle w:val="normal1"/>
        <w:rPr/>
      </w:pPr>
      <w:r>
        <w:rPr/>
        <w:t>El Sprint es el evento contenedor y el corazón de Scrum: un periodo de duración fija, de un mes o menos, dentro del cual ocurre todo el trabajo necesario para avanzar hacia el Objetivo del Producto (Schwaber &amp; Sutherland, 2020). Un nuevo Sprint inicia inmediatamente después de que termina el anterior, por lo que el proyecto avanza como una sucesión continua de iteraciones. Durante el Sprint no se permiten cambios que pongan en riesgo el objetivo acordado, la calidad no puede disminuir, y el alcance puede aclararse o renegociarse a medida que el equipo aprende más sobre el problema.</w:t>
      </w:r>
    </w:p>
    <w:p>
      <w:pPr>
        <w:pStyle w:val="normal1"/>
        <w:rPr>
          <w:b/>
          <w:bCs/>
          <w:highlight w:val="none"/>
          <w:shd w:fill="D4EA6B" w:val="clear"/>
        </w:rPr>
      </w:pPr>
      <w:r>
        <w:rPr>
          <w:b/>
          <w:bCs/>
          <w:shd w:fill="D4EA6B" w:val="clear"/>
        </w:rPr>
        <w:t>Sprint Planning</w:t>
      </w:r>
    </w:p>
    <w:p>
      <w:pPr>
        <w:pStyle w:val="normal1"/>
        <w:rPr/>
      </w:pPr>
      <w:r>
        <w:rPr/>
        <w:t>Da inicio al Sprint y responde a tres preguntas: por qué es valioso el Sprint (Objetivo del Sprint), qué se puede lograr en ese periodo, y cómo se realizará el trabajo elegido. El resultado de esta planeación, junto con el plan de acción definido, conforma el Sprint Backlog (Schwaber &amp; Sutherland, 2020).</w:t>
      </w:r>
    </w:p>
    <w:p>
      <w:pPr>
        <w:pStyle w:val="normal1"/>
        <w:rPr>
          <w:b/>
          <w:bCs/>
          <w:highlight w:val="none"/>
          <w:shd w:fill="D4EA6B" w:val="clear"/>
        </w:rPr>
      </w:pPr>
      <w:r>
        <w:rPr>
          <w:b/>
          <w:bCs/>
          <w:shd w:fill="D4EA6B" w:val="clear"/>
        </w:rPr>
        <w:t>Daily Scrum</w:t>
      </w:r>
    </w:p>
    <w:p>
      <w:pPr>
        <w:pStyle w:val="normal1"/>
        <w:rPr/>
      </w:pPr>
      <w:r>
        <w:rPr/>
        <w:t>Es una reunión breve, de no más de 15 minutos, que se realiza todos los días del Sprint para inspeccionar el avance hacia el Objetivo del Sprint y ajustar el Sprint Backlog según sea necesario. En un proyecto individual, este evento se traduce en una revisión diaria y disciplinada del propio progreso frente al plan establecido.</w:t>
      </w:r>
    </w:p>
    <w:p>
      <w:pPr>
        <w:pStyle w:val="normal1"/>
        <w:rPr>
          <w:b/>
          <w:bCs/>
          <w:highlight w:val="none"/>
          <w:shd w:fill="D4EA6B" w:val="clear"/>
        </w:rPr>
      </w:pPr>
      <w:r>
        <w:rPr>
          <w:b/>
          <w:bCs/>
          <w:shd w:fill="D4EA6B" w:val="clear"/>
        </w:rPr>
        <w:t>Sprint Review</w:t>
      </w:r>
    </w:p>
    <w:p>
      <w:pPr>
        <w:pStyle w:val="normal1"/>
        <w:rPr/>
      </w:pPr>
      <w:r>
        <w:rPr/>
        <w:t>Al término del Sprint, se presentan los resultados obtenidos a los interesados (en este caso, los asesores) para revisar conjuntamente lo logrado, identificar cambios en el entorno del proyecto y decidir los siguientes pasos. Es una sesión de trabajo, no una simple presentación.</w:t>
      </w:r>
    </w:p>
    <w:p>
      <w:pPr>
        <w:pStyle w:val="normal1"/>
        <w:rPr>
          <w:b/>
          <w:bCs/>
          <w:highlight w:val="none"/>
          <w:shd w:fill="D4EA6B" w:val="clear"/>
        </w:rPr>
      </w:pPr>
      <w:r>
        <w:rPr>
          <w:b/>
          <w:bCs/>
          <w:shd w:fill="D4EA6B" w:val="clear"/>
        </w:rPr>
        <w:t>Sprint Retrospective</w:t>
      </w:r>
    </w:p>
    <w:p>
      <w:pPr>
        <w:pStyle w:val="normal1"/>
        <w:rPr/>
      </w:pPr>
      <w:r>
        <w:rPr/>
        <w:t>Cierra el Sprint y tiene como propósito identificar mejoras en el proceso de trabajo: qué funcionó, qué no, y qué cambios se incorporarán en el siguiente ciclo para aumentar la calidad y la efectividad del proyecto.</w:t>
      </w:r>
    </w:p>
    <w:p>
      <w:pPr>
        <w:pStyle w:val="normal1"/>
        <w:rPr/>
      </w:pPr>
      <w:r>
        <w:rPr/>
        <w:t>La siguiente tabla sintetiza cada evento de la iteración junto con el artefacto que produce o utiliza, mostrando cómo se conecta el ciclo completo de un Sprint:</w:t>
      </w:r>
    </w:p>
    <w:tbl>
      <w:tblPr>
        <w:tblW w:w="9026" w:type="dxa"/>
        <w:jc w:val="start"/>
        <w:tblInd w:w="0" w:type="dxa"/>
        <w:tblLayout w:type="fixed"/>
        <w:tblCellMar>
          <w:top w:w="90" w:type="dxa"/>
          <w:start w:w="150" w:type="dxa"/>
          <w:bottom w:w="90" w:type="dxa"/>
          <w:end w:w="150" w:type="dxa"/>
        </w:tblCellMar>
      </w:tblPr>
      <w:tblGrid>
        <w:gridCol w:w="1843"/>
        <w:gridCol w:w="1504"/>
        <w:gridCol w:w="2845"/>
        <w:gridCol w:w="2834"/>
      </w:tblGrid>
      <w:tr>
        <w:trPr/>
        <w:tc>
          <w:tcPr>
            <w:tcW w:w="1843"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Evento</w:t>
            </w:r>
          </w:p>
        </w:tc>
        <w:tc>
          <w:tcPr>
            <w:tcW w:w="150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Duración</w:t>
            </w:r>
          </w:p>
        </w:tc>
        <w:tc>
          <w:tcPr>
            <w:tcW w:w="2845"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Propósito</w:t>
            </w:r>
          </w:p>
        </w:tc>
        <w:tc>
          <w:tcPr>
            <w:tcW w:w="283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Artefacto relacionado</w:t>
            </w:r>
          </w:p>
        </w:tc>
      </w:tr>
      <w:tr>
        <w:trPr/>
        <w:tc>
          <w:tcPr>
            <w:tcW w:w="184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Planning</w:t>
            </w:r>
          </w:p>
        </w:tc>
        <w:tc>
          <w:tcPr>
            <w:tcW w:w="150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Máx. 8 horas</w:t>
            </w:r>
          </w:p>
        </w:tc>
        <w:tc>
          <w:tcPr>
            <w:tcW w:w="284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Definir qué se hará, por qué es valioso y cómo se ejecutará el trabajo del Sprint.</w:t>
            </w:r>
          </w:p>
        </w:tc>
        <w:tc>
          <w:tcPr>
            <w:tcW w:w="283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Genera el Sprint Backlog.</w:t>
            </w:r>
          </w:p>
        </w:tc>
      </w:tr>
      <w:tr>
        <w:trPr/>
        <w:tc>
          <w:tcPr>
            <w:tcW w:w="184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Daily Scrum</w:t>
            </w:r>
          </w:p>
        </w:tc>
        <w:tc>
          <w:tcPr>
            <w:tcW w:w="150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15 minutos diarios</w:t>
            </w:r>
          </w:p>
        </w:tc>
        <w:tc>
          <w:tcPr>
            <w:tcW w:w="284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Inspeccionar el avance diario y ajustar el plan hacia el Objetivo del Sprint.</w:t>
            </w:r>
          </w:p>
        </w:tc>
        <w:tc>
          <w:tcPr>
            <w:tcW w:w="283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Actualiza el Sprint Backlog.</w:t>
            </w:r>
          </w:p>
        </w:tc>
      </w:tr>
      <w:tr>
        <w:trPr/>
        <w:tc>
          <w:tcPr>
            <w:tcW w:w="184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Review</w:t>
            </w:r>
          </w:p>
        </w:tc>
        <w:tc>
          <w:tcPr>
            <w:tcW w:w="150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Máx. 4 horas</w:t>
            </w:r>
          </w:p>
        </w:tc>
        <w:tc>
          <w:tcPr>
            <w:tcW w:w="284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Inspeccionar el incremento entregado y decidir próximos pasos con los interesados.</w:t>
            </w:r>
          </w:p>
        </w:tc>
        <w:tc>
          <w:tcPr>
            <w:tcW w:w="283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Revisa el Increment y puede ajustar el Product Backlog.</w:t>
            </w:r>
          </w:p>
        </w:tc>
      </w:tr>
      <w:tr>
        <w:trPr/>
        <w:tc>
          <w:tcPr>
            <w:tcW w:w="184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Retrospective</w:t>
            </w:r>
          </w:p>
        </w:tc>
        <w:tc>
          <w:tcPr>
            <w:tcW w:w="150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Máx. 3 horas</w:t>
            </w:r>
          </w:p>
        </w:tc>
        <w:tc>
          <w:tcPr>
            <w:tcW w:w="284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Identificar mejoras en personas, procesos y herramientas para el siguiente Sprint.</w:t>
            </w:r>
          </w:p>
        </w:tc>
        <w:tc>
          <w:tcPr>
            <w:tcW w:w="283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No genera artefacto formal; mejora el proceso.</w:t>
            </w:r>
          </w:p>
        </w:tc>
      </w:tr>
    </w:tbl>
    <w:p>
      <w:pPr>
        <w:pStyle w:val="normal1"/>
        <w:rPr/>
      </w:pPr>
      <w:r>
        <w:rPr/>
      </w:r>
    </w:p>
    <w:p>
      <w:pPr>
        <w:pStyle w:val="normal1"/>
        <w:rPr/>
      </w:pPr>
      <w:r>
        <w:rPr/>
        <w:t>Este ciclo se repite Sprint tras Sprint: cada iteración parte de un Sprint Backlog definido en la planeación, se ejecuta y revisa diariamente, y concluye con la entrega de un incremento inspeccionado en la Sprint Review y con aprendizajes aplicados en la Retrospective. De esta manera, el proyecto avanza de forma progresiva y verificable, en lugar de depender de una única entrega final.</w:t>
      </w:r>
    </w:p>
    <w:p>
      <w:pPr>
        <w:pStyle w:val="Normal"/>
        <w:ind w:hanging="0" w:start="0" w:end="0"/>
        <w:rPr>
          <w:caps w:val="false"/>
          <w:smallCaps w:val="false"/>
          <w:strike w:val="false"/>
          <w:dstrike w:val="false"/>
          <w:color w:val="000000"/>
          <w:u w:val="none"/>
          <w:effect w:val="none"/>
          <w:shd w:fill="auto" w:val="clear"/>
        </w:rPr>
      </w:pPr>
      <w:bookmarkStart w:id="24" w:name="docs-internal-guid-27d474be-7fff-51e1-91"/>
      <w:bookmarkEnd w:id="24"/>
      <w:r>
        <w:rPr/>
        <w:drawing>
          <wp:inline distT="0" distB="0" distL="0" distR="0">
            <wp:extent cx="5709920" cy="3996690"/>
            <wp:effectExtent l="0" t="0" r="0" b="0"/>
            <wp:docPr id="8" name="Imagen5" title="Ciclo de iteraciones del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title="Ciclo de iteraciones del Sprint"/>
                    <pic:cNvPicPr>
                      <a:picLocks noChangeAspect="1" noChangeArrowheads="1"/>
                    </pic:cNvPicPr>
                  </pic:nvPicPr>
                  <pic:blipFill>
                    <a:blip r:embed="rId21"/>
                    <a:stretch>
                      <a:fillRect/>
                    </a:stretch>
                  </pic:blipFill>
                  <pic:spPr bwMode="auto">
                    <a:xfrm>
                      <a:off x="0" y="0"/>
                      <a:ext cx="5709920" cy="3996690"/>
                    </a:xfrm>
                    <a:prstGeom prst="rect">
                      <a:avLst/>
                    </a:prstGeom>
                    <a:noFill/>
                  </pic:spPr>
                </pic:pic>
              </a:graphicData>
            </a:graphic>
          </wp:inline>
        </w:drawing>
      </w:r>
    </w:p>
    <w:p>
      <w:pPr>
        <w:pStyle w:val="normal1"/>
        <w:rPr/>
      </w:pPr>
      <w:r>
        <w:rPr/>
      </w:r>
    </w:p>
    <w:p>
      <w:pPr>
        <w:pStyle w:val="normal1"/>
        <w:rPr>
          <w:b/>
          <w:bCs/>
          <w:highlight w:val="none"/>
          <w:shd w:fill="D4EA6B" w:val="clear"/>
        </w:rPr>
      </w:pPr>
      <w:r>
        <w:rPr>
          <w:b/>
          <w:bCs/>
          <w:shd w:fill="D4EA6B" w:val="clear"/>
        </w:rPr>
        <w:t>Increment</w:t>
      </w:r>
    </w:p>
    <w:p>
      <w:pPr>
        <w:pStyle w:val="normal1"/>
        <w:rPr/>
      </w:pPr>
      <w:r>
        <w:rPr/>
        <w:t xml:space="preserve">El Increment es el resultado tangible de cada Sprint: un peldaño concreto y utilizable hacia el Objetivo del Producto </w:t>
      </w:r>
      <w:hyperlink r:id="rId22">
        <w:r>
          <w:rPr>
            <w:rStyle w:val="Hyperlink"/>
          </w:rPr>
          <w:t>(Schwaber &amp; Sutherland, 2020)</w:t>
        </w:r>
      </w:hyperlink>
      <w:r>
        <w:rPr/>
        <w:t>. Cada incremento se suma a los anteriores y se verifica para garantizar que todos funcionen en conjunto; un fragmento de trabajo solo puede considerarse parte de un Increment si cumple con la Definición de Terminado acordada por el equipo. Es precisamente este artefacto el que se presenta en cada Sprint Review, evidenciando de manera objetiva el avance real del proyecto y permitiendo que los asesores validen el progreso conforme a lo planeado.</w:t>
      </w:r>
    </w:p>
    <w:p>
      <w:pPr>
        <w:pStyle w:val="BodyText"/>
        <w:suppressAutoHyphens w:val="true"/>
        <w:spacing w:lineRule="auto" w:line="360" w:before="0" w:after="0"/>
        <w:jc w:val="both"/>
        <w:rPr>
          <w:rFonts w:ascii="Times New Roman" w:hAnsi="Times New Roman" w:eastAsia="Times New Roman"/>
          <w:color w:val="000000"/>
          <w:sz w:val="24"/>
        </w:rPr>
      </w:pPr>
      <w:r>
        <w:rPr>
          <w:rFonts w:eastAsia="Times New Roman" w:ascii="Times New Roman" w:hAnsi="Times New Roman"/>
          <w:color w:val="000000"/>
          <w:sz w:val="24"/>
        </w:rPr>
      </w:r>
    </w:p>
    <w:p>
      <w:pPr>
        <w:pStyle w:val="normal1"/>
        <w:rPr>
          <w:b/>
          <w:bCs/>
        </w:rPr>
      </w:pPr>
      <w:r>
        <w:rPr>
          <w:b/>
          <w:bCs/>
        </w:rPr>
        <w:t>Evolución de sistemas de información en la gestión publica</w:t>
      </w:r>
    </w:p>
    <w:p>
      <w:pPr>
        <w:pStyle w:val="normal1"/>
        <w:rPr>
          <w:b/>
          <w:bCs/>
        </w:rPr>
      </w:pPr>
      <w:r>
        <w:rPr>
          <w:b/>
          <w:bCs/>
        </w:rPr>
      </w:r>
    </w:p>
    <w:p>
      <w:pPr>
        <w:pStyle w:val="normal1"/>
        <w:rPr/>
      </w:pPr>
      <w:r>
        <w:rPr>
          <w:b w:val="false"/>
          <w:bCs w:val="false"/>
          <w:i w:val="false"/>
          <w:caps w:val="false"/>
          <w:smallCaps w:val="false"/>
          <w:strike w:val="false"/>
          <w:dstrike w:val="false"/>
          <w:color w:val="000000"/>
          <w:sz w:val="24"/>
          <w:u w:val="none"/>
          <w:effect w:val="none"/>
          <w:shd w:fill="auto" w:val="clear"/>
        </w:rPr>
        <w:t>L</w:t>
      </w:r>
      <w:r>
        <w:rPr>
          <w:b w:val="false"/>
          <w:i w:val="false"/>
          <w:caps w:val="false"/>
          <w:smallCaps w:val="false"/>
          <w:strike w:val="false"/>
          <w:dstrike w:val="false"/>
          <w:color w:val="000000"/>
          <w:sz w:val="24"/>
          <w:u w:val="none"/>
          <w:effect w:val="none"/>
          <w:shd w:fill="auto" w:val="clear"/>
        </w:rPr>
        <w:t xml:space="preserve">os sistemas de información dentro de la administración pública mexicana no surgieron como herramientas digitales integradas desde el inicio; han pasado por un proceso gradual que va del registro manual hasta los actuales modelos de gobierno abierto basados en datos. Esta evolución se documenta en distintas reformas legales y tecnológicas </w:t>
      </w:r>
      <w:hyperlink r:id="rId23">
        <w:r>
          <w:rPr>
            <w:rStyle w:val="Hyperlink"/>
            <w:b w:val="false"/>
            <w:i w:val="false"/>
            <w:iCs w:val="false"/>
            <w:caps w:val="false"/>
            <w:smallCaps w:val="false"/>
            <w:strike w:val="false"/>
            <w:dstrike w:val="false"/>
            <w:color w:val="2E5E8C"/>
            <w:sz w:val="24"/>
            <w:u w:val="none"/>
            <w:effect w:val="none"/>
            <w:shd w:fill="auto" w:val="clear"/>
          </w:rPr>
          <w:t>(Decap, 2023)</w:t>
        </w:r>
      </w:hyperlink>
      <w:r>
        <w:rPr>
          <w:b w:val="false"/>
          <w:i w:val="false"/>
          <w:caps w:val="false"/>
          <w:smallCaps w:val="false"/>
          <w:strike w:val="false"/>
          <w:dstrike w:val="false"/>
          <w:color w:val="000000"/>
          <w:sz w:val="24"/>
          <w:u w:val="none"/>
          <w:effect w:val="none"/>
          <w:shd w:fill="auto" w:val="clear"/>
        </w:rPr>
        <w:t>, y permite ubicar con claridad en qué etapa se encuentra un proyecto como el desarrollado para Liconsa.</w:t>
      </w:r>
    </w:p>
    <w:p>
      <w:pPr>
        <w:pStyle w:val="Normal"/>
        <w:ind w:hanging="0" w:start="0" w:end="0"/>
        <w:rPr>
          <w:caps w:val="false"/>
          <w:smallCaps w:val="false"/>
          <w:strike w:val="false"/>
          <w:dstrike w:val="false"/>
          <w:color w:val="000000"/>
          <w:u w:val="none"/>
          <w:effect w:val="none"/>
          <w:shd w:fill="auto" w:val="clear"/>
        </w:rPr>
      </w:pPr>
      <w:bookmarkStart w:id="25" w:name="docs-internal-guid-803c45bf-7fff-b54e-c0"/>
      <w:bookmarkEnd w:id="25"/>
      <w:r>
        <w:rPr/>
        <w:drawing>
          <wp:inline distT="0" distB="0" distL="0" distR="0">
            <wp:extent cx="5715000" cy="1135380"/>
            <wp:effectExtent l="0" t="0" r="0" b="0"/>
            <wp:docPr id="9" name="Imagen6" title="Linea de tiempo de la evolucion de los sistemas de informacion en la gestion pu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6" title="Linea de tiempo de la evolucion de los sistemas de informacion en la gestion publica"/>
                    <pic:cNvPicPr>
                      <a:picLocks noChangeAspect="1" noChangeArrowheads="1"/>
                    </pic:cNvPicPr>
                  </pic:nvPicPr>
                  <pic:blipFill>
                    <a:blip r:embed="rId24"/>
                    <a:srcRect l="0" t="34349" r="0" b="8883"/>
                    <a:stretch>
                      <a:fillRect/>
                    </a:stretch>
                  </pic:blipFill>
                  <pic:spPr bwMode="auto">
                    <a:xfrm>
                      <a:off x="0" y="0"/>
                      <a:ext cx="5715000" cy="1135380"/>
                    </a:xfrm>
                    <a:prstGeom prst="rect">
                      <a:avLst/>
                    </a:prstGeom>
                    <a:noFill/>
                  </pic:spPr>
                </pic:pic>
              </a:graphicData>
            </a:graphic>
          </wp:inline>
        </w:drawing>
      </w:r>
    </w:p>
    <w:p>
      <w:pPr>
        <w:pStyle w:val="Normal"/>
        <w:ind w:hanging="0" w:start="0" w:end="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r>
    </w:p>
    <w:p>
      <w:pPr>
        <w:pStyle w:val="normal1"/>
        <w:rPr>
          <w:rFonts w:ascii="Times New Roman" w:hAnsi="Times New Roman"/>
        </w:rPr>
      </w:pPr>
      <w:r>
        <w:rPr>
          <w:b w:val="false"/>
          <w:i w:val="false"/>
          <w:sz w:val="24"/>
        </w:rPr>
        <w:t>La siguiente tabla resume los hitos normativos y tecnológicos más relevantes de este proceso:</w:t>
      </w:r>
    </w:p>
    <w:tbl>
      <w:tblPr>
        <w:tblW w:w="9026" w:type="dxa"/>
        <w:jc w:val="start"/>
        <w:tblInd w:w="0" w:type="dxa"/>
        <w:tblLayout w:type="fixed"/>
        <w:tblCellMar>
          <w:top w:w="90" w:type="dxa"/>
          <w:start w:w="150" w:type="dxa"/>
          <w:bottom w:w="90" w:type="dxa"/>
          <w:end w:w="150" w:type="dxa"/>
        </w:tblCellMar>
      </w:tblPr>
      <w:tblGrid>
        <w:gridCol w:w="1288"/>
        <w:gridCol w:w="2680"/>
        <w:gridCol w:w="5058"/>
      </w:tblGrid>
      <w:tr>
        <w:trPr/>
        <w:tc>
          <w:tcPr>
            <w:tcW w:w="1288"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bidi w:val="0"/>
              <w:spacing w:lineRule="auto" w:line="288" w:before="0" w:after="0"/>
              <w:ind w:hanging="0" w:start="0" w:end="0"/>
              <w:jc w:val="center"/>
              <w:rPr>
                <w:rFonts w:ascii="Arial" w:hAnsi="Arial"/>
                <w:b/>
                <w:bCs/>
                <w:i w:val="false"/>
                <w:iCs w:val="false"/>
                <w:caps w:val="false"/>
                <w:smallCaps w:val="false"/>
                <w:strike w:val="false"/>
                <w:dstrike w:val="false"/>
                <w:outline w:val="false"/>
                <w:shadow w:val="false"/>
                <w:color w:val="000000"/>
                <w:sz w:val="22"/>
                <w:szCs w:val="22"/>
                <w:u w:val="none"/>
                <w:effect w:val="none"/>
                <w:shd w:fill="auto" w:val="clear"/>
              </w:rPr>
            </w:pPr>
            <w:r>
              <w:rPr>
                <w:b/>
                <w:bCs/>
                <w:i w:val="false"/>
                <w:iCs w:val="false"/>
                <w:caps w:val="false"/>
                <w:smallCaps w:val="false"/>
                <w:strike w:val="false"/>
                <w:dstrike w:val="false"/>
                <w:outline w:val="false"/>
                <w:shadow w:val="false"/>
                <w:color w:val="000000"/>
                <w:sz w:val="22"/>
                <w:szCs w:val="22"/>
                <w:u w:val="none"/>
                <w:effect w:val="none"/>
                <w:shd w:fill="auto" w:val="clear"/>
              </w:rPr>
              <w:t>Año</w:t>
            </w:r>
          </w:p>
        </w:tc>
        <w:tc>
          <w:tcPr>
            <w:tcW w:w="2680"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bidi w:val="0"/>
              <w:spacing w:lineRule="auto" w:line="288" w:before="0" w:after="0"/>
              <w:ind w:hanging="0" w:start="0" w:end="0"/>
              <w:jc w:val="center"/>
              <w:rPr>
                <w:rFonts w:ascii="Arial" w:hAnsi="Arial"/>
                <w:b/>
                <w:bCs/>
                <w:i w:val="false"/>
                <w:iCs w:val="false"/>
                <w:caps w:val="false"/>
                <w:smallCaps w:val="false"/>
                <w:strike w:val="false"/>
                <w:dstrike w:val="false"/>
                <w:outline w:val="false"/>
                <w:shadow w:val="false"/>
                <w:color w:val="000000"/>
                <w:sz w:val="22"/>
                <w:szCs w:val="22"/>
                <w:u w:val="none"/>
                <w:effect w:val="none"/>
                <w:shd w:fill="auto" w:val="clear"/>
              </w:rPr>
            </w:pPr>
            <w:r>
              <w:rPr>
                <w:b/>
                <w:bCs/>
                <w:i w:val="false"/>
                <w:iCs w:val="false"/>
                <w:caps w:val="false"/>
                <w:smallCaps w:val="false"/>
                <w:strike w:val="false"/>
                <w:dstrike w:val="false"/>
                <w:outline w:val="false"/>
                <w:shadow w:val="false"/>
                <w:color w:val="000000"/>
                <w:sz w:val="22"/>
                <w:szCs w:val="22"/>
                <w:u w:val="none"/>
                <w:effect w:val="none"/>
                <w:shd w:fill="auto" w:val="clear"/>
              </w:rPr>
              <w:t>Hito</w:t>
            </w:r>
          </w:p>
        </w:tc>
        <w:tc>
          <w:tcPr>
            <w:tcW w:w="5058"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bidi w:val="0"/>
              <w:spacing w:lineRule="auto" w:line="288" w:before="0" w:after="0"/>
              <w:ind w:hanging="0" w:start="0" w:end="0"/>
              <w:jc w:val="center"/>
              <w:rPr>
                <w:rFonts w:ascii="Arial" w:hAnsi="Arial"/>
                <w:b/>
                <w:bCs/>
                <w:i w:val="false"/>
                <w:iCs w:val="false"/>
                <w:caps w:val="false"/>
                <w:smallCaps w:val="false"/>
                <w:strike w:val="false"/>
                <w:dstrike w:val="false"/>
                <w:outline w:val="false"/>
                <w:shadow w:val="false"/>
                <w:color w:val="000000"/>
                <w:sz w:val="22"/>
                <w:szCs w:val="22"/>
                <w:u w:val="none"/>
                <w:effect w:val="none"/>
                <w:shd w:fill="auto" w:val="clear"/>
              </w:rPr>
            </w:pPr>
            <w:r>
              <w:rPr>
                <w:b/>
                <w:bCs/>
                <w:i w:val="false"/>
                <w:iCs w:val="false"/>
                <w:caps w:val="false"/>
                <w:smallCaps w:val="false"/>
                <w:strike w:val="false"/>
                <w:dstrike w:val="false"/>
                <w:outline w:val="false"/>
                <w:shadow w:val="false"/>
                <w:color w:val="000000"/>
                <w:sz w:val="22"/>
                <w:szCs w:val="22"/>
                <w:u w:val="none"/>
                <w:effect w:val="none"/>
                <w:shd w:fill="auto" w:val="clear"/>
              </w:rPr>
              <w:t>Implicación</w:t>
            </w:r>
          </w:p>
        </w:tc>
      </w:tr>
      <w:tr>
        <w:trPr/>
        <w:tc>
          <w:tcPr>
            <w:tcW w:w="128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1976</w:t>
            </w:r>
          </w:p>
        </w:tc>
        <w:tc>
          <w:tcPr>
            <w:tcW w:w="2680"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Ley de Presupuesto, Contabilidad y Gasto Público Federal</w:t>
            </w:r>
          </w:p>
        </w:tc>
        <w:tc>
          <w:tcPr>
            <w:tcW w:w="5058" w:type="dxa"/>
            <w:tcBorders>
              <w:top w:val="single" w:sz="2" w:space="0" w:color="000000"/>
              <w:start w:val="single" w:sz="2" w:space="0" w:color="000000"/>
              <w:bottom w:val="single" w:sz="2" w:space="0" w:color="000000"/>
              <w:end w:val="single" w:sz="2" w:space="0" w:color="000000"/>
            </w:tcBorders>
            <w:vAlign w:val="center"/>
          </w:tcPr>
          <w:p>
            <w:pPr>
              <w:pStyle w:val="normal1"/>
              <w:rPr/>
            </w:pPr>
            <w:r>
              <w:rPr>
                <w:rFonts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La información gubernamental empieza a usarse como herramienta de análisis financiero, sustituyendo el registro centralizado con meses de retraso </w:t>
            </w:r>
            <w:r>
              <w:rPr>
                <w:rFonts w:eastAsia="Times New Roman"/>
                <w:b w:val="false"/>
                <w:bCs w:val="false"/>
                <w:i w:val="false"/>
                <w:iCs w:val="false"/>
                <w:caps w:val="false"/>
                <w:smallCaps w:val="false"/>
                <w:strike w:val="false"/>
                <w:dstrike w:val="false"/>
                <w:outline w:val="false"/>
                <w:shadow w:val="false"/>
                <w:color w:val="2A6099"/>
                <w:sz w:val="22"/>
                <w:szCs w:val="22"/>
                <w:u w:val="none"/>
                <w:effect w:val="none"/>
                <w:shd w:fill="auto" w:val="clear"/>
              </w:rPr>
              <w:t>(D</w:t>
            </w:r>
            <w:hyperlink r:id="rId25">
              <w:r>
                <w:rPr>
                  <w:rStyle w:val="Hyperlink"/>
                  <w:b w:val="false"/>
                  <w:i w:val="false"/>
                  <w:caps w:val="false"/>
                  <w:smallCaps w:val="false"/>
                  <w:strike w:val="false"/>
                  <w:dstrike w:val="false"/>
                  <w:color w:val="2A6099"/>
                  <w:sz w:val="22"/>
                  <w:szCs w:val="22"/>
                  <w:u w:val="single"/>
                  <w:effect w:val="none"/>
                  <w:shd w:fill="auto" w:val="clear"/>
                </w:rPr>
                <w:t>ecap, 2023</w:t>
              </w:r>
            </w:hyperlink>
            <w:r>
              <w:rPr>
                <w:b w:val="false"/>
                <w:i w:val="false"/>
                <w:caps w:val="false"/>
                <w:smallCaps w:val="false"/>
                <w:strike w:val="false"/>
                <w:dstrike w:val="false"/>
                <w:color w:val="2A6099"/>
                <w:sz w:val="22"/>
                <w:szCs w:val="22"/>
                <w:u w:val="single"/>
                <w:effect w:val="none"/>
                <w:shd w:fill="auto" w:val="clear"/>
              </w:rPr>
              <w:t>)</w:t>
            </w:r>
            <w:r>
              <w:rPr>
                <w:rFonts w:eastAsia="Times New Roman"/>
                <w:b w:val="false"/>
                <w:bCs w:val="false"/>
                <w:i w:val="false"/>
                <w:iCs w:val="false"/>
                <w:caps w:val="false"/>
                <w:smallCaps w:val="false"/>
                <w:strike w:val="false"/>
                <w:dstrike w:val="false"/>
                <w:outline w:val="false"/>
                <w:shadow w:val="false"/>
                <w:color w:val="2A6099"/>
                <w:sz w:val="22"/>
                <w:szCs w:val="22"/>
                <w:u w:val="none"/>
                <w:effect w:val="none"/>
                <w:shd w:fill="auto" w:val="clear"/>
              </w:rPr>
              <w:t>.</w:t>
            </w:r>
          </w:p>
        </w:tc>
      </w:tr>
      <w:tr>
        <w:trPr/>
        <w:tc>
          <w:tcPr>
            <w:tcW w:w="128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2002</w:t>
            </w:r>
          </w:p>
        </w:tc>
        <w:tc>
          <w:tcPr>
            <w:tcW w:w="2680"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Ley Federal de Transparencia y Acceso a la Información Pública</w:t>
            </w:r>
          </w:p>
        </w:tc>
        <w:tc>
          <w:tcPr>
            <w:tcW w:w="505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bidi w:val="0"/>
              <w:spacing w:lineRule="auto" w:line="288" w:before="0" w:after="0"/>
              <w:ind w:hanging="0" w:start="0" w:end="0"/>
              <w:jc w:val="both"/>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Las instituciones quedan obligadas a hacer disponible su información, sumando un propósito de transparencia a los sistemas internos </w:t>
            </w:r>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none"/>
                <w:effect w:val="none"/>
                <w:shd w:fill="auto" w:val="clear"/>
              </w:rPr>
              <w:t>(L</w:t>
            </w:r>
            <w:hyperlink r:id="rId26">
              <w:r>
                <w:rPr>
                  <w:rStyle w:val="Hyperlink"/>
                  <w:rFonts w:ascii="Times New Roman" w:hAnsi="Times New Roman"/>
                  <w:b w:val="false"/>
                  <w:i w:val="false"/>
                  <w:caps w:val="false"/>
                  <w:smallCaps w:val="false"/>
                  <w:strike w:val="false"/>
                  <w:dstrike w:val="false"/>
                  <w:color w:val="2A6099"/>
                  <w:sz w:val="22"/>
                  <w:szCs w:val="22"/>
                  <w:u w:val="none"/>
                  <w:effect w:val="none"/>
                  <w:shd w:fill="auto" w:val="clear"/>
                </w:rPr>
                <w:t>ínea del Tiempo, 2024</w:t>
              </w:r>
            </w:hyperlink>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none"/>
                <w:effect w:val="none"/>
                <w:shd w:fill="auto" w:val="clear"/>
              </w:rPr>
              <w:t>)</w:t>
            </w: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w:t>
            </w:r>
          </w:p>
        </w:tc>
      </w:tr>
      <w:tr>
        <w:trPr/>
        <w:tc>
          <w:tcPr>
            <w:tcW w:w="128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2008</w:t>
            </w:r>
          </w:p>
        </w:tc>
        <w:tc>
          <w:tcPr>
            <w:tcW w:w="2680"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Ley General de Contabilidad Gubernamental</w:t>
            </w:r>
          </w:p>
        </w:tc>
        <w:tc>
          <w:tcPr>
            <w:tcW w:w="505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Se impulsa la armonización de registros entre dependencias para facilitar la rendición de cuentas </w:t>
            </w:r>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none"/>
                <w:effect w:val="none"/>
                <w:shd w:fill="auto" w:val="clear"/>
              </w:rPr>
              <w:t>(D</w:t>
            </w:r>
            <w:hyperlink r:id="rId27">
              <w:r>
                <w:rPr>
                  <w:rStyle w:val="Hyperlink"/>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single"/>
                  <w:effect w:val="none"/>
                  <w:shd w:fill="auto" w:val="clear"/>
                </w:rPr>
                <w:t>ecap, 2023</w:t>
              </w:r>
            </w:hyperlink>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single"/>
                <w:effect w:val="none"/>
                <w:shd w:fill="auto" w:val="clear"/>
              </w:rPr>
              <w:t>)</w:t>
            </w:r>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none"/>
                <w:effect w:val="none"/>
                <w:shd w:fill="auto" w:val="clear"/>
              </w:rPr>
              <w:t>.</w:t>
            </w:r>
          </w:p>
        </w:tc>
      </w:tr>
      <w:tr>
        <w:trPr/>
        <w:tc>
          <w:tcPr>
            <w:tcW w:w="128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Actualidad</w:t>
            </w:r>
          </w:p>
        </w:tc>
        <w:tc>
          <w:tcPr>
            <w:tcW w:w="2680"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Plataformas de datos abiertos (Data Buen Gobierno, datos.gob.mx)</w:t>
            </w:r>
          </w:p>
        </w:tc>
        <w:tc>
          <w:tcPr>
            <w:tcW w:w="505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bidi w:val="0"/>
              <w:spacing w:lineRule="auto" w:line="288" w:before="0" w:after="0"/>
              <w:ind w:hanging="0" w:start="0" w:end="0"/>
              <w:jc w:val="both"/>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La información pública se integra en tiempo real y es consultable directamente por la ciudadanía </w:t>
            </w:r>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none"/>
                <w:effect w:val="none"/>
                <w:shd w:fill="auto" w:val="clear"/>
              </w:rPr>
              <w:t>(I</w:t>
            </w:r>
            <w:hyperlink r:id="rId28">
              <w:r>
                <w:rPr>
                  <w:rStyle w:val="Hyperlink"/>
                  <w:rFonts w:ascii="Times New Roman" w:hAnsi="Times New Roman"/>
                  <w:b w:val="false"/>
                  <w:i w:val="false"/>
                  <w:caps w:val="false"/>
                  <w:smallCaps w:val="false"/>
                  <w:strike w:val="false"/>
                  <w:dstrike w:val="false"/>
                  <w:color w:val="2A6099"/>
                  <w:sz w:val="22"/>
                  <w:szCs w:val="22"/>
                  <w:u w:val="single"/>
                  <w:effect w:val="none"/>
                  <w:shd w:fill="auto" w:val="clear"/>
                </w:rPr>
                <w:t>nfobae, 2026</w:t>
              </w:r>
            </w:hyperlink>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none"/>
                <w:effect w:val="none"/>
                <w:shd w:fill="auto" w:val="clear"/>
              </w:rPr>
              <w:t>).</w:t>
            </w:r>
          </w:p>
        </w:tc>
      </w:tr>
    </w:tbl>
    <w:p>
      <w:pPr>
        <w:pStyle w:val="normal1"/>
        <w:rPr>
          <w:rFonts w:ascii="Arial;sans-serif" w:hAnsi="Arial;sans-serif" w:cs="Arial"/>
          <w:b/>
          <w:i w:val="false"/>
          <w:sz w:val="27"/>
          <w:szCs w:val="22"/>
        </w:rPr>
      </w:pPr>
      <w:r>
        <w:rPr>
          <w:rFonts w:cs="Arial" w:ascii="Arial;sans-serif" w:hAnsi="Arial;sans-serif"/>
          <w:b/>
          <w:i w:val="false"/>
          <w:sz w:val="27"/>
          <w:szCs w:val="22"/>
        </w:rPr>
      </w:r>
    </w:p>
    <w:p>
      <w:pPr>
        <w:pStyle w:val="normal1"/>
        <w:rPr>
          <w:rFonts w:ascii="Times New Roman" w:hAnsi="Times New Roman"/>
          <w:sz w:val="24"/>
          <w:szCs w:val="24"/>
        </w:rPr>
      </w:pPr>
      <w:r>
        <w:rPr>
          <w:rFonts w:cs="Arial"/>
          <w:b/>
          <w:i w:val="false"/>
          <w:sz w:val="24"/>
          <w:szCs w:val="24"/>
        </w:rPr>
        <w:t>Modelo teórico: las cuatro etapas del gobierno electrónico</w:t>
      </w:r>
    </w:p>
    <w:p>
      <w:pPr>
        <w:pStyle w:val="normal1"/>
        <w:rPr/>
      </w:pPr>
      <w:r>
        <w:rPr>
          <w:b w:val="false"/>
          <w:i w:val="false"/>
          <w:caps w:val="false"/>
          <w:smallCaps w:val="false"/>
          <w:strike w:val="false"/>
          <w:dstrike w:val="false"/>
          <w:sz w:val="24"/>
          <w:szCs w:val="24"/>
          <w:u w:val="none"/>
          <w:effect w:val="none"/>
          <w:shd w:fill="auto" w:val="clear"/>
        </w:rPr>
        <w:t xml:space="preserve">Uno de los modelos más citados para describir cómo madura un sistema de información gubernamental es el de </w:t>
      </w:r>
      <w:r>
        <w:rPr>
          <w:b w:val="false"/>
          <w:i w:val="false"/>
          <w:caps w:val="false"/>
          <w:smallCaps w:val="false"/>
          <w:strike w:val="false"/>
          <w:dstrike w:val="false"/>
          <w:color w:val="2A6099"/>
          <w:sz w:val="24"/>
          <w:szCs w:val="24"/>
          <w:u w:val="none"/>
          <w:effect w:val="none"/>
          <w:shd w:fill="auto" w:val="clear"/>
        </w:rPr>
        <w:t>(</w:t>
      </w:r>
      <w:hyperlink r:id="rId29">
        <w:r>
          <w:rPr>
            <w:rStyle w:val="Hyperlink"/>
            <w:b w:val="false"/>
            <w:i w:val="false"/>
            <w:caps w:val="false"/>
            <w:smallCaps w:val="false"/>
            <w:strike w:val="false"/>
            <w:dstrike w:val="false"/>
            <w:color w:val="2A6099"/>
            <w:sz w:val="24"/>
            <w:szCs w:val="24"/>
            <w:u w:val="single"/>
            <w:effect w:val="none"/>
            <w:shd w:fill="auto" w:val="clear"/>
          </w:rPr>
          <w:t>Layne y Lee 2001)</w:t>
        </w:r>
      </w:hyperlink>
      <w:r>
        <w:rPr>
          <w:b w:val="false"/>
          <w:i w:val="false"/>
          <w:caps w:val="false"/>
          <w:smallCaps w:val="false"/>
          <w:strike w:val="false"/>
          <w:dstrike w:val="false"/>
          <w:sz w:val="24"/>
          <w:szCs w:val="24"/>
          <w:u w:val="none"/>
          <w:effect w:val="none"/>
          <w:shd w:fill="auto" w:val="clear"/>
        </w:rPr>
        <w:t>, quienes proponen cuatro etapas progresivas de desarrollo. Cada etapa incrementa el nivel de integración tecnológica y el grado de cambio organizacional dentro de la institución.</w:t>
      </w:r>
    </w:p>
    <w:p>
      <w:pPr>
        <w:pStyle w:val="Normal"/>
        <w:suppressAutoHyphens w:val="true"/>
        <w:spacing w:lineRule="auto" w:line="360" w:before="0" w:after="0"/>
        <w:jc w:val="both"/>
        <w:rPr>
          <w:rFonts w:ascii="Times New Roman" w:hAnsi="Times New Roman" w:eastAsia="Times New Roman"/>
          <w:caps w:val="false"/>
          <w:smallCaps w:val="false"/>
          <w:strike w:val="false"/>
          <w:dstrike w:val="false"/>
          <w:color w:val="000000"/>
          <w:sz w:val="24"/>
          <w:u w:val="none"/>
          <w:effect w:val="none"/>
          <w:shd w:fill="auto" w:val="clear"/>
        </w:rPr>
      </w:pPr>
      <w:bookmarkStart w:id="26" w:name="docs-internal-guid-9aeb443d-7fff-5507-17"/>
      <w:bookmarkEnd w:id="26"/>
      <w:r>
        <w:rPr/>
        <w:drawing>
          <wp:inline distT="0" distB="0" distL="0" distR="0">
            <wp:extent cx="5334000" cy="1871345"/>
            <wp:effectExtent l="0" t="0" r="0" b="0"/>
            <wp:docPr id="10" name="Imagen7" title="Modelo de cuatro etapas de Layne y L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title="Modelo de cuatro etapas de Layne y Lee"/>
                    <pic:cNvPicPr>
                      <a:picLocks noChangeAspect="1" noChangeArrowheads="1"/>
                    </pic:cNvPicPr>
                  </pic:nvPicPr>
                  <pic:blipFill>
                    <a:blip r:embed="rId30"/>
                    <a:srcRect l="0" t="16230" r="0" b="8485"/>
                    <a:stretch>
                      <a:fillRect/>
                    </a:stretch>
                  </pic:blipFill>
                  <pic:spPr bwMode="auto">
                    <a:xfrm>
                      <a:off x="0" y="0"/>
                      <a:ext cx="5334000" cy="1871345"/>
                    </a:xfrm>
                    <a:prstGeom prst="rect">
                      <a:avLst/>
                    </a:prstGeom>
                    <a:noFill/>
                  </pic:spPr>
                </pic:pic>
              </a:graphicData>
            </a:graphic>
          </wp:inline>
        </w:drawing>
      </w:r>
      <w:bookmarkStart w:id="27" w:name="docs-internal-guid-f7f17997-7fff-ac4c-01"/>
      <w:bookmarkEnd w:id="27"/>
    </w:p>
    <w:tbl>
      <w:tblPr>
        <w:tblW w:w="9026" w:type="dxa"/>
        <w:jc w:val="start"/>
        <w:tblInd w:w="0" w:type="dxa"/>
        <w:tblLayout w:type="fixed"/>
        <w:tblCellMar>
          <w:top w:w="90" w:type="dxa"/>
          <w:start w:w="150" w:type="dxa"/>
          <w:bottom w:w="90" w:type="dxa"/>
          <w:end w:w="150" w:type="dxa"/>
        </w:tblCellMar>
      </w:tblPr>
      <w:tblGrid>
        <w:gridCol w:w="1794"/>
        <w:gridCol w:w="3914"/>
        <w:gridCol w:w="3318"/>
      </w:tblGrid>
      <w:tr>
        <w:trPr/>
        <w:tc>
          <w:tcPr>
            <w:tcW w:w="179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Etapa</w:t>
            </w:r>
          </w:p>
        </w:tc>
        <w:tc>
          <w:tcPr>
            <w:tcW w:w="391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Descripción</w:t>
            </w:r>
          </w:p>
        </w:tc>
        <w:tc>
          <w:tcPr>
            <w:tcW w:w="3318"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Ejemplo típico</w:t>
            </w:r>
          </w:p>
        </w:tc>
      </w:tr>
      <w:tr>
        <w:trPr/>
        <w:tc>
          <w:tcPr>
            <w:tcW w:w="179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1. Presencia</w:t>
            </w:r>
          </w:p>
        </w:tc>
        <w:tc>
          <w:tcPr>
            <w:tcW w:w="391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gobierno publica información básica en un sitio web, sin posibilidad de interacción real.</w:t>
            </w:r>
          </w:p>
        </w:tc>
        <w:tc>
          <w:tcPr>
            <w:tcW w:w="331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Página informativa con horarios, ubicación y contacto.</w:t>
            </w:r>
          </w:p>
        </w:tc>
      </w:tr>
      <w:tr>
        <w:trPr/>
        <w:tc>
          <w:tcPr>
            <w:tcW w:w="179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2. Interacción</w:t>
            </w:r>
          </w:p>
        </w:tc>
        <w:tc>
          <w:tcPr>
            <w:tcW w:w="391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Se habilitan formularios y documentos descargables para iniciar trámites.</w:t>
            </w:r>
          </w:p>
        </w:tc>
        <w:tc>
          <w:tcPr>
            <w:tcW w:w="331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Descarga de formatos o solicitudes en PDF.</w:t>
            </w:r>
          </w:p>
        </w:tc>
      </w:tr>
      <w:tr>
        <w:trPr/>
        <w:tc>
          <w:tcPr>
            <w:tcW w:w="179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3. Transacción</w:t>
            </w:r>
          </w:p>
        </w:tc>
        <w:tc>
          <w:tcPr>
            <w:tcW w:w="391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usuario puede autenticarse, realizar pagos o completar trámites en línea de inicio a fin.</w:t>
            </w:r>
          </w:p>
        </w:tc>
        <w:tc>
          <w:tcPr>
            <w:tcW w:w="331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Pago de servicios o registro de beneficiarios en línea.</w:t>
            </w:r>
          </w:p>
        </w:tc>
      </w:tr>
      <w:tr>
        <w:trPr/>
        <w:tc>
          <w:tcPr>
            <w:tcW w:w="179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4. Transformación</w:t>
            </w:r>
          </w:p>
        </w:tc>
        <w:tc>
          <w:tcPr>
            <w:tcW w:w="391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Cambian los procesos internos y la relación gobierno-ciudadano se reorganiza por completo.</w:t>
            </w:r>
          </w:p>
        </w:tc>
        <w:tc>
          <w:tcPr>
            <w:tcW w:w="331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Integración total de sistemas entre dependencias.</w:t>
            </w:r>
          </w:p>
        </w:tc>
      </w:tr>
    </w:tbl>
    <w:p>
      <w:pPr>
        <w:pStyle w:val="BodyText"/>
        <w:suppressAutoHyphens w:val="true"/>
        <w:spacing w:lineRule="auto" w:line="360" w:before="0" w:after="0"/>
        <w:jc w:val="both"/>
        <w:rPr/>
      </w:pPr>
      <w:r>
        <w:rPr/>
      </w:r>
    </w:p>
    <w:p>
      <w:pPr>
        <w:pStyle w:val="normal1"/>
        <w:rPr>
          <w:b/>
          <w:bCs/>
        </w:rPr>
      </w:pPr>
      <w:r>
        <w:rPr>
          <w:b/>
          <w:bCs/>
        </w:rPr>
        <w:t>Sistemas heredados (legacy) y deuda técnica en la gestión pública</w:t>
      </w:r>
    </w:p>
    <w:p>
      <w:pPr>
        <w:pStyle w:val="normal1"/>
        <w:rPr/>
      </w:pPr>
      <w:r>
        <w:rPr>
          <w:b w:val="false"/>
          <w:i w:val="false"/>
          <w:caps w:val="false"/>
          <w:smallCaps w:val="false"/>
          <w:strike w:val="false"/>
          <w:dstrike w:val="false"/>
          <w:color w:val="000000"/>
          <w:sz w:val="24"/>
          <w:u w:val="none"/>
          <w:effect w:val="none"/>
          <w:shd w:fill="auto" w:val="clear"/>
        </w:rPr>
        <w:t xml:space="preserve">La evolución de los sistemas de información no siempre avanza al mismo ritmo en toda la administración pública. En la práctica, conviven dependencias con plataformas modernas y otras que siguen operando con tecnología “heredada” o </w:t>
      </w:r>
      <w:r>
        <w:rPr>
          <w:b w:val="false"/>
          <w:i/>
          <w:caps w:val="false"/>
          <w:smallCaps w:val="false"/>
          <w:strike w:val="false"/>
          <w:dstrike w:val="false"/>
          <w:color w:val="000000"/>
          <w:sz w:val="24"/>
          <w:u w:val="none"/>
          <w:effect w:val="none"/>
          <w:shd w:fill="auto" w:val="clear"/>
        </w:rPr>
        <w:t>legacy</w:t>
      </w:r>
      <w:r>
        <w:rPr>
          <w:b w:val="false"/>
          <w:i w:val="false"/>
          <w:caps w:val="false"/>
          <w:smallCaps w:val="false"/>
          <w:strike w:val="false"/>
          <w:dstrike w:val="false"/>
          <w:color w:val="000000"/>
          <w:sz w:val="24"/>
          <w:u w:val="none"/>
          <w:effect w:val="none"/>
          <w:shd w:fill="auto" w:val="clear"/>
        </w:rPr>
        <w:t xml:space="preserve">: infraestructura, sistemas o procesos que ya no pueden actualizarse fácilmente, que el proveedor original ya no soporta, o cuyo costo de mantenimiento deja de ser viable frente al beneficio que ofrecen </w:t>
      </w:r>
      <w:hyperlink r:id="rId31">
        <w:r>
          <w:rPr>
            <w:rStyle w:val="Hyperlink"/>
            <w:b w:val="false"/>
            <w:i w:val="false"/>
            <w:caps w:val="false"/>
            <w:smallCaps w:val="false"/>
            <w:strike w:val="false"/>
            <w:dstrike w:val="false"/>
            <w:color w:val="2E5E8C"/>
            <w:sz w:val="24"/>
            <w:u w:val="single"/>
            <w:effect w:val="none"/>
            <w:shd w:fill="auto" w:val="clear"/>
          </w:rPr>
          <w:t>(JAAB, 2026)</w:t>
        </w:r>
      </w:hyperlink>
      <w:r>
        <w:rPr>
          <w:b w:val="false"/>
          <w:i w:val="false"/>
          <w:caps w:val="false"/>
          <w:smallCaps w:val="false"/>
          <w:strike w:val="false"/>
          <w:dstrike w:val="false"/>
          <w:color w:val="000000"/>
          <w:sz w:val="24"/>
          <w:u w:val="none"/>
          <w:effect w:val="none"/>
          <w:shd w:fill="auto" w:val="clear"/>
        </w:rPr>
        <w:t xml:space="preserve">. Este fenómeno no es exclusivo de México: un análisis reciente identifica a la banca, los seguros y la administración pública como los sectores más afectados por la obsolescencia tecnológica, en buena medida porque sus sistemas fueron desarrollados a la medida hace varias décadas y el personal que los programó originalmente ya se está jubilando, llevándose consigo el conocimiento funcional del negocio fenómeno conocido como el “Silver Tsunami” </w:t>
      </w:r>
      <w:hyperlink r:id="rId32">
        <w:r>
          <w:rPr>
            <w:rStyle w:val="Hyperlink"/>
            <w:b w:val="false"/>
            <w:i w:val="false"/>
            <w:caps w:val="false"/>
            <w:smallCaps w:val="false"/>
            <w:strike w:val="false"/>
            <w:dstrike w:val="false"/>
            <w:color w:val="2E5E8C"/>
            <w:sz w:val="24"/>
            <w:u w:val="single"/>
            <w:effect w:val="none"/>
            <w:shd w:fill="auto" w:val="clear"/>
          </w:rPr>
          <w:t>(El Economista, 2024)</w:t>
        </w:r>
      </w:hyperlink>
      <w:r>
        <w:rPr>
          <w:b w:val="false"/>
          <w:i w:val="false"/>
          <w:caps w:val="false"/>
          <w:smallCaps w:val="false"/>
          <w:strike w:val="false"/>
          <w:dstrike w:val="false"/>
          <w:color w:val="000000"/>
          <w:sz w:val="24"/>
          <w:u w:val="none"/>
          <w:effect w:val="none"/>
          <w:shd w:fill="auto" w:val="clear"/>
        </w:rPr>
        <w:t>.</w:t>
      </w:r>
    </w:p>
    <w:p>
      <w:pPr>
        <w:pStyle w:val="Normal"/>
        <w:rPr>
          <w:rFonts w:ascii="Times New Roman" w:hAnsi="Times New Roman"/>
          <w:b w:val="false"/>
          <w:i w:val="false"/>
          <w:caps w:val="false"/>
          <w:smallCaps w:val="false"/>
          <w:strike w:val="false"/>
          <w:dstrike w:val="false"/>
          <w:color w:val="000000"/>
          <w:sz w:val="24"/>
          <w:u w:val="none"/>
          <w:effect w:val="none"/>
          <w:shd w:fill="auto" w:val="clear"/>
        </w:rPr>
      </w:pPr>
      <w:bookmarkStart w:id="28" w:name="docs-internal-guid-39c9b321-7fff-eed1-22"/>
      <w:bookmarkEnd w:id="28"/>
      <w:r>
        <w:rPr/>
        <w:drawing>
          <wp:inline distT="0" distB="0" distL="0" distR="0">
            <wp:extent cx="3524250" cy="2491105"/>
            <wp:effectExtent l="0" t="0" r="0" b="0"/>
            <wp:docPr id="11" name="Imagen8" title="Problemas comunes de los sistemas here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title="Problemas comunes de los sistemas heredados"/>
                    <pic:cNvPicPr>
                      <a:picLocks noChangeAspect="1" noChangeArrowheads="1"/>
                    </pic:cNvPicPr>
                  </pic:nvPicPr>
                  <pic:blipFill>
                    <a:blip r:embed="rId33"/>
                    <a:srcRect l="0" t="6852" r="0" b="0"/>
                    <a:stretch>
                      <a:fillRect/>
                    </a:stretch>
                  </pic:blipFill>
                  <pic:spPr bwMode="auto">
                    <a:xfrm>
                      <a:off x="0" y="0"/>
                      <a:ext cx="3524250" cy="2491105"/>
                    </a:xfrm>
                    <a:prstGeom prst="rect">
                      <a:avLst/>
                    </a:prstGeom>
                    <a:noFill/>
                  </pic:spPr>
                </pic:pic>
              </a:graphicData>
            </a:graphic>
          </wp:inline>
        </w:drawing>
      </w:r>
    </w:p>
    <w:p>
      <w:pPr>
        <w:pStyle w:val="Normal"/>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r>
      <w:bookmarkStart w:id="29" w:name="docs-internal-guid-ca804210-7fff-ee83-46"/>
      <w:bookmarkEnd w:id="29"/>
    </w:p>
    <w:tbl>
      <w:tblPr>
        <w:tblW w:w="9026" w:type="dxa"/>
        <w:jc w:val="start"/>
        <w:tblInd w:w="0" w:type="dxa"/>
        <w:tblLayout w:type="fixed"/>
        <w:tblCellMar>
          <w:top w:w="90" w:type="dxa"/>
          <w:start w:w="150" w:type="dxa"/>
          <w:bottom w:w="90" w:type="dxa"/>
          <w:end w:w="150" w:type="dxa"/>
        </w:tblCellMar>
      </w:tblPr>
      <w:tblGrid>
        <w:gridCol w:w="1962"/>
        <w:gridCol w:w="7064"/>
      </w:tblGrid>
      <w:tr>
        <w:trPr/>
        <w:tc>
          <w:tcPr>
            <w:tcW w:w="1962"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Problema</w:t>
            </w:r>
          </w:p>
        </w:tc>
        <w:tc>
          <w:tcPr>
            <w:tcW w:w="706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Descripción</w:t>
            </w:r>
          </w:p>
        </w:tc>
      </w:tr>
      <w:tr>
        <w:trPr/>
        <w:tc>
          <w:tcPr>
            <w:tcW w:w="196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Costo de mantenimiento</w:t>
            </w:r>
          </w:p>
        </w:tc>
        <w:tc>
          <w:tcPr>
            <w:tcW w:w="70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La deuda técnica puede representar entre el 20% y 40% del patrimonio tecnológico de una organización antes de depreciarse, y desvía entre el 10% y 20% del presupuesto de innovación.</w:t>
            </w:r>
          </w:p>
        </w:tc>
      </w:tr>
      <w:tr>
        <w:trPr/>
        <w:tc>
          <w:tcPr>
            <w:tcW w:w="196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Integración limitada</w:t>
            </w:r>
          </w:p>
        </w:tc>
        <w:tc>
          <w:tcPr>
            <w:tcW w:w="70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Los sistemas legados no cuentan con capacidades modernas de integración, lo que genera conflictos al combinarlos con aplicaciones nuevas o servicios de terceros.</w:t>
            </w:r>
          </w:p>
        </w:tc>
      </w:tr>
      <w:tr>
        <w:trPr/>
        <w:tc>
          <w:tcPr>
            <w:tcW w:w="196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Pérdida de agilidad</w:t>
            </w:r>
          </w:p>
        </w:tc>
        <w:tc>
          <w:tcPr>
            <w:tcW w:w="70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Dificultan la innovación, ralentizan el tiempo de respuesta ante nuevas necesidades y condicionan la capacidad de adaptación del área de TI.</w:t>
            </w:r>
          </w:p>
        </w:tc>
      </w:tr>
      <w:tr>
        <w:trPr/>
        <w:tc>
          <w:tcPr>
            <w:tcW w:w="196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Riesgo de seguridad</w:t>
            </w:r>
          </w:p>
        </w:tc>
        <w:tc>
          <w:tcPr>
            <w:tcW w:w="70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Al no recibir actualizaciones ni soporte activo, quedan expuestos a vulnerabilidades sin corrección disponible.</w:t>
            </w:r>
          </w:p>
        </w:tc>
      </w:tr>
      <w:tr>
        <w:trPr/>
        <w:tc>
          <w:tcPr>
            <w:tcW w:w="196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Pérdida de conocimiento</w:t>
            </w:r>
          </w:p>
        </w:tc>
        <w:tc>
          <w:tcPr>
            <w:tcW w:w="70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personal que desarrolló o domina el sistema original se jubila o se retira, sin que el conocimiento funcional se transfiera por completo.</w:t>
            </w:r>
          </w:p>
        </w:tc>
      </w:tr>
    </w:tbl>
    <w:p>
      <w:pPr>
        <w:pStyle w:val="Normal"/>
        <w:rPr>
          <w:rFonts w:ascii="Arial;sans-serif" w:hAnsi="Arial;sans-serif"/>
          <w:b w:val="false"/>
          <w:bCs/>
          <w:i w:val="false"/>
          <w:caps w:val="false"/>
          <w:smallCaps w:val="false"/>
          <w:strike w:val="false"/>
          <w:dstrike w:val="false"/>
          <w:color w:val="000000"/>
          <w:sz w:val="24"/>
          <w:u w:val="none"/>
          <w:effect w:val="none"/>
          <w:shd w:fill="auto" w:val="clear"/>
        </w:rPr>
      </w:pPr>
      <w:r>
        <w:rPr>
          <w:rFonts w:ascii="Arial;sans-serif" w:hAnsi="Arial;sans-serif"/>
          <w:b w:val="false"/>
          <w:bCs/>
          <w:i w:val="false"/>
          <w:caps w:val="false"/>
          <w:smallCaps w:val="false"/>
          <w:strike w:val="false"/>
          <w:dstrike w:val="false"/>
          <w:color w:val="000000"/>
          <w:sz w:val="24"/>
          <w:u w:val="none"/>
          <w:effect w:val="none"/>
          <w:shd w:fill="auto" w:val="clear"/>
        </w:rPr>
      </w:r>
    </w:p>
    <w:p>
      <w:pPr>
        <w:pStyle w:val="normal1"/>
        <w:rPr/>
      </w:pPr>
      <w:r>
        <w:rPr>
          <w:b w:val="false"/>
          <w:bCs/>
          <w:i w:val="false"/>
          <w:caps w:val="false"/>
          <w:smallCaps w:val="false"/>
          <w:strike w:val="false"/>
          <w:dstrike w:val="false"/>
          <w:color w:val="000000"/>
          <w:sz w:val="24"/>
          <w:u w:val="none"/>
          <w:effect w:val="none"/>
          <w:shd w:fill="auto" w:val="clear"/>
        </w:rPr>
        <w:t xml:space="preserve">Un ejemplo de este fenómeno, identificado de manera directa en el contexto de este proyecto, es el uso de </w:t>
      </w:r>
      <w:r>
        <w:rPr>
          <w:bCs/>
          <w:i w:val="false"/>
          <w:caps w:val="false"/>
          <w:smallCaps w:val="false"/>
          <w:strike w:val="false"/>
          <w:dstrike w:val="false"/>
          <w:color w:val="000000"/>
          <w:sz w:val="24"/>
          <w:u w:val="none"/>
          <w:effect w:val="none"/>
          <w:shd w:fill="auto" w:val="clear"/>
        </w:rPr>
        <w:t>Firebird</w:t>
      </w:r>
      <w:r>
        <w:rPr>
          <w:b w:val="false"/>
          <w:bCs/>
          <w:caps w:val="false"/>
          <w:smallCaps w:val="false"/>
          <w:strike w:val="false"/>
          <w:dstrike w:val="false"/>
          <w:color w:val="000000"/>
          <w:u w:val="none"/>
          <w:effect w:val="none"/>
          <w:shd w:fill="auto" w:val="clear"/>
        </w:rPr>
        <w:t xml:space="preserve"> </w:t>
      </w:r>
      <w:r>
        <w:rPr>
          <w:b w:val="false"/>
          <w:bCs/>
          <w:i w:val="false"/>
          <w:caps w:val="false"/>
          <w:smallCaps w:val="false"/>
          <w:strike w:val="false"/>
          <w:dstrike w:val="false"/>
          <w:color w:val="000000"/>
          <w:sz w:val="24"/>
          <w:u w:val="none"/>
          <w:effect w:val="none"/>
          <w:shd w:fill="auto" w:val="clear"/>
        </w:rPr>
        <w:t xml:space="preserve">como motor de base de datos en sistemas internos del Gobierno del Estado de Oaxaca (GEO). Firebird es un sistema gestor de bases de datos relacional de código abierto, derivado del motor InterBase 6 tras la liberación de su código por Borland en el año 2000 </w:t>
      </w:r>
      <w:hyperlink r:id="rId34">
        <w:r>
          <w:rPr>
            <w:rStyle w:val="Hyperlink"/>
            <w:b w:val="false"/>
            <w:bCs/>
            <w:i w:val="false"/>
            <w:caps w:val="false"/>
            <w:smallCaps w:val="false"/>
            <w:strike w:val="false"/>
            <w:dstrike w:val="false"/>
            <w:color w:val="2E5E8C"/>
            <w:sz w:val="24"/>
            <w:u w:val="single"/>
            <w:effect w:val="none"/>
            <w:shd w:fill="auto" w:val="clear"/>
          </w:rPr>
          <w:t>(Firebird en Español, s. f.)</w:t>
        </w:r>
      </w:hyperlink>
      <w:r>
        <w:rPr>
          <w:b w:val="false"/>
          <w:bCs/>
          <w:i w:val="false"/>
          <w:caps w:val="false"/>
          <w:smallCaps w:val="false"/>
          <w:strike w:val="false"/>
          <w:dstrike w:val="false"/>
          <w:color w:val="000000"/>
          <w:sz w:val="24"/>
          <w:u w:val="none"/>
          <w:effect w:val="none"/>
          <w:shd w:fill="auto" w:val="clear"/>
        </w:rPr>
        <w:t>. Sus versiones de la serie 2.x —lanzadas entre 2008 y 2016— ya</w:t>
      </w:r>
      <w:r>
        <w:drawing>
          <wp:anchor distT="0" distB="0" distL="0" distR="0" simplePos="0" relativeHeight="24" behindDoc="0" locked="0" layoutInCell="0" allowOverlap="1">
            <wp:simplePos x="0" y="0"/>
            <wp:positionH relativeFrom="column">
              <wp:posOffset>4010025</wp:posOffset>
            </wp:positionH>
            <wp:positionV relativeFrom="paragraph">
              <wp:posOffset>2628900</wp:posOffset>
            </wp:positionV>
            <wp:extent cx="1699260" cy="1699260"/>
            <wp:effectExtent l="0" t="0" r="0" b="0"/>
            <wp:wrapSquare wrapText="largest"/>
            <wp:docPr id="12"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pic:cNvPicPr>
                      <a:picLocks noChangeAspect="1" noChangeArrowheads="1"/>
                    </pic:cNvPicPr>
                  </pic:nvPicPr>
                  <pic:blipFill>
                    <a:blip r:embed="rId35"/>
                    <a:stretch>
                      <a:fillRect/>
                    </a:stretch>
                  </pic:blipFill>
                  <pic:spPr bwMode="auto">
                    <a:xfrm>
                      <a:off x="0" y="0"/>
                      <a:ext cx="1699260" cy="1699260"/>
                    </a:xfrm>
                    <a:prstGeom prst="rect">
                      <a:avLst/>
                    </a:prstGeom>
                    <a:noFill/>
                  </pic:spPr>
                </pic:pic>
              </a:graphicData>
            </a:graphic>
          </wp:anchor>
        </w:drawing>
      </w:r>
      <w:r>
        <w:rPr>
          <w:b w:val="false"/>
          <w:bCs/>
          <w:i w:val="false"/>
          <w:caps w:val="false"/>
          <w:smallCaps w:val="false"/>
          <w:strike w:val="false"/>
          <w:dstrike w:val="false"/>
          <w:color w:val="000000"/>
          <w:sz w:val="24"/>
          <w:u w:val="none"/>
          <w:effect w:val="none"/>
          <w:shd w:fill="auto" w:val="clear"/>
        </w:rPr>
        <w:t xml:space="preserve"> tienen más de quince años de antigüedad frente al desarrollo activo del proyecto, que actualmente distribuye versiones 4.0 y 5.x con mejoras en seguridad, tipos de datos y aprovechamiento de hardware </w:t>
      </w:r>
      <w:hyperlink r:id="rId36">
        <w:r>
          <w:rPr>
            <w:rStyle w:val="Hyperlink"/>
            <w:b w:val="false"/>
            <w:bCs/>
            <w:i w:val="false"/>
            <w:caps w:val="false"/>
            <w:smallCaps w:val="false"/>
            <w:strike w:val="false"/>
            <w:dstrike w:val="false"/>
            <w:color w:val="2E5E8C"/>
            <w:sz w:val="24"/>
            <w:u w:val="single"/>
            <w:effect w:val="none"/>
            <w:shd w:fill="auto" w:val="clear"/>
          </w:rPr>
          <w:t>(Firebird en Español, s. f.)</w:t>
        </w:r>
      </w:hyperlink>
      <w:r>
        <w:rPr>
          <w:b w:val="false"/>
          <w:bCs/>
          <w:i w:val="false"/>
          <w:caps w:val="false"/>
          <w:smallCaps w:val="false"/>
          <w:strike w:val="false"/>
          <w:dstrike w:val="false"/>
          <w:color w:val="000000"/>
          <w:sz w:val="24"/>
          <w:u w:val="none"/>
          <w:effect w:val="none"/>
          <w:shd w:fill="auto" w:val="clear"/>
        </w:rPr>
        <w:t>. Aunque Firebird 2.x sigue siendo funcional y cumple su propósito básico de almacenamiento de datos, operar una versión de esa antigüedad implica los mismos riesgos descritos en la tabla anterior: ausencia de mejoras de seguridad recientes, menor compatibilidad con herramientas y frameworks actuales, y una dependencia creciente del conocimiento de quienes administran ese sistema de forma cotidiana. Este tipo de hallazgos en campo son precisamente los que justifican, desde la práctica y no solo desde la teoría, la necesidad de modernizar los sistemas de información en instituciones públicas como las abordadas en este proyecto.</w:t>
      </w:r>
    </w:p>
    <w:p>
      <w:pPr>
        <w:pStyle w:val="normal1"/>
        <w:rPr>
          <w:rFonts w:ascii="Arial;sans-serif" w:hAnsi="Arial;sans-serif" w:cs="Arial"/>
          <w:b/>
          <w:bCs/>
          <w:i w:val="false"/>
          <w:caps w:val="false"/>
          <w:smallCaps w:val="false"/>
          <w:strike w:val="false"/>
          <w:dstrike w:val="false"/>
          <w:color w:val="2E5E8C"/>
          <w:sz w:val="27"/>
          <w:szCs w:val="22"/>
          <w:u w:val="none"/>
          <w:effect w:val="none"/>
          <w:shd w:fill="auto" w:val="clear"/>
        </w:rPr>
      </w:pPr>
      <w:r>
        <w:rPr>
          <w:rFonts w:cs="Arial" w:ascii="Arial;sans-serif" w:hAnsi="Arial;sans-serif"/>
          <w:b/>
          <w:bCs/>
          <w:i w:val="false"/>
          <w:caps w:val="false"/>
          <w:smallCaps w:val="false"/>
          <w:strike w:val="false"/>
          <w:dstrike w:val="false"/>
          <w:color w:val="2E5E8C"/>
          <w:sz w:val="27"/>
          <w:szCs w:val="22"/>
          <w:u w:val="none"/>
          <w:effect w:val="none"/>
          <w:shd w:fill="auto" w:val="clear"/>
        </w:rPr>
      </w:r>
    </w:p>
    <w:p>
      <w:pPr>
        <w:pStyle w:val="normal1"/>
        <w:rPr>
          <w:rFonts w:ascii="Times New Roman" w:hAnsi="Times New Roman"/>
          <w:b/>
          <w:bCs/>
        </w:rPr>
      </w:pPr>
      <w:r>
        <w:rPr>
          <w:b/>
          <w:bCs/>
        </w:rPr>
        <w:t>El caso de Liconsa: de empresa paraestatal a digitalización institucional</w:t>
      </w:r>
    </w:p>
    <w:p>
      <w:pPr>
        <w:pStyle w:val="normal1"/>
        <w:rPr/>
      </w:pPr>
      <w:r>
        <w:rPr>
          <w:b w:val="false"/>
          <w:i w:val="false"/>
          <w:caps w:val="false"/>
          <w:smallCaps w:val="false"/>
          <w:strike w:val="false"/>
          <w:dstrike w:val="false"/>
          <w:u w:val="none"/>
          <w:effect w:val="none"/>
          <w:shd w:fill="auto" w:val="clear"/>
        </w:rPr>
        <w:t xml:space="preserve">Liconsa, S.A. de C.V. es una empresa de participación estatal mayoritaria cuyo origen se remonta a 1944, bajo el nombre de Lechería Nacional, y que actualmente opera el Programa de Abasto Social de Leche </w:t>
      </w:r>
      <w:hyperlink r:id="rId37">
        <w:r>
          <w:rPr>
            <w:rStyle w:val="Hyperlink"/>
            <w:b w:val="false"/>
            <w:i w:val="false"/>
            <w:caps w:val="false"/>
            <w:smallCaps w:val="false"/>
            <w:strike w:val="false"/>
            <w:dstrike w:val="false"/>
            <w:color w:val="2E5E8C"/>
            <w:u w:val="single"/>
            <w:effect w:val="none"/>
            <w:shd w:fill="auto" w:val="clear"/>
          </w:rPr>
          <w:t>(Liconsa, 2014)</w:t>
        </w:r>
      </w:hyperlink>
      <w:r>
        <w:rPr>
          <w:b w:val="false"/>
          <w:i w:val="false"/>
          <w:caps w:val="false"/>
          <w:smallCaps w:val="false"/>
          <w:strike w:val="false"/>
          <w:dstrike w:val="false"/>
          <w:u w:val="none"/>
          <w:effect w:val="none"/>
          <w:shd w:fill="auto" w:val="clear"/>
        </w:rPr>
        <w:t>. Durante décadas, su operación dependió de procesos administrativos predominantemente manuales y de sistemas internos poco integrados entre sí.</w:t>
      </w:r>
    </w:p>
    <w:p>
      <w:pPr>
        <w:pStyle w:val="Normal"/>
        <w:suppressAutoHyphens w:val="true"/>
        <w:spacing w:lineRule="auto" w:line="360" w:before="0" w:after="0"/>
        <w:jc w:val="both"/>
        <w:rPr/>
      </w:pPr>
      <w:bookmarkStart w:id="30" w:name="docs-internal-guid-3d797b22-7fff-1664-0e"/>
      <w:bookmarkStart w:id="31" w:name="docs-internal-guid-791a36a4-7fff-60b5-8b"/>
      <w:bookmarkEnd w:id="30"/>
      <w:bookmarkEnd w:id="31"/>
      <w:r>
        <w:rPr/>
        <w:drawing>
          <wp:inline distT="0" distB="0" distL="0" distR="0">
            <wp:extent cx="3378200" cy="2630170"/>
            <wp:effectExtent l="0" t="0" r="0" b="0"/>
            <wp:docPr id="13" name="Imagen10" title="Hitos de digitalizacion en Lico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0" title="Hitos de digitalizacion en Liconsa"/>
                    <pic:cNvPicPr>
                      <a:picLocks noChangeAspect="1" noChangeArrowheads="1"/>
                    </pic:cNvPicPr>
                  </pic:nvPicPr>
                  <pic:blipFill>
                    <a:blip r:embed="rId38"/>
                    <a:srcRect l="0" t="0" r="0" b="7885"/>
                    <a:stretch>
                      <a:fillRect/>
                    </a:stretch>
                  </pic:blipFill>
                  <pic:spPr bwMode="auto">
                    <a:xfrm>
                      <a:off x="0" y="0"/>
                      <a:ext cx="3378200" cy="2630170"/>
                    </a:xfrm>
                    <a:prstGeom prst="rect">
                      <a:avLst/>
                    </a:prstGeom>
                    <a:noFill/>
                  </pic:spPr>
                </pic:pic>
              </a:graphicData>
            </a:graphic>
          </wp:inline>
        </w:drawing>
      </w:r>
    </w:p>
    <w:p>
      <w:pPr>
        <w:pStyle w:val="Normal"/>
        <w:suppressAutoHyphens w:val="true"/>
        <w:spacing w:lineRule="auto" w:line="360" w:before="0" w:after="0"/>
        <w:jc w:val="both"/>
        <w:rPr/>
      </w:pPr>
      <w:r>
        <w:rPr/>
      </w:r>
    </w:p>
    <w:tbl>
      <w:tblPr>
        <w:tblW w:w="9026" w:type="dxa"/>
        <w:jc w:val="start"/>
        <w:tblInd w:w="0" w:type="dxa"/>
        <w:tblLayout w:type="fixed"/>
        <w:tblCellMar>
          <w:top w:w="90" w:type="dxa"/>
          <w:start w:w="150" w:type="dxa"/>
          <w:bottom w:w="90" w:type="dxa"/>
          <w:end w:w="150" w:type="dxa"/>
        </w:tblCellMar>
      </w:tblPr>
      <w:tblGrid>
        <w:gridCol w:w="1554"/>
        <w:gridCol w:w="3131"/>
        <w:gridCol w:w="4341"/>
      </w:tblGrid>
      <w:tr>
        <w:trPr/>
        <w:tc>
          <w:tcPr>
            <w:tcW w:w="155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Año</w:t>
            </w:r>
          </w:p>
        </w:tc>
        <w:tc>
          <w:tcPr>
            <w:tcW w:w="3131"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Hito</w:t>
            </w:r>
          </w:p>
        </w:tc>
        <w:tc>
          <w:tcPr>
            <w:tcW w:w="4341"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b/>
                <w:bCs/>
                <w:i w:val="false"/>
                <w:iCs w:val="false"/>
                <w:caps w:val="false"/>
                <w:smallCaps w:val="false"/>
                <w:strike w:val="false"/>
                <w:dstrike w:val="false"/>
                <w:outline w:val="false"/>
                <w:shadow w:val="false"/>
                <w:color w:val="000000"/>
                <w:sz w:val="22"/>
                <w:szCs w:val="22"/>
                <w:u w:val="none"/>
                <w:effect w:val="none"/>
                <w:shd w:fill="auto" w:val="clear"/>
              </w:rPr>
              <w:t>Detalle</w:t>
            </w:r>
          </w:p>
        </w:tc>
      </w:tr>
      <w:tr>
        <w:trPr/>
        <w:tc>
          <w:tcPr>
            <w:tcW w:w="155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1944</w:t>
            </w:r>
          </w:p>
        </w:tc>
        <w:tc>
          <w:tcPr>
            <w:tcW w:w="313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Fundación como Lechería Nacional</w:t>
            </w:r>
          </w:p>
        </w:tc>
        <w:tc>
          <w:tcPr>
            <w:tcW w:w="4341" w:type="dxa"/>
            <w:tcBorders>
              <w:top w:val="single" w:sz="2" w:space="0" w:color="000000"/>
              <w:start w:val="single" w:sz="2" w:space="0" w:color="000000"/>
              <w:bottom w:val="single" w:sz="2" w:space="0" w:color="000000"/>
              <w:end w:val="single" w:sz="2" w:space="0" w:color="000000"/>
            </w:tcBorders>
            <w:vAlign w:val="center"/>
          </w:tcPr>
          <w:p>
            <w:pPr>
              <w:pStyle w:val="normal1"/>
              <w:rPr/>
            </w:pPr>
            <w:r>
              <w:rPr>
                <w:caps w:val="false"/>
                <w:smallCaps w:val="false"/>
                <w:effect w:val="none"/>
                <w:shd w:fill="auto" w:val="clear"/>
              </w:rPr>
              <w:t xml:space="preserve">Origen de la empresa que hoy opera como Liconsa </w:t>
            </w:r>
            <w:r>
              <w:rPr>
                <w:b w:val="false"/>
                <w:bCs w:val="false"/>
                <w:caps w:val="false"/>
                <w:smallCaps w:val="false"/>
                <w:strike w:val="false"/>
                <w:dstrike w:val="false"/>
                <w:color w:val="2A6099"/>
                <w:sz w:val="22"/>
                <w:szCs w:val="22"/>
                <w:effect w:val="none"/>
                <w:shd w:fill="auto" w:val="clear"/>
              </w:rPr>
              <w:t>(</w:t>
            </w:r>
            <w:hyperlink r:id="rId39">
              <w:r>
                <w:rPr>
                  <w:rStyle w:val="Hyperlink"/>
                  <w:b w:val="false"/>
                  <w:bCs w:val="false"/>
                  <w:caps w:val="false"/>
                  <w:smallCaps w:val="false"/>
                  <w:strike w:val="false"/>
                  <w:dstrike w:val="false"/>
                  <w:color w:val="2A6099"/>
                  <w:sz w:val="22"/>
                  <w:szCs w:val="22"/>
                  <w:effect w:val="none"/>
                  <w:shd w:fill="auto" w:val="clear"/>
                </w:rPr>
                <w:t>Liconsa, 2014</w:t>
              </w:r>
            </w:hyperlink>
            <w:r>
              <w:rPr>
                <w:b w:val="false"/>
                <w:bCs w:val="false"/>
                <w:caps w:val="false"/>
                <w:smallCaps w:val="false"/>
                <w:strike w:val="false"/>
                <w:dstrike w:val="false"/>
                <w:color w:val="2A6099"/>
                <w:sz w:val="22"/>
                <w:szCs w:val="22"/>
                <w:effect w:val="none"/>
                <w:shd w:fill="auto" w:val="clear"/>
              </w:rPr>
              <w:t>).</w:t>
            </w:r>
          </w:p>
        </w:tc>
      </w:tr>
      <w:tr>
        <w:trPr/>
        <w:tc>
          <w:tcPr>
            <w:tcW w:w="155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2013-2018</w:t>
            </w:r>
          </w:p>
        </w:tc>
        <w:tc>
          <w:tcPr>
            <w:tcW w:w="313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Programa Institucional con eje de “gobierno cercano y moderno”</w:t>
            </w:r>
          </w:p>
        </w:tc>
        <w:tc>
          <w:tcPr>
            <w:tcW w:w="434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Compromiso explícito de integrar un padrón único de beneficiarios y digitalizar trámites </w:t>
            </w:r>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single"/>
                <w:effect w:val="none"/>
                <w:shd w:fill="auto" w:val="clear"/>
              </w:rPr>
              <w:t>(</w:t>
            </w:r>
            <w:hyperlink r:id="rId40">
              <w:r>
                <w:rPr>
                  <w:rStyle w:val="Hyperlink"/>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single"/>
                  <w:effect w:val="none"/>
                  <w:shd w:fill="auto" w:val="clear"/>
                </w:rPr>
                <w:t>Liconsa, 2014</w:t>
              </w:r>
            </w:hyperlink>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single"/>
                <w:effect w:val="none"/>
                <w:shd w:fill="auto" w:val="clear"/>
              </w:rPr>
              <w:t>).</w:t>
            </w:r>
          </w:p>
        </w:tc>
      </w:tr>
      <w:tr>
        <w:trPr/>
        <w:tc>
          <w:tcPr>
            <w:tcW w:w="155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2022</w:t>
            </w:r>
          </w:p>
        </w:tc>
        <w:tc>
          <w:tcPr>
            <w:tcW w:w="313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Manual de procedimientos de servicios de TI</w:t>
            </w:r>
          </w:p>
        </w:tc>
        <w:tc>
          <w:tcPr>
            <w:tcW w:w="434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Regula el ciclo de vida de los sistemas internos y la administración de usuarios </w:t>
            </w:r>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single"/>
                <w:effect w:val="none"/>
                <w:shd w:fill="auto" w:val="clear"/>
              </w:rPr>
              <w:t>(</w:t>
            </w:r>
            <w:hyperlink r:id="rId41">
              <w:r>
                <w:rPr>
                  <w:rStyle w:val="Hyperlink"/>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single"/>
                  <w:effect w:val="none"/>
                  <w:shd w:fill="auto" w:val="clear"/>
                </w:rPr>
                <w:t>Liconsa, 2022</w:t>
              </w:r>
            </w:hyperlink>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single"/>
                <w:effect w:val="none"/>
                <w:shd w:fill="auto" w:val="clear"/>
              </w:rPr>
              <w:t>).</w:t>
            </w:r>
          </w:p>
        </w:tc>
      </w:tr>
      <w:tr>
        <w:trPr/>
        <w:tc>
          <w:tcPr>
            <w:tcW w:w="155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Actualidad</w:t>
            </w:r>
          </w:p>
        </w:tc>
        <w:tc>
          <w:tcPr>
            <w:tcW w:w="313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Integración a plataformas nacionales de datos abiertos</w:t>
            </w:r>
          </w:p>
        </w:tc>
        <w:tc>
          <w:tcPr>
            <w:tcW w:w="434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El Programa de Abasto Social de Leche aparece en Data Buen Gobierno y datos.gob.mx </w:t>
            </w:r>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single"/>
                <w:effect w:val="none"/>
                <w:shd w:fill="auto" w:val="clear"/>
              </w:rPr>
              <w:t>(</w:t>
            </w:r>
            <w:hyperlink r:id="rId42">
              <w:r>
                <w:rPr>
                  <w:rStyle w:val="Hyperlink"/>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single"/>
                  <w:effect w:val="none"/>
                  <w:shd w:fill="auto" w:val="clear"/>
                </w:rPr>
                <w:t>Infobae, 2026</w:t>
              </w:r>
            </w:hyperlink>
            <w:r>
              <w:rPr>
                <w:rFonts w:eastAsia="Times New Roman" w:ascii="Times New Roman" w:hAnsi="Times New Roman"/>
                <w:b w:val="false"/>
                <w:bCs w:val="false"/>
                <w:i w:val="false"/>
                <w:iCs w:val="false"/>
                <w:caps w:val="false"/>
                <w:smallCaps w:val="false"/>
                <w:strike w:val="false"/>
                <w:dstrike w:val="false"/>
                <w:outline w:val="false"/>
                <w:shadow w:val="false"/>
                <w:color w:val="2A6099"/>
                <w:sz w:val="22"/>
                <w:szCs w:val="22"/>
                <w:u w:val="single"/>
                <w:effect w:val="none"/>
                <w:shd w:fill="auto" w:val="clear"/>
              </w:rPr>
              <w:t>).</w:t>
            </w:r>
          </w:p>
        </w:tc>
      </w:tr>
    </w:tbl>
    <w:p>
      <w:pPr>
        <w:pStyle w:val="normal1"/>
        <w:rPr>
          <w:rFonts w:ascii="Times New Roman" w:hAnsi="Times New Roman"/>
          <w:b/>
          <w:bCs/>
          <w:sz w:val="24"/>
          <w:szCs w:val="24"/>
        </w:rPr>
      </w:pPr>
      <w:r>
        <w:rPr>
          <w:b/>
          <w:bCs/>
          <w:sz w:val="24"/>
          <w:szCs w:val="24"/>
        </w:rPr>
      </w:r>
    </w:p>
    <w:p>
      <w:pPr>
        <w:pStyle w:val="normal1"/>
        <w:rPr>
          <w:rFonts w:ascii="Times New Roman" w:hAnsi="Times New Roman"/>
          <w:b/>
          <w:bCs/>
          <w:sz w:val="24"/>
          <w:szCs w:val="24"/>
        </w:rPr>
      </w:pPr>
      <w:r>
        <w:rPr>
          <w:b/>
          <w:bCs/>
          <w:sz w:val="24"/>
          <w:szCs w:val="24"/>
        </w:rPr>
        <w:t>Pertinencia del proyecto en este contexto</w:t>
      </w:r>
    </w:p>
    <w:p>
      <w:pPr>
        <w:pStyle w:val="normal1"/>
        <w:rPr/>
      </w:pPr>
      <w:r>
        <w:rPr>
          <w:rFonts w:eastAsia="Times New Roman"/>
          <w:b w:val="false"/>
          <w:i w:val="false"/>
          <w:caps w:val="false"/>
          <w:smallCaps w:val="false"/>
          <w:strike w:val="false"/>
          <w:dstrike w:val="false"/>
          <w:color w:val="000000"/>
          <w:sz w:val="24"/>
          <w:szCs w:val="24"/>
          <w:u w:val="none"/>
          <w:effect w:val="none"/>
          <w:shd w:fill="auto" w:val="clear"/>
        </w:rPr>
        <w:t xml:space="preserve">De acuerdo con el modelo de </w:t>
      </w:r>
      <w:r>
        <w:rPr>
          <w:rFonts w:eastAsia="Times New Roman"/>
          <w:b w:val="false"/>
          <w:i w:val="false"/>
          <w:caps w:val="false"/>
          <w:smallCaps w:val="false"/>
          <w:strike w:val="false"/>
          <w:dstrike w:val="false"/>
          <w:color w:val="2A6099"/>
          <w:sz w:val="24"/>
          <w:szCs w:val="24"/>
          <w:u w:val="single"/>
          <w:effect w:val="none"/>
          <w:shd w:fill="auto" w:val="clear"/>
        </w:rPr>
        <w:t>(</w:t>
      </w:r>
      <w:hyperlink r:id="rId43">
        <w:r>
          <w:rPr>
            <w:rStyle w:val="Hyperlink"/>
            <w:rFonts w:eastAsia="Times New Roman"/>
            <w:b w:val="false"/>
            <w:i w:val="false"/>
            <w:caps w:val="false"/>
            <w:smallCaps w:val="false"/>
            <w:strike w:val="false"/>
            <w:dstrike w:val="false"/>
            <w:color w:val="2A6099"/>
            <w:sz w:val="24"/>
            <w:szCs w:val="24"/>
            <w:u w:val="single"/>
            <w:effect w:val="none"/>
            <w:shd w:fill="auto" w:val="clear"/>
          </w:rPr>
          <w:t>Layne y Lee 2001)</w:t>
        </w:r>
      </w:hyperlink>
      <w:r>
        <w:rPr>
          <w:rFonts w:eastAsia="Times New Roman"/>
          <w:b w:val="false"/>
          <w:i w:val="false"/>
          <w:caps w:val="false"/>
          <w:smallCaps w:val="false"/>
          <w:strike w:val="false"/>
          <w:dstrike w:val="false"/>
          <w:color w:val="000000"/>
          <w:sz w:val="24"/>
          <w:szCs w:val="24"/>
          <w:u w:val="none"/>
          <w:effect w:val="none"/>
          <w:shd w:fill="auto" w:val="clear"/>
        </w:rPr>
        <w:t xml:space="preserve">, el sistema de información desarrollado para Liconsa se ubica en una etapa orientada a la interacción y, potencialmente, a la transacción: busca que procesos hoy manuales o desarticulados puedan consultarse, capturarse o tramitarse desde una plataforma digital centralizada. Esto es coherente con lo que la propia institución ha declarado desde su Programa Institucional 2013-2018 </w:t>
      </w:r>
      <w:hyperlink r:id="rId44">
        <w:r>
          <w:rPr>
            <w:rStyle w:val="Hyperlink"/>
            <w:rFonts w:eastAsia="Times New Roman"/>
            <w:b w:val="false"/>
            <w:i w:val="false"/>
            <w:caps w:val="false"/>
            <w:smallCaps w:val="false"/>
            <w:strike w:val="false"/>
            <w:dstrike w:val="false"/>
            <w:color w:val="2A6099"/>
            <w:sz w:val="24"/>
            <w:szCs w:val="24"/>
            <w:u w:val="single"/>
            <w:effect w:val="none"/>
            <w:shd w:fill="auto" w:val="clear"/>
          </w:rPr>
          <w:t>(Liconsa, 2014)</w:t>
        </w:r>
      </w:hyperlink>
      <w:r>
        <w:rPr>
          <w:rFonts w:eastAsia="Times New Roman"/>
          <w:b w:val="false"/>
          <w:i w:val="false"/>
          <w:caps w:val="false"/>
          <w:smallCaps w:val="false"/>
          <w:strike w:val="false"/>
          <w:dstrike w:val="false"/>
          <w:color w:val="000000"/>
          <w:sz w:val="24"/>
          <w:szCs w:val="24"/>
          <w:u w:val="none"/>
          <w:effect w:val="none"/>
          <w:shd w:fill="auto" w:val="clear"/>
        </w:rPr>
        <w:t>, por lo que este proyecto puede entenderse como una contribución concreta a esa misma línea de modernización institucional, aplicada a un caso real dentro de la gestión pública mexicana.</w:t>
      </w:r>
    </w:p>
    <w:p>
      <w:pPr>
        <w:pStyle w:val="normal1"/>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b w:val="false"/>
          <w:i w:val="false"/>
          <w:caps w:val="false"/>
          <w:smallCaps w:val="false"/>
          <w:strike w:val="false"/>
          <w:dstrike w:val="false"/>
          <w:color w:val="000000"/>
          <w:sz w:val="24"/>
          <w:szCs w:val="24"/>
          <w:u w:val="none"/>
          <w:effect w:val="none"/>
          <w:shd w:fill="auto" w:val="clear"/>
        </w:rPr>
      </w:r>
    </w:p>
    <w:p>
      <w:pPr>
        <w:pStyle w:val="normal1"/>
        <w:rPr>
          <w:b/>
          <w:bCs/>
        </w:rPr>
      </w:pPr>
      <w:r>
        <w:rPr>
          <w:b/>
          <w:bCs/>
        </w:rPr>
        <w:t>Arquitectura y desarrollo de aplicaciones web</w:t>
      </w:r>
    </w:p>
    <w:p>
      <w:pPr>
        <w:pStyle w:val="normal1"/>
        <w:rPr>
          <w:b w:val="false"/>
          <w:bCs w:val="false"/>
        </w:rPr>
      </w:pPr>
      <w:r>
        <w:rPr>
          <w:b w:val="false"/>
          <w:bCs w:val="false"/>
        </w:rPr>
        <w:t xml:space="preserve">Toda aplicación web se sostiene sobre decisiones de arquitectura que determinan cómo se organiza el código, cómo se accede a los datos y cómo se despliega el sistema. Estas decisiones no son exclusivas de proyectos grandes o empresariales: en el desarrollo de este proyecto, el sistema de gestión de inventarios y distribución de leche que se desarrollará para Liconsa, se aplicarán varios patrones de arquitectura ampliamente documentados en la ingeniería de software </w:t>
      </w:r>
      <w:hyperlink r:id="rId45">
        <w:r>
          <w:rPr>
            <w:rStyle w:val="Hyperlink"/>
            <w:b w:val="false"/>
            <w:bCs w:val="false"/>
          </w:rPr>
          <w:t>(KeepCoding, 2024).</w:t>
        </w:r>
      </w:hyperlink>
    </w:p>
    <w:p>
      <w:pPr>
        <w:pStyle w:val="normal1"/>
        <w:rPr>
          <w:b w:val="false"/>
          <w:bCs w:val="false"/>
        </w:rPr>
      </w:pPr>
      <w:r>
        <w:rPr>
          <w:b w:val="false"/>
          <w:bCs w:val="false"/>
        </w:rPr>
      </w:r>
    </w:p>
    <w:p>
      <w:pPr>
        <w:pStyle w:val="normal1"/>
        <w:rPr>
          <w:b/>
          <w:bCs/>
        </w:rPr>
      </w:pPr>
      <w:r>
        <w:rPr>
          <w:b/>
          <w:bCs/>
        </w:rPr>
        <w:t>Patrones de arquitectura de software</w:t>
      </w:r>
      <w:bookmarkStart w:id="32" w:name="docs-internal-guid-1e16bff3-7fff-e504-1d"/>
      <w:bookmarkEnd w:id="32"/>
    </w:p>
    <w:tbl>
      <w:tblPr>
        <w:tblW w:w="9026" w:type="dxa"/>
        <w:jc w:val="start"/>
        <w:tblInd w:w="0" w:type="dxa"/>
        <w:tblLayout w:type="fixed"/>
        <w:tblCellMar>
          <w:top w:w="90" w:type="dxa"/>
          <w:start w:w="150" w:type="dxa"/>
          <w:bottom w:w="90" w:type="dxa"/>
          <w:end w:w="150" w:type="dxa"/>
        </w:tblCellMar>
      </w:tblPr>
      <w:tblGrid>
        <w:gridCol w:w="1908"/>
        <w:gridCol w:w="3714"/>
        <w:gridCol w:w="3404"/>
      </w:tblGrid>
      <w:tr>
        <w:trPr/>
        <w:tc>
          <w:tcPr>
            <w:tcW w:w="1908"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Concepto</w:t>
            </w:r>
          </w:p>
        </w:tc>
        <w:tc>
          <w:tcPr>
            <w:tcW w:w="371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Definición</w:t>
            </w:r>
          </w:p>
        </w:tc>
        <w:tc>
          <w:tcPr>
            <w:tcW w:w="340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Aplicación propuesta</w:t>
            </w:r>
          </w:p>
        </w:tc>
      </w:tr>
      <w:tr>
        <w:trPr/>
        <w:tc>
          <w:tcPr>
            <w:tcW w:w="190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Arquitectura en capas (3 capas)</w:t>
            </w:r>
          </w:p>
        </w:tc>
        <w:tc>
          <w:tcPr>
            <w:tcW w:w="371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Divide la aplicación en capa de presentación, capa de negocio y capa de datos, cada una con una responsabilidad específica </w:t>
            </w:r>
            <w:hyperlink r:id="rId46">
              <w:r>
                <w:rPr>
                  <w:rStyle w:val="Hyperlink"/>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(Rubisof, 2023).</w:t>
              </w:r>
            </w:hyperlink>
          </w:p>
        </w:tc>
        <w:tc>
          <w:tcPr>
            <w:tcW w:w="340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proyecto separará vistas (presentación), controladores/servicios (negocio) y repositorios (datos) en carpetas independientes.</w:t>
            </w:r>
          </w:p>
        </w:tc>
      </w:tr>
      <w:tr>
        <w:trPr/>
        <w:tc>
          <w:tcPr>
            <w:tcW w:w="190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Patrón MVC</w:t>
            </w:r>
          </w:p>
        </w:tc>
        <w:tc>
          <w:tcPr>
            <w:tcW w:w="371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Organiza el código en Modelo, Vista y Controlador; el controlador media entre los datos y la interfaz </w:t>
            </w:r>
            <w:hyperlink r:id="rId47">
              <w:r>
                <w:rPr>
                  <w:rStyle w:val="Hyperlink"/>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(KeepCoding, 2024).</w:t>
              </w:r>
            </w:hyperlink>
          </w:p>
        </w:tc>
        <w:tc>
          <w:tcPr>
            <w:tcW w:w="340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Las vistas se ubicarán en cada módulo (admin, distribución, promotores, supervisor) y los controladores en src/Controlador/.</w:t>
            </w:r>
          </w:p>
        </w:tc>
      </w:tr>
      <w:tr>
        <w:trPr>
          <w:trHeight w:val="1649" w:hRule="atLeast"/>
        </w:trPr>
        <w:tc>
          <w:tcPr>
            <w:tcW w:w="190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Patrón Repositorio</w:t>
            </w:r>
          </w:p>
        </w:tc>
        <w:tc>
          <w:tcPr>
            <w:tcW w:w="371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Crea una capa de abstracción entre la lógica de negocio y el almacén de datos, aislando a la aplicación de cambios en la fuente de datos </w:t>
            </w:r>
            <w:hyperlink r:id="rId48">
              <w:r>
                <w:rPr>
                  <w:rStyle w:val="Hyperlink"/>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(Platzi, s.f.).</w:t>
              </w:r>
            </w:hyperlink>
          </w:p>
        </w:tc>
        <w:tc>
          <w:tcPr>
            <w:tcW w:w="340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src/Repositorio/ contendrá clases como InventarioRepositorio y LecheriaRepositorio, que ocultarán el acceso real a SQLite y Firebird.</w:t>
            </w:r>
          </w:p>
        </w:tc>
      </w:tr>
    </w:tbl>
    <w:p>
      <w:pPr>
        <w:pStyle w:val="normal1"/>
        <w:rPr>
          <w:b/>
          <w:bCs/>
        </w:rPr>
      </w:pPr>
      <w:r>
        <w:rPr>
          <w:b/>
          <w:bCs/>
        </w:rPr>
      </w:r>
    </w:p>
    <w:p>
      <w:pPr>
        <w:pStyle w:val="normal1"/>
        <w:rPr>
          <w:rFonts w:ascii="Times New Roman" w:hAnsi="Times New Roman"/>
          <w:b/>
          <w:bCs/>
        </w:rPr>
      </w:pPr>
      <w:r>
        <w:rPr>
          <w:b/>
          <w:bCs/>
        </w:rPr>
        <w:t>Arquitectura propuesta para este proyecto</w:t>
      </w:r>
    </w:p>
    <w:p>
      <w:pPr>
        <w:pStyle w:val="normal1"/>
        <w:rPr>
          <w:rFonts w:ascii="Times New Roman" w:hAnsi="Times New Roman"/>
          <w:i w:val="false"/>
          <w:iCs w:val="false"/>
          <w:u w:val="none"/>
        </w:rPr>
      </w:pPr>
      <w:r>
        <w:rPr>
          <w:b w:val="false"/>
          <w:bCs/>
          <w:i w:val="false"/>
          <w:iCs w:val="false"/>
          <w:caps w:val="false"/>
          <w:smallCaps w:val="false"/>
          <w:strike w:val="false"/>
          <w:dstrike w:val="false"/>
          <w:color w:val="000000"/>
          <w:sz w:val="24"/>
          <w:u w:val="none"/>
          <w:effect w:val="none"/>
          <w:shd w:fill="auto" w:val="clear"/>
        </w:rPr>
        <w:t>L</w:t>
      </w:r>
      <w:r>
        <w:rPr>
          <w:b w:val="false"/>
          <w:i w:val="false"/>
          <w:iCs w:val="false"/>
          <w:caps w:val="false"/>
          <w:smallCaps w:val="false"/>
          <w:strike w:val="false"/>
          <w:dstrike w:val="false"/>
          <w:color w:val="000000"/>
          <w:sz w:val="24"/>
          <w:u w:val="none"/>
          <w:effect w:val="none"/>
          <w:shd w:fill="auto" w:val="clear"/>
        </w:rPr>
        <w:t>a estructura planeada para el repositorio sigue una organización en capas con un enfoque modular por tipo de usuario: las carpetas admin/, distribucion/, promotores/</w:t>
      </w:r>
      <w:r>
        <w:rPr>
          <w:b w:val="false"/>
          <w:i w:val="false"/>
          <w:iCs w:val="false"/>
          <w:caps w:val="false"/>
          <w:smallCaps w:val="false"/>
          <w:strike w:val="false"/>
          <w:dstrike w:val="false"/>
          <w:color w:val="000000"/>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y supervisor/</w:t>
      </w:r>
      <w:r>
        <w:rPr>
          <w:b w:val="false"/>
          <w:i w:val="false"/>
          <w:iCs w:val="false"/>
          <w:caps w:val="false"/>
          <w:smallCaps w:val="false"/>
          <w:strike w:val="false"/>
          <w:dstrike w:val="false"/>
          <w:color w:val="000000"/>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agruparán las vistas y los endpoints PHP específicos de cada rol, mientras que la carpeta src/</w:t>
      </w:r>
      <w:r>
        <w:rPr>
          <w:b w:val="false"/>
          <w:i w:val="false"/>
          <w:iCs w:val="false"/>
          <w:caps w:val="false"/>
          <w:smallCaps w:val="false"/>
          <w:strike w:val="false"/>
          <w:dstrike w:val="false"/>
          <w:color w:val="000000"/>
          <w:u w:val="none"/>
          <w:effect w:val="none"/>
          <w:shd w:fill="auto" w:val="clear"/>
        </w:rPr>
        <w:t xml:space="preserve"> </w:t>
      </w:r>
      <w:r>
        <w:rPr>
          <w:b w:val="false"/>
          <w:i w:val="false"/>
          <w:iCs w:val="false"/>
          <w:caps w:val="false"/>
          <w:smallCaps w:val="false"/>
          <w:strike w:val="false"/>
          <w:dstrike w:val="false"/>
          <w:color w:val="000000"/>
          <w:sz w:val="24"/>
          <w:u w:val="none"/>
          <w:effect w:val="none"/>
          <w:shd w:fill="auto" w:val="clear"/>
        </w:rPr>
        <w:t xml:space="preserve">concentrará la lógica reutilizable en subcarpetas Controlador, Servicio, Repositorio y Database, replicando el principio de separación de responsabilidades que describe la literatura sobre arquitecturas web </w:t>
      </w:r>
      <w:hyperlink r:id="rId49">
        <w:r>
          <w:rPr>
            <w:rStyle w:val="Hyperlink"/>
            <w:b w:val="false"/>
            <w:i w:val="false"/>
            <w:iCs w:val="false"/>
            <w:caps w:val="false"/>
            <w:smallCaps w:val="false"/>
            <w:strike w:val="false"/>
            <w:dstrike w:val="false"/>
            <w:color w:val="000000"/>
            <w:sz w:val="24"/>
            <w:u w:val="none"/>
            <w:effect w:val="none"/>
            <w:shd w:fill="auto" w:val="clear"/>
          </w:rPr>
          <w:t>(Microsoft Learn, 2025).</w:t>
        </w:r>
      </w:hyperlink>
    </w:p>
    <w:p>
      <w:pPr>
        <w:pStyle w:val="normal1"/>
        <w:rPr>
          <w:rFonts w:ascii="Times New Roman" w:hAnsi="Times New Roman"/>
          <w:b w:val="false"/>
          <w:i w:val="false"/>
          <w:iCs w:val="false"/>
          <w:caps w:val="false"/>
          <w:smallCaps w:val="false"/>
          <w:strike w:val="false"/>
          <w:dstrike w:val="false"/>
          <w:color w:val="000000"/>
          <w:sz w:val="24"/>
          <w:u w:val="none"/>
          <w:effect w:val="none"/>
          <w:shd w:fill="auto" w:val="clear"/>
        </w:rPr>
      </w:pPr>
      <w:bookmarkStart w:id="33" w:name="docs-internal-guid-f420d650-7fff-3622-fc"/>
      <w:bookmarkEnd w:id="33"/>
      <w:r>
        <w:rPr/>
        <w:drawing>
          <wp:inline distT="0" distB="0" distL="0" distR="0">
            <wp:extent cx="4953000" cy="2938780"/>
            <wp:effectExtent l="0" t="0" r="0" b="0"/>
            <wp:docPr id="14" name="Imagen11" title="Arquitectura en capas de Proyecto-Bul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1" title="Arquitectura en capas de Proyecto-Bulma"/>
                    <pic:cNvPicPr>
                      <a:picLocks noChangeAspect="1" noChangeArrowheads="1"/>
                    </pic:cNvPicPr>
                  </pic:nvPicPr>
                  <pic:blipFill>
                    <a:blip r:embed="rId50"/>
                    <a:srcRect l="0" t="7873" r="0" b="6181"/>
                    <a:stretch>
                      <a:fillRect/>
                    </a:stretch>
                  </pic:blipFill>
                  <pic:spPr bwMode="auto">
                    <a:xfrm>
                      <a:off x="0" y="0"/>
                      <a:ext cx="4953000" cy="2938780"/>
                    </a:xfrm>
                    <a:prstGeom prst="rect">
                      <a:avLst/>
                    </a:prstGeom>
                    <a:noFill/>
                  </pic:spPr>
                </pic:pic>
              </a:graphicData>
            </a:graphic>
          </wp:inline>
        </w:drawing>
      </w:r>
    </w:p>
    <w:p>
      <w:pPr>
        <w:pStyle w:val="normal1"/>
        <w:rPr>
          <w:rFonts w:ascii="Times New Roman" w:hAnsi="Times New Roman"/>
          <w:b/>
          <w:bCs/>
        </w:rPr>
      </w:pPr>
      <w:r>
        <w:rPr>
          <w:b/>
          <w:bCs/>
          <w:iCs w:val="false"/>
        </w:rPr>
        <w:t>E</w:t>
      </w:r>
      <w:r>
        <w:rPr>
          <w:b/>
          <w:bCs/>
        </w:rPr>
        <w:t>strategia de datos: SQLite local y sincronización con Firebird heredado</w:t>
      </w:r>
    </w:p>
    <w:p>
      <w:pPr>
        <w:pStyle w:val="normal1"/>
        <w:rPr>
          <w:rFonts w:ascii="Times New Roman" w:hAnsi="Times New Roman"/>
          <w:b w:val="false"/>
          <w:bCs w:val="false"/>
          <w:i w:val="false"/>
          <w:iCs w:val="false"/>
        </w:rPr>
      </w:pPr>
      <w:r>
        <w:rPr>
          <w:rFonts w:eastAsia="Times New Roman"/>
          <w:b w:val="false"/>
          <w:bCs w:val="false"/>
          <w:i w:val="false"/>
          <w:iCs w:val="false"/>
          <w:caps w:val="false"/>
          <w:smallCaps w:val="false"/>
          <w:strike w:val="false"/>
          <w:dstrike w:val="false"/>
          <w:color w:val="000000"/>
          <w:sz w:val="24"/>
          <w:u w:val="none"/>
          <w:effect w:val="none"/>
          <w:shd w:fill="auto" w:val="clear"/>
        </w:rPr>
        <w:t>Uno de los aspectos más particulares de la arquitectura propuesta es su estrategia de persistencia híbrida. El sistema mantendrá una base de datos SQLite local (datos/local.db) para las operaciones cotidianas de promotores y supervisores, lo que reducirá la dependencia de una conexión constante a la base institucional. En paralelo, conservará una base Firebird (DB_SIDISTLOCAL.FDB) que corresponde al sistema institucional heredado descrito previamente en este documento. La sincronización entre ambas no será manual: se implementará un servicio dedicado, SincronizadorFirebird.php, encargado de mantener consistentes los datos entre el almacenamiento local y el sistema legado, siguiendo el mismo principio de abstracción de fuentes de datos que describe el patrón Repositorio</w:t>
      </w:r>
    </w:p>
    <w:p>
      <w:pPr>
        <w:pStyle w:val="Normal"/>
        <w:rPr>
          <w:rFonts w:ascii="Times New Roman" w:hAnsi="Times New Roman" w:eastAsia="Times New Roman"/>
          <w:b w:val="false"/>
          <w:bCs w:val="false"/>
          <w:i w:val="false"/>
          <w:iCs w:val="false"/>
          <w:caps w:val="false"/>
          <w:smallCaps w:val="false"/>
          <w:strike w:val="false"/>
          <w:dstrike w:val="false"/>
          <w:color w:val="000000"/>
          <w:sz w:val="24"/>
          <w:u w:val="none"/>
          <w:effect w:val="none"/>
          <w:shd w:fill="auto" w:val="clear"/>
        </w:rPr>
      </w:pPr>
      <w:bookmarkStart w:id="34" w:name="docs-internal-guid-196b1327-7fff-bb8c-9a"/>
      <w:bookmarkEnd w:id="34"/>
      <w:r>
        <w:rPr/>
        <w:drawing>
          <wp:inline distT="0" distB="0" distL="0" distR="0">
            <wp:extent cx="5334000" cy="2084070"/>
            <wp:effectExtent l="0" t="0" r="0" b="0"/>
            <wp:docPr id="15" name="Imagen12" title="Estrategia hibrida de datos SQLite y Fir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2" title="Estrategia hibrida de datos SQLite y Firebird"/>
                    <pic:cNvPicPr>
                      <a:picLocks noChangeAspect="1" noChangeArrowheads="1"/>
                    </pic:cNvPicPr>
                  </pic:nvPicPr>
                  <pic:blipFill>
                    <a:blip r:embed="rId51"/>
                    <a:srcRect l="0" t="0" r="0" b="18656"/>
                    <a:stretch>
                      <a:fillRect/>
                    </a:stretch>
                  </pic:blipFill>
                  <pic:spPr bwMode="auto">
                    <a:xfrm>
                      <a:off x="0" y="0"/>
                      <a:ext cx="5334000" cy="2084070"/>
                    </a:xfrm>
                    <a:prstGeom prst="rect">
                      <a:avLst/>
                    </a:prstGeom>
                    <a:noFill/>
                  </pic:spPr>
                </pic:pic>
              </a:graphicData>
            </a:graphic>
          </wp:inline>
        </w:drawing>
      </w:r>
    </w:p>
    <w:p>
      <w:pPr>
        <w:pStyle w:val="Normal"/>
        <w:rPr/>
      </w:pPr>
      <w:r>
        <w:rPr/>
      </w:r>
      <w:bookmarkStart w:id="35" w:name="docs-internal-guid-131873ed-7fff-6bcf-ce"/>
      <w:bookmarkEnd w:id="35"/>
    </w:p>
    <w:tbl>
      <w:tblPr>
        <w:tblW w:w="9026" w:type="dxa"/>
        <w:jc w:val="start"/>
        <w:tblInd w:w="0" w:type="dxa"/>
        <w:tblLayout w:type="fixed"/>
        <w:tblCellMar>
          <w:top w:w="90" w:type="dxa"/>
          <w:start w:w="150" w:type="dxa"/>
          <w:bottom w:w="90" w:type="dxa"/>
          <w:end w:w="150" w:type="dxa"/>
        </w:tblCellMar>
      </w:tblPr>
      <w:tblGrid>
        <w:gridCol w:w="2171"/>
        <w:gridCol w:w="3363"/>
        <w:gridCol w:w="3492"/>
      </w:tblGrid>
      <w:tr>
        <w:trPr/>
        <w:tc>
          <w:tcPr>
            <w:tcW w:w="2171"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Componente</w:t>
            </w:r>
          </w:p>
        </w:tc>
        <w:tc>
          <w:tcPr>
            <w:tcW w:w="3363"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Tecnología</w:t>
            </w:r>
          </w:p>
        </w:tc>
        <w:tc>
          <w:tcPr>
            <w:tcW w:w="3492"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Función</w:t>
            </w:r>
          </w:p>
        </w:tc>
      </w:tr>
      <w:tr>
        <w:trPr/>
        <w:tc>
          <w:tcPr>
            <w:tcW w:w="217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Base de datos local</w:t>
            </w:r>
          </w:p>
        </w:tc>
        <w:tc>
          <w:tcPr>
            <w:tcW w:w="336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SQLite</w:t>
            </w:r>
          </w:p>
        </w:tc>
        <w:tc>
          <w:tcPr>
            <w:tcW w:w="349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Almacenará inventarios, sesiones y datos de uso diario sin depender de una conexión constante a Firebird.</w:t>
            </w:r>
          </w:p>
        </w:tc>
      </w:tr>
      <w:tr>
        <w:trPr/>
        <w:tc>
          <w:tcPr>
            <w:tcW w:w="217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Base de datos institucional</w:t>
            </w:r>
          </w:p>
        </w:tc>
        <w:tc>
          <w:tcPr>
            <w:tcW w:w="336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Firebird (.FDB)</w:t>
            </w:r>
          </w:p>
        </w:tc>
        <w:tc>
          <w:tcPr>
            <w:tcW w:w="349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Sistema heredado de distribución (SIDISTLOCAL) que aún concentra información oficial del organismo.</w:t>
            </w:r>
          </w:p>
        </w:tc>
      </w:tr>
      <w:tr>
        <w:trPr/>
        <w:tc>
          <w:tcPr>
            <w:tcW w:w="217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Servicio de sincronización</w:t>
            </w:r>
          </w:p>
        </w:tc>
        <w:tc>
          <w:tcPr>
            <w:tcW w:w="336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SincronizadorFirebird.php</w:t>
            </w:r>
          </w:p>
        </w:tc>
        <w:tc>
          <w:tcPr>
            <w:tcW w:w="349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Mantendrá consistentes ambas fuentes de datos, aplicando el principio de abstracción del patrón Repositorio.</w:t>
            </w:r>
          </w:p>
        </w:tc>
      </w:tr>
    </w:tbl>
    <w:p>
      <w:pPr>
        <w:pStyle w:val="normal1"/>
        <w:rPr>
          <w:b/>
          <w:bCs/>
        </w:rPr>
      </w:pPr>
      <w:r>
        <w:rPr>
          <w:b/>
          <w:bCs/>
        </w:rPr>
      </w:r>
    </w:p>
    <w:p>
      <w:pPr>
        <w:pStyle w:val="normal1"/>
        <w:rPr>
          <w:b/>
        </w:rPr>
      </w:pPr>
      <w:r>
        <w:rPr>
          <w:b/>
          <w:bCs/>
        </w:rPr>
        <w:t>Pertinencia de estas decisiones de arquitectura</w:t>
      </w:r>
    </w:p>
    <w:p>
      <w:pPr>
        <w:pStyle w:val="normal1"/>
        <w:rPr/>
      </w:pPr>
      <w:r>
        <w:rPr/>
        <w:t xml:space="preserve">La combinación propuesta de una arquitectura en capas, el patrón Repositorio y una estrategia de datos híbrida no son decisiones aisladas: responderán directamente a los problemas identificados en la sección de sistemas heredados de este documento. Mantener el acceso a Firebird detrás de un repositorio y un servicio de sincronización, en lugar de acceder a él directamente desde cada módulo, reducirá el acoplamiento del sistema con una tecnología que </w:t>
      </w:r>
      <w:r>
        <w:rPr>
          <w:b w:val="false"/>
          <w:bCs w:val="false"/>
          <w:i w:val="false"/>
          <w:iCs w:val="false"/>
          <w:sz w:val="24"/>
          <w:szCs w:val="24"/>
        </w:rPr>
        <w:t>ya muestra signos de obsolescencia, y facilitará que en el futuro esa dependencia pueda sustituirse sin reescribir toda la aplicación. De manera similar, se usara d</w:t>
      </w:r>
      <w:r>
        <w:rPr>
          <w:b w:val="false"/>
          <w:bCs w:val="false"/>
          <w:i w:val="false"/>
          <w:iCs w:val="false"/>
          <w:caps w:val="false"/>
          <w:smallCaps w:val="false"/>
          <w:strike w:val="false"/>
          <w:dstrike w:val="false"/>
          <w:color w:val="000000"/>
          <w:sz w:val="24"/>
          <w:szCs w:val="24"/>
          <w:u w:val="none"/>
          <w:effect w:val="none"/>
          <w:shd w:fill="auto" w:val="clear"/>
        </w:rPr>
        <w:t xml:space="preserve">ocker, una plataforma que empaqueta la aplicación junto con todas sus dependencias en un contenedor estandarizado que se ejecuta de manera consistente sin importar el entorno </w:t>
      </w:r>
      <w:hyperlink r:id="rId52">
        <w:r>
          <w:rPr>
            <w:rStyle w:val="Hyperlink"/>
            <w:b w:val="false"/>
            <w:bCs w:val="false"/>
            <w:i w:val="false"/>
            <w:iCs w:val="false"/>
            <w:caps w:val="false"/>
            <w:smallCaps w:val="false"/>
            <w:strike w:val="false"/>
            <w:dstrike w:val="false"/>
            <w:color w:val="000000"/>
            <w:sz w:val="24"/>
            <w:szCs w:val="24"/>
            <w:u w:val="none"/>
            <w:effect w:val="none"/>
            <w:shd w:fill="auto" w:val="clear"/>
          </w:rPr>
          <w:t>(AWS, 2026)</w:t>
        </w:r>
      </w:hyperlink>
      <w:r>
        <w:rPr>
          <w:b w:val="false"/>
          <w:bCs w:val="false"/>
          <w:i w:val="false"/>
          <w:iCs w:val="false"/>
          <w:caps w:val="false"/>
          <w:smallCaps w:val="false"/>
          <w:strike w:val="false"/>
          <w:dstrike w:val="false"/>
          <w:color w:val="000000"/>
          <w:sz w:val="24"/>
          <w:szCs w:val="24"/>
          <w:u w:val="none"/>
          <w:effect w:val="none"/>
          <w:shd w:fill="auto" w:val="clear"/>
        </w:rPr>
        <w:t>;</w:t>
      </w:r>
      <w:r>
        <w:rPr>
          <w:b w:val="false"/>
          <w:bCs w:val="false"/>
          <w:i w:val="false"/>
          <w:iCs w:val="false"/>
          <w:sz w:val="24"/>
          <w:szCs w:val="24"/>
        </w:rPr>
        <w:t xml:space="preserve"> que permitirá que el sistema crezca o se mueva de servidor sin depender de una instalación manual específica, algo que los sistemas heredados rara vez permiten.</w:t>
      </w:r>
    </w:p>
    <w:p>
      <w:pPr>
        <w:pStyle w:val="normal1"/>
        <w:rPr/>
      </w:pPr>
      <w:r>
        <w:rPr/>
      </w:r>
    </w:p>
    <w:p>
      <w:pPr>
        <w:pStyle w:val="normal1"/>
        <w:rPr>
          <w:b/>
          <w:bCs/>
        </w:rPr>
      </w:pPr>
      <w:r>
        <w:rPr>
          <w:b/>
          <w:bCs/>
        </w:rPr>
        <w:t>Seguridad, control de acceso e integridad de datos</w:t>
      </w:r>
    </w:p>
    <w:p>
      <w:pPr>
        <w:pStyle w:val="normal1"/>
        <w:rPr>
          <w:rFonts w:ascii="Times New Roman" w:hAnsi="Times New Roman"/>
        </w:rPr>
      </w:pPr>
      <w:r>
        <w:rPr/>
        <w:t>Un sistema que administra inventarios, reportes financieros y datos de distribución de un programa social no solo debe funcionar correctamente: debe garantizar que cada usuario acceda únicamente a lo que le corresponde, que las credenciales no queden expuestas, y que la información capturada no pueda alterarse sin dejar rastro. Esta sección describe los mecanismos de seguridad que se plantean para este proyecto, partiendo de la estructura ya definida en el repositorio del proyecto.</w:t>
      </w:r>
    </w:p>
    <w:p>
      <w:pPr>
        <w:pStyle w:val="normal1"/>
        <w:rPr>
          <w:b/>
          <w:bCs/>
        </w:rPr>
      </w:pPr>
      <w:r>
        <w:rPr>
          <w:b/>
          <w:bCs/>
        </w:rPr>
        <w:t>Autenticación y autorización</w:t>
      </w:r>
    </w:p>
    <w:p>
      <w:pPr>
        <w:pStyle w:val="normal1"/>
        <w:rPr/>
      </w:pPr>
      <w:r>
        <w:rPr/>
        <w:t>Aunque suelen confundirse, autenticación y autorización resuelven preguntas distintas: la primera verifica quién es el usuario, y la segunda determina qué puede hacer una vez identificado. La siguiente tabla distingue ambos conceptos y los relaciona con los componentes que se plantean para el proyecto:</w:t>
      </w:r>
    </w:p>
    <w:tbl>
      <w:tblPr>
        <w:tblW w:w="9026" w:type="dxa"/>
        <w:jc w:val="start"/>
        <w:tblInd w:w="0" w:type="dxa"/>
        <w:tblLayout w:type="fixed"/>
        <w:tblCellMar>
          <w:top w:w="90" w:type="dxa"/>
          <w:start w:w="150" w:type="dxa"/>
          <w:bottom w:w="90" w:type="dxa"/>
          <w:end w:w="150" w:type="dxa"/>
        </w:tblCellMar>
      </w:tblPr>
      <w:tblGrid>
        <w:gridCol w:w="1750"/>
        <w:gridCol w:w="7276"/>
      </w:tblGrid>
      <w:tr>
        <w:trPr/>
        <w:tc>
          <w:tcPr>
            <w:tcW w:w="1750"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Concepto</w:t>
            </w:r>
          </w:p>
        </w:tc>
        <w:tc>
          <w:tcPr>
            <w:tcW w:w="7276"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Definición</w:t>
            </w:r>
          </w:p>
        </w:tc>
      </w:tr>
      <w:tr>
        <w:trPr/>
        <w:tc>
          <w:tcPr>
            <w:tcW w:w="1750"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Autenticación</w:t>
            </w:r>
          </w:p>
        </w:tc>
        <w:tc>
          <w:tcPr>
            <w:tcW w:w="7276"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Proceso que verifica la identidad de un usuario, típicamente mediante usuario y contraseña </w:t>
            </w:r>
            <w:hyperlink r:id="rId53">
              <w:r>
                <w:rPr>
                  <w:rStyle w:val="Hyperlink"/>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(RBAC, 2025).</w:t>
              </w:r>
            </w:hyperlink>
          </w:p>
        </w:tc>
      </w:tr>
      <w:tr>
        <w:trPr>
          <w:trHeight w:val="742" w:hRule="atLeast"/>
        </w:trPr>
        <w:tc>
          <w:tcPr>
            <w:tcW w:w="1750"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Autorización</w:t>
            </w:r>
          </w:p>
        </w:tc>
        <w:tc>
          <w:tcPr>
            <w:tcW w:w="7276"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 xml:space="preserve">Una vez autenticado el usuario, el sistema determina si tiene permiso para acceder al recurso solicitado, con base en su rol </w:t>
            </w:r>
            <w:hyperlink r:id="rId54">
              <w:r>
                <w:rPr>
                  <w:rStyle w:val="Hyperlink"/>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(RBAC, 2025).</w:t>
              </w:r>
            </w:hyperlink>
          </w:p>
        </w:tc>
      </w:tr>
    </w:tbl>
    <w:p>
      <w:pPr>
        <w:pStyle w:val="normal1"/>
        <w:rPr>
          <w:rFonts w:ascii="Arial;sans-serif" w:hAnsi="Arial;sans-serif" w:cs="Arial"/>
          <w:b/>
          <w:bCs/>
          <w:i w:val="false"/>
          <w:caps w:val="false"/>
          <w:smallCaps w:val="false"/>
          <w:strike w:val="false"/>
          <w:dstrike w:val="false"/>
          <w:color w:val="2E5E8C"/>
          <w:sz w:val="27"/>
          <w:szCs w:val="22"/>
          <w:u w:val="none"/>
          <w:effect w:val="none"/>
          <w:shd w:fill="auto" w:val="clear"/>
        </w:rPr>
      </w:pPr>
      <w:r>
        <w:rPr>
          <w:rFonts w:cs="Arial" w:ascii="Arial;sans-serif" w:hAnsi="Arial;sans-serif"/>
          <w:b/>
          <w:bCs/>
          <w:i w:val="false"/>
          <w:caps w:val="false"/>
          <w:smallCaps w:val="false"/>
          <w:strike w:val="false"/>
          <w:dstrike w:val="false"/>
          <w:color w:val="2E5E8C"/>
          <w:sz w:val="27"/>
          <w:szCs w:val="22"/>
          <w:u w:val="none"/>
          <w:effect w:val="none"/>
          <w:shd w:fill="auto" w:val="clear"/>
        </w:rPr>
      </w:r>
    </w:p>
    <w:p>
      <w:pPr>
        <w:pStyle w:val="normal1"/>
        <w:rPr>
          <w:rFonts w:ascii="Times New Roman" w:hAnsi="Times New Roman"/>
          <w:color w:val="000000"/>
          <w:sz w:val="24"/>
          <w:szCs w:val="24"/>
        </w:rPr>
      </w:pPr>
      <w:r>
        <w:rPr>
          <w:rFonts w:cs="Arial"/>
          <w:b/>
          <w:bCs/>
          <w:i w:val="false"/>
          <w:caps w:val="false"/>
          <w:smallCaps w:val="false"/>
          <w:strike w:val="false"/>
          <w:dstrike w:val="false"/>
          <w:color w:val="000000"/>
          <w:sz w:val="24"/>
          <w:szCs w:val="24"/>
          <w:u w:val="none"/>
          <w:effect w:val="none"/>
          <w:shd w:fill="auto" w:val="clear"/>
        </w:rPr>
        <w:t>Control de acceso basado en roles (RBAC)</w:t>
      </w:r>
    </w:p>
    <w:p>
      <w:pPr>
        <w:pStyle w:val="normal1"/>
        <w:rPr>
          <w:rFonts w:ascii="Times New Roman" w:hAnsi="Times New Roman"/>
          <w:sz w:val="24"/>
          <w:szCs w:val="24"/>
        </w:rPr>
      </w:pPr>
      <w:r>
        <w:rPr>
          <w:sz w:val="24"/>
          <w:szCs w:val="24"/>
        </w:rPr>
        <w:t xml:space="preserve">El control de acceso basado en roles (RBAC) es un modelo de seguridad que asigna permisos a roles predefinidos en lugar de a usuarios individuales, de modo que cada persona recibe automáticamente los privilegios asociados a su función dentro de la organización </w:t>
      </w:r>
      <w:hyperlink r:id="rId55">
        <w:r>
          <w:rPr>
            <w:rStyle w:val="Hyperlink"/>
            <w:sz w:val="24"/>
            <w:szCs w:val="24"/>
          </w:rPr>
          <w:t>(IBM, 2025).</w:t>
        </w:r>
      </w:hyperlink>
      <w:r>
        <w:rPr>
          <w:sz w:val="24"/>
          <w:szCs w:val="24"/>
        </w:rPr>
        <w:t xml:space="preserve"> Este modelo sigue el principio de mínimo privilegio: cada rol obtiene exactamente los permisos necesarios para su trabajo, ni más ni menos </w:t>
      </w:r>
      <w:hyperlink r:id="rId56">
        <w:r>
          <w:rPr>
            <w:rStyle w:val="Hyperlink"/>
            <w:sz w:val="24"/>
            <w:szCs w:val="24"/>
          </w:rPr>
          <w:t>(Entrust, 2025).</w:t>
        </w:r>
      </w:hyperlink>
      <w:r>
        <w:rPr>
          <w:sz w:val="24"/>
          <w:szCs w:val="24"/>
        </w:rPr>
        <w:t xml:space="preserve"> El presente proyecto adoptará este enfoque mediante portales de acceso separados para cada rol, de modo que un promotor nunca comparta la misma puerta de entrada ni los mismos privilegios que un supervisor o un administrador.</w:t>
      </w:r>
    </w:p>
    <w:tbl>
      <w:tblPr>
        <w:tblW w:w="9026" w:type="dxa"/>
        <w:jc w:val="start"/>
        <w:tblInd w:w="0" w:type="dxa"/>
        <w:tblLayout w:type="fixed"/>
        <w:tblCellMar>
          <w:top w:w="90" w:type="dxa"/>
          <w:start w:w="150" w:type="dxa"/>
          <w:bottom w:w="90" w:type="dxa"/>
          <w:end w:w="150" w:type="dxa"/>
        </w:tblCellMar>
      </w:tblPr>
      <w:tblGrid>
        <w:gridCol w:w="1741"/>
        <w:gridCol w:w="7285"/>
      </w:tblGrid>
      <w:tr>
        <w:trPr/>
        <w:tc>
          <w:tcPr>
            <w:tcW w:w="1741"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Rol</w:t>
            </w:r>
          </w:p>
        </w:tc>
        <w:tc>
          <w:tcPr>
            <w:tcW w:w="7285"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Permisos previstos</w:t>
            </w:r>
          </w:p>
        </w:tc>
      </w:tr>
      <w:tr>
        <w:trPr/>
        <w:tc>
          <w:tcPr>
            <w:tcW w:w="174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Administrador</w:t>
            </w:r>
          </w:p>
        </w:tc>
        <w:tc>
          <w:tcPr>
            <w:tcW w:w="728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Gestión de usuarios, revisión de errores del sistema y conciliación de datos sincronizados con Firebird.</w:t>
            </w:r>
          </w:p>
        </w:tc>
      </w:tr>
      <w:tr>
        <w:trPr/>
        <w:tc>
          <w:tcPr>
            <w:tcW w:w="174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Distribución</w:t>
            </w:r>
          </w:p>
        </w:tc>
        <w:tc>
          <w:tcPr>
            <w:tcW w:w="728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Consulta y exportación de minutas, requerimientos y reportes OPE.</w:t>
            </w:r>
          </w:p>
        </w:tc>
      </w:tr>
      <w:tr>
        <w:trPr/>
        <w:tc>
          <w:tcPr>
            <w:tcW w:w="174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Promotor</w:t>
            </w:r>
          </w:p>
        </w:tc>
        <w:tc>
          <w:tcPr>
            <w:tcW w:w="728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Captura de inventarios y reportes mensuales de su(s) lechería(s) asignada(s).</w:t>
            </w:r>
          </w:p>
        </w:tc>
      </w:tr>
      <w:tr>
        <w:trPr/>
        <w:tc>
          <w:tcPr>
            <w:tcW w:w="174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Supervisor</w:t>
            </w:r>
          </w:p>
        </w:tc>
        <w:tc>
          <w:tcPr>
            <w:tcW w:w="728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Revisión, aprobación y autorización de los reportes capturados por los promotores a su cargo.</w:t>
            </w:r>
          </w:p>
        </w:tc>
      </w:tr>
    </w:tbl>
    <w:p>
      <w:pPr>
        <w:pStyle w:val="normal1"/>
        <w:rPr>
          <w:rFonts w:ascii="Arial;sans-serif" w:hAnsi="Arial;sans-serif" w:eastAsia="Times New Roman" w:cs="Arial"/>
          <w:b/>
          <w:bCs/>
          <w:i w:val="false"/>
          <w:caps w:val="false"/>
          <w:smallCaps w:val="false"/>
          <w:strike w:val="false"/>
          <w:dstrike w:val="false"/>
          <w:color w:val="2E5E8C"/>
          <w:sz w:val="27"/>
          <w:szCs w:val="22"/>
          <w:u w:val="none"/>
          <w:effect w:val="none"/>
          <w:shd w:fill="auto" w:val="clear"/>
        </w:rPr>
      </w:pPr>
      <w:r>
        <w:rPr>
          <w:rFonts w:eastAsia="Times New Roman" w:cs="Arial" w:ascii="Arial;sans-serif" w:hAnsi="Arial;sans-serif"/>
          <w:b/>
          <w:bCs/>
          <w:i w:val="false"/>
          <w:caps w:val="false"/>
          <w:smallCaps w:val="false"/>
          <w:strike w:val="false"/>
          <w:dstrike w:val="false"/>
          <w:color w:val="2E5E8C"/>
          <w:sz w:val="27"/>
          <w:szCs w:val="22"/>
          <w:u w:val="none"/>
          <w:effect w:val="none"/>
          <w:shd w:fill="auto" w:val="clear"/>
        </w:rPr>
      </w:r>
    </w:p>
    <w:p>
      <w:pPr>
        <w:pStyle w:val="normal1"/>
        <w:rPr>
          <w:rFonts w:ascii="Times New Roman" w:hAnsi="Times New Roman"/>
          <w:b/>
          <w:bCs/>
          <w:i w:val="false"/>
          <w:iCs w:val="false"/>
          <w:sz w:val="24"/>
          <w:szCs w:val="24"/>
        </w:rPr>
      </w:pPr>
      <w:r>
        <w:rPr>
          <w:rFonts w:eastAsia="Times New Roman"/>
          <w:b/>
          <w:bCs/>
          <w:i w:val="false"/>
          <w:iCs w:val="false"/>
          <w:sz w:val="24"/>
          <w:szCs w:val="24"/>
        </w:rPr>
        <w:t>G</w:t>
      </w:r>
      <w:r>
        <w:rPr>
          <w:b/>
          <w:bCs/>
          <w:i w:val="false"/>
          <w:iCs w:val="false"/>
          <w:sz w:val="24"/>
          <w:szCs w:val="24"/>
        </w:rPr>
        <w:t>estión de sesiones y protección de credenciales</w:t>
      </w:r>
    </w:p>
    <w:p>
      <w:pPr>
        <w:pStyle w:val="normal1"/>
        <w:rPr>
          <w:rFonts w:ascii="Times New Roman" w:hAnsi="Times New Roman"/>
          <w:b w:val="false"/>
          <w:bCs w:val="false"/>
          <w:i w:val="false"/>
          <w:iCs w:val="false"/>
          <w:caps w:val="false"/>
          <w:smallCaps w:val="false"/>
          <w:strike w:val="false"/>
          <w:dstrike w:val="false"/>
          <w:sz w:val="24"/>
          <w:szCs w:val="24"/>
          <w:u w:val="none"/>
          <w:effect w:val="none"/>
          <w:shd w:fill="auto" w:val="clear"/>
        </w:rPr>
      </w:pPr>
      <w:r>
        <w:rPr>
          <w:b w:val="false"/>
          <w:bCs w:val="false"/>
          <w:i w:val="false"/>
          <w:iCs w:val="false"/>
          <w:caps w:val="false"/>
          <w:smallCaps w:val="false"/>
          <w:strike w:val="false"/>
          <w:dstrike w:val="false"/>
          <w:sz w:val="24"/>
          <w:szCs w:val="24"/>
          <w:u w:val="none"/>
          <w:effect w:val="none"/>
          <w:shd w:fill="auto" w:val="clear"/>
        </w:rPr>
        <w:t xml:space="preserve">Una vez autenticado el usuario, el sistema deberá mantener su sesión activa de forma segura. Esto se plantea mediante algun servicio como Recuerdame.php por ejemplo, que gestionará tokens persistentes para evitar que el usuario tenga que volver a autenticarse en cada visita, y mediante sesiones guardadas, que validará la sesión en cada petición. Al cerrar sesión, esos datos de sesión deberán invalidarse por completo. En cuanto al cambio de contraseñas (cambiar_contrasena.php), las buenas prácticas de la industria recomiendan nunca almacenar contraseñas en texto plano, sino aplicar funciones de hash diseñadas específicamente para contraseñas, ya que estas son intencionalmente lentas de calcular para dificultar ataques de fuerza bruta fuera de línea </w:t>
      </w:r>
      <w:hyperlink r:id="rId57">
        <w:r>
          <w:rPr>
            <w:rStyle w:val="Hyperlink"/>
            <w:b w:val="false"/>
            <w:bCs w:val="false"/>
            <w:i w:val="false"/>
            <w:iCs w:val="false"/>
            <w:caps w:val="false"/>
            <w:smallCaps w:val="false"/>
            <w:strike w:val="false"/>
            <w:dstrike w:val="false"/>
            <w:sz w:val="24"/>
            <w:szCs w:val="24"/>
            <w:u w:val="none"/>
            <w:effect w:val="none"/>
            <w:shd w:fill="auto" w:val="clear"/>
          </w:rPr>
          <w:t>(OWASP, vía RedesZone, 2026).</w:t>
        </w:r>
      </w:hyperlink>
    </w:p>
    <w:p>
      <w:pPr>
        <w:pStyle w:val="Normal"/>
        <w:rPr>
          <w:rFonts w:ascii="Times New Roman" w:hAnsi="Times New Roman"/>
          <w:b w:val="false"/>
          <w:bCs w:val="false"/>
          <w:i w:val="false"/>
          <w:iCs w:val="false"/>
          <w:caps w:val="false"/>
          <w:smallCaps w:val="false"/>
          <w:strike w:val="false"/>
          <w:dstrike w:val="false"/>
          <w:color w:val="000000"/>
          <w:sz w:val="24"/>
          <w:szCs w:val="24"/>
          <w:u w:val="none"/>
          <w:effect w:val="none"/>
          <w:shd w:fill="auto" w:val="clear"/>
        </w:rPr>
      </w:pPr>
      <w:bookmarkStart w:id="36" w:name="docs-internal-guid-e75c928f-7fff-157d-13"/>
      <w:bookmarkEnd w:id="36"/>
      <w:r>
        <w:rPr/>
        <w:drawing>
          <wp:inline distT="0" distB="0" distL="0" distR="0">
            <wp:extent cx="5715000" cy="478155"/>
            <wp:effectExtent l="0" t="0" r="0" b="0"/>
            <wp:docPr id="16" name="Imagen13" title="Flujo de inicio de sesion y valid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3" title="Flujo de inicio de sesion y validacion"/>
                    <pic:cNvPicPr>
                      <a:picLocks noChangeAspect="1" noChangeArrowheads="1"/>
                    </pic:cNvPicPr>
                  </pic:nvPicPr>
                  <pic:blipFill>
                    <a:blip r:embed="rId58"/>
                    <a:srcRect l="0" t="40502" r="0" b="39494"/>
                    <a:stretch>
                      <a:fillRect/>
                    </a:stretch>
                  </pic:blipFill>
                  <pic:spPr bwMode="auto">
                    <a:xfrm>
                      <a:off x="0" y="0"/>
                      <a:ext cx="5715000" cy="478155"/>
                    </a:xfrm>
                    <a:prstGeom prst="rect">
                      <a:avLst/>
                    </a:prstGeom>
                    <a:noFill/>
                  </pic:spPr>
                </pic:pic>
              </a:graphicData>
            </a:graphic>
          </wp:inline>
        </w:drawing>
      </w:r>
    </w:p>
    <w:p>
      <w:pPr>
        <w:pStyle w:val="Normal"/>
        <w:ind w:hanging="0" w:start="0" w:end="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r>
    </w:p>
    <w:p>
      <w:pPr>
        <w:pStyle w:val="normal1"/>
        <w:rPr>
          <w:rFonts w:ascii="Times New Roman" w:hAnsi="Times New Roman"/>
        </w:rPr>
      </w:pPr>
      <w:r>
        <w:rPr>
          <w:bCs w:val="false"/>
          <w:iCs w:val="false"/>
          <w:caps w:val="false"/>
          <w:smallCaps w:val="false"/>
          <w:strike w:val="false"/>
          <w:dstrike w:val="false"/>
          <w:color w:val="000000"/>
          <w:sz w:val="24"/>
          <w:u w:val="none"/>
          <w:effect w:val="none"/>
          <w:shd w:fill="auto" w:val="clear"/>
        </w:rPr>
        <w:t>Para los procesos automatizados que no involucran a una persona iniciando sesión desde un navegador como tareas de sincronización o scripts de línea de comandos, se utilizará un mecanismo distinto: cli_token.php</w:t>
      </w:r>
      <w:r>
        <w:rPr>
          <w:bCs w:val="false"/>
          <w:iCs w:val="false"/>
          <w:caps w:val="false"/>
          <w:smallCaps w:val="false"/>
          <w:strike w:val="false"/>
          <w:dstrike w:val="false"/>
          <w:color w:val="000000"/>
          <w:u w:val="none"/>
          <w:effect w:val="none"/>
          <w:shd w:fill="auto" w:val="clear"/>
        </w:rPr>
        <w:t xml:space="preserve"> </w:t>
      </w:r>
      <w:r>
        <w:rPr>
          <w:bCs w:val="false"/>
          <w:iCs w:val="false"/>
          <w:caps w:val="false"/>
          <w:smallCaps w:val="false"/>
          <w:strike w:val="false"/>
          <w:dstrike w:val="false"/>
          <w:color w:val="000000"/>
          <w:sz w:val="24"/>
          <w:u w:val="none"/>
          <w:effect w:val="none"/>
          <w:shd w:fill="auto" w:val="clear"/>
        </w:rPr>
        <w:t>permitirá autenticar esos procesos mediante un token en lugar de una sesión de usuario, separando así la autenticación interactiva de la autenticación entre sistemas.</w:t>
      </w:r>
    </w:p>
    <w:p>
      <w:pPr>
        <w:pStyle w:val="normal1"/>
        <w:rPr>
          <w:rFonts w:ascii="Times New Roman" w:hAnsi="Times New Roman"/>
          <w:b w:val="false"/>
          <w:bCs w:val="false"/>
          <w:i w:val="false"/>
          <w:iCs w:val="false"/>
          <w:caps w:val="false"/>
          <w:smallCaps w:val="false"/>
          <w:strike w:val="false"/>
          <w:dstrike w:val="false"/>
          <w:color w:val="000000"/>
          <w:sz w:val="24"/>
          <w:u w:val="none"/>
          <w:effect w:val="none"/>
          <w:shd w:fill="auto" w:val="clear"/>
        </w:rPr>
      </w:pPr>
      <w:r>
        <w:rPr>
          <w:b w:val="false"/>
          <w:bCs w:val="false"/>
          <w:i w:val="false"/>
          <w:iCs w:val="false"/>
          <w:caps w:val="false"/>
          <w:smallCaps w:val="false"/>
          <w:strike w:val="false"/>
          <w:dstrike w:val="false"/>
          <w:color w:val="000000"/>
          <w:sz w:val="24"/>
          <w:u w:val="none"/>
          <w:effect w:val="none"/>
          <w:shd w:fill="auto" w:val="clear"/>
        </w:rPr>
      </w:r>
    </w:p>
    <w:p>
      <w:pPr>
        <w:pStyle w:val="normal1"/>
        <w:rPr>
          <w:rFonts w:ascii="Times New Roman" w:hAnsi="Times New Roman"/>
          <w:b/>
          <w:bCs/>
          <w:i w:val="false"/>
          <w:iCs w:val="false"/>
        </w:rPr>
      </w:pPr>
      <w:r>
        <w:rPr>
          <w:b/>
          <w:bCs/>
          <w:i w:val="false"/>
          <w:iCs w:val="false"/>
          <w:color w:val="000000"/>
          <w:sz w:val="24"/>
        </w:rPr>
        <w:t>Tr</w:t>
      </w:r>
      <w:r>
        <w:rPr>
          <w:b/>
          <w:bCs/>
          <w:i w:val="false"/>
          <w:iCs w:val="false"/>
        </w:rPr>
        <w:t>azabilidad y registro de auditoría</w:t>
      </w:r>
    </w:p>
    <w:p>
      <w:pPr>
        <w:pStyle w:val="normal1"/>
        <w:rPr>
          <w:i w:val="false"/>
          <w:iCs w:val="false"/>
        </w:rPr>
      </w:pPr>
      <w:r>
        <w:rPr>
          <w:i w:val="false"/>
          <w:iCs w:val="false"/>
          <w:caps w:val="false"/>
          <w:smallCaps w:val="false"/>
          <w:strike w:val="false"/>
          <w:dstrike w:val="false"/>
          <w:u w:val="none"/>
          <w:effect w:val="none"/>
          <w:shd w:fill="auto" w:val="clear"/>
        </w:rPr>
        <w:t xml:space="preserve">Un control de acceso bien diseñado pierde valor si no existe un registro de lo que ocurrió en el sistema. Los registros de auditoría permiten rastrear todas las actividades relacionadas con los datos, lo que facilita detectar cambios o accesos no autorizados </w:t>
      </w:r>
      <w:hyperlink r:id="rId59">
        <w:r>
          <w:rPr>
            <w:rStyle w:val="Hyperlink"/>
            <w:i w:val="false"/>
            <w:iCs w:val="false"/>
            <w:caps w:val="false"/>
            <w:smallCaps w:val="false"/>
            <w:strike w:val="false"/>
            <w:dstrike w:val="false"/>
            <w:u w:val="none"/>
            <w:effect w:val="none"/>
            <w:shd w:fill="auto" w:val="clear"/>
          </w:rPr>
          <w:t>(Bismart, 2024)</w:t>
        </w:r>
      </w:hyperlink>
      <w:r>
        <w:rPr>
          <w:i w:val="false"/>
          <w:iCs w:val="false"/>
          <w:caps w:val="false"/>
          <w:smallCaps w:val="false"/>
          <w:strike w:val="false"/>
          <w:dstrike w:val="false"/>
          <w:u w:val="none"/>
          <w:effect w:val="none"/>
          <w:shd w:fill="auto" w:val="clear"/>
        </w:rPr>
        <w:t xml:space="preserve">. Para ello, se plantea un servicio dedicado de bitácora, LoggerErrores.php, junto con los módulos api_errores.php y admin/errores.php, que permitirán al administrador consultar fallas del sistema sin depender de logs de servidor dispersos. Esta bitácora cubrirá tanto errores técnicos como eventos relevantes de autenticación, en línea con la recomendación de registrar los eventos de inicio de sesión como parte de los requisitos básicos de seguridad de una aplicación </w:t>
      </w:r>
      <w:hyperlink r:id="rId60">
        <w:r>
          <w:rPr>
            <w:rStyle w:val="Hyperlink"/>
            <w:i w:val="false"/>
            <w:iCs w:val="false"/>
            <w:caps w:val="false"/>
            <w:smallCaps w:val="false"/>
            <w:strike w:val="false"/>
            <w:dstrike w:val="false"/>
            <w:u w:val="none"/>
            <w:effect w:val="none"/>
            <w:shd w:fill="auto" w:val="clear"/>
          </w:rPr>
          <w:t>(OWASP ASVS, vía Security Champion Course, 2025).</w:t>
        </w:r>
      </w:hyperlink>
    </w:p>
    <w:p>
      <w:pPr>
        <w:pStyle w:val="normal1"/>
        <w:rPr>
          <w:rFonts w:ascii="Times New Roman" w:hAnsi="Times New Roman"/>
          <w:b/>
          <w:bCs/>
          <w:i w:val="false"/>
          <w:iCs w:val="false"/>
        </w:rPr>
      </w:pPr>
      <w:r>
        <w:rPr>
          <w:b/>
          <w:bCs/>
          <w:i w:val="false"/>
          <w:iCs w:val="false"/>
        </w:rPr>
        <w:t>Pertinencia de estas decisiones de seguridad</w:t>
      </w:r>
    </w:p>
    <w:p>
      <w:pPr>
        <w:pStyle w:val="normal1"/>
        <w:rPr>
          <w:rFonts w:ascii="Times New Roman" w:hAnsi="Times New Roman"/>
          <w:i w:val="false"/>
          <w:iCs w:val="false"/>
        </w:rPr>
      </w:pPr>
      <w:r>
        <w:rPr>
          <w:i w:val="false"/>
          <w:iCs w:val="false"/>
        </w:rPr>
        <w:t>Ninguno de estos mecanismos se concibe de forma aislada: el control de acceso por roles evita que un promotor pueda autorizar sus propios reportes, el bloqueo de edición evita conflictos de concurrencia entre quien captura y quien revisa, y el registro de auditoría permite reconstruir qué ocurrió ante cualquier discrepancia en los datos de distribución de leche. En conjunto, estas decisiones buscan que la confiabilidad del sistema no dependa de la buena voluntad de quienes lo usan, sino de controles verificables dentro del propio código.</w:t>
      </w:r>
    </w:p>
    <w:p>
      <w:pPr>
        <w:pStyle w:val="BodyText"/>
        <w:suppressAutoHyphens w:val="true"/>
        <w:bidi w:val="0"/>
        <w:spacing w:lineRule="auto" w:line="288" w:before="0" w:after="160"/>
        <w:ind w:hanging="0" w:start="0" w:end="0"/>
        <w:jc w:val="both"/>
        <w:rPr>
          <w:rFonts w:ascii="Times New Roman" w:hAnsi="Times New Roman" w:eastAsia="Times New Roman"/>
          <w:b/>
          <w:bCs/>
          <w:i w:val="false"/>
          <w:caps w:val="false"/>
          <w:smallCaps w:val="false"/>
          <w:strike w:val="false"/>
          <w:dstrike w:val="false"/>
          <w:color w:val="000000"/>
          <w:sz w:val="24"/>
          <w:u w:val="none"/>
          <w:effect w:val="none"/>
          <w:shd w:fill="auto" w:val="clear"/>
        </w:rPr>
      </w:pPr>
      <w:r>
        <w:rPr>
          <w:rFonts w:eastAsia="Times New Roman" w:ascii="Times New Roman" w:hAnsi="Times New Roman"/>
          <w:b/>
          <w:bCs/>
          <w:i w:val="false"/>
          <w:caps w:val="false"/>
          <w:smallCaps w:val="false"/>
          <w:strike w:val="false"/>
          <w:dstrike w:val="false"/>
          <w:color w:val="000000"/>
          <w:sz w:val="24"/>
          <w:u w:val="none"/>
          <w:effect w:val="none"/>
          <w:shd w:fill="auto" w:val="clear"/>
        </w:rPr>
      </w:r>
    </w:p>
    <w:p>
      <w:pPr>
        <w:pStyle w:val="normal1"/>
        <w:rPr>
          <w:b/>
          <w:bCs/>
        </w:rPr>
      </w:pPr>
      <w:r>
        <w:rPr>
          <w:b/>
          <w:bCs/>
        </w:rPr>
        <w:t>Generación procedimental de reportes tecnicos</w:t>
      </w:r>
    </w:p>
    <w:p>
      <w:pPr>
        <w:pStyle w:val="normal1"/>
        <w:rPr>
          <w:rFonts w:ascii="Times New Roman" w:hAnsi="Times New Roman"/>
          <w:b/>
          <w:bCs/>
        </w:rPr>
      </w:pPr>
      <w:r>
        <w:rPr>
          <w:b/>
          <w:bCs/>
        </w:rPr>
        <w:t>FPDF: la librería de código abierto elegida</w:t>
      </w:r>
    </w:p>
    <w:p>
      <w:pPr>
        <w:pStyle w:val="normal1"/>
        <w:rPr>
          <w:rFonts w:ascii="Times New Roman" w:hAnsi="Times New Roman"/>
          <w:b w:val="false"/>
          <w:bCs w:val="false"/>
          <w:i w:val="false"/>
          <w:iCs w:val="false"/>
        </w:rPr>
      </w:pPr>
      <w:r>
        <w:rPr>
          <w:b w:val="false"/>
          <w:bCs w:val="false"/>
          <w:i w:val="false"/>
          <w:iCs w:val="false"/>
          <w:caps w:val="false"/>
          <w:smallCaps w:val="false"/>
          <w:strike w:val="false"/>
          <w:dstrike w:val="false"/>
          <w:u w:val="none"/>
          <w:effect w:val="none"/>
          <w:shd w:fill="auto" w:val="clear"/>
        </w:rPr>
        <w:t xml:space="preserve">Para la generación de documentos PDF se utilizará FPDF, una clase escrita en PHP que permite crear archivos PDF. Su nombre proviene de “Free PDF”: es de uso gratuito, tanto comercial como personal, y su código puede modificarse libremente para adaptarlo a necesidades específicas </w:t>
      </w:r>
      <w:hyperlink r:id="rId61">
        <w:r>
          <w:rPr>
            <w:rStyle w:val="Hyperlink"/>
            <w:b w:val="false"/>
            <w:bCs w:val="false"/>
            <w:i w:val="false"/>
            <w:iCs w:val="false"/>
            <w:caps w:val="false"/>
            <w:smallCaps w:val="false"/>
            <w:strike w:val="false"/>
            <w:dstrike w:val="false"/>
            <w:u w:val="none"/>
            <w:effect w:val="none"/>
            <w:shd w:fill="auto" w:val="clear"/>
          </w:rPr>
          <w:t>(DesarrolloWeb, 2021).</w:t>
        </w:r>
      </w:hyperlink>
      <w:r>
        <w:rPr>
          <w:b w:val="false"/>
          <w:bCs w:val="false"/>
          <w:i w:val="false"/>
          <w:iCs w:val="false"/>
          <w:caps w:val="false"/>
          <w:smallCaps w:val="false"/>
          <w:strike w:val="false"/>
          <w:dstrike w:val="false"/>
          <w:u w:val="none"/>
          <w:effect w:val="none"/>
          <w:shd w:fill="auto" w:val="clear"/>
        </w:rPr>
        <w:t xml:space="preserve"> Esta licencia abierta es relevante para un proyecto institucional como este, ya que evita costos de licenciamiento y permite auditar o ajustar el código de generación de documentos sin restricciones legales.</w:t>
      </w:r>
    </w:p>
    <w:tbl>
      <w:tblPr>
        <w:tblW w:w="9020" w:type="dxa"/>
        <w:jc w:val="start"/>
        <w:tblInd w:w="0" w:type="dxa"/>
        <w:tblLayout w:type="fixed"/>
        <w:tblCellMar>
          <w:top w:w="90" w:type="dxa"/>
          <w:start w:w="150" w:type="dxa"/>
          <w:bottom w:w="90" w:type="dxa"/>
          <w:end w:w="150" w:type="dxa"/>
        </w:tblCellMar>
      </w:tblPr>
      <w:tblGrid>
        <w:gridCol w:w="2218"/>
        <w:gridCol w:w="4160"/>
        <w:gridCol w:w="2642"/>
      </w:tblGrid>
      <w:tr>
        <w:trPr/>
        <w:tc>
          <w:tcPr>
            <w:tcW w:w="2218"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Característica de FPDF</w:t>
            </w:r>
          </w:p>
        </w:tc>
        <w:tc>
          <w:tcPr>
            <w:tcW w:w="4160"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Descripción</w:t>
            </w:r>
          </w:p>
        </w:tc>
        <w:tc>
          <w:tcPr>
            <w:tcW w:w="2642"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Relevancia</w:t>
            </w:r>
          </w:p>
        </w:tc>
      </w:tr>
      <w:tr>
        <w:trPr/>
        <w:tc>
          <w:tcPr>
            <w:tcW w:w="221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Sin dependencias externas</w:t>
            </w:r>
          </w:p>
        </w:tc>
        <w:tc>
          <w:tcPr>
            <w:tcW w:w="4160"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Funciona con PHP puro; no requiere PDFlib ni extensiones adicionales más allá de Zlib para compresión.</w:t>
            </w:r>
          </w:p>
        </w:tc>
        <w:tc>
          <w:tcPr>
            <w:tcW w:w="264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Facilitara el despliegue dentro del mismo contenedor Docker del proyecto.</w:t>
            </w:r>
          </w:p>
        </w:tc>
      </w:tr>
      <w:tr>
        <w:trPr/>
        <w:tc>
          <w:tcPr>
            <w:tcW w:w="221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Orientada a objetos</w:t>
            </w:r>
          </w:p>
        </w:tc>
        <w:tc>
          <w:tcPr>
            <w:tcW w:w="4160"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Se utiliza extendiendo la clase FPDF, lo que permite definir encabezados y pies de página reutilizables (Kodetop, s.f.).</w:t>
            </w:r>
          </w:p>
        </w:tc>
        <w:tc>
          <w:tcPr>
            <w:tcW w:w="264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Permite una clase base común para los distintos tipos de reporte.</w:t>
            </w:r>
          </w:p>
        </w:tc>
      </w:tr>
      <w:tr>
        <w:trPr/>
        <w:tc>
          <w:tcPr>
            <w:tcW w:w="221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Soporte de imágenes y texto enriquecido</w:t>
            </w:r>
          </w:p>
        </w:tc>
        <w:tc>
          <w:tcPr>
            <w:tcW w:w="4160"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Admite imágenes JPEG, PNG y GIF, control de fuentes, colores y saltos de línea automáticos (OurCodeWorld, 2016).</w:t>
            </w:r>
          </w:p>
        </w:tc>
        <w:tc>
          <w:tcPr>
            <w:tcW w:w="264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Necesario para incluir logotipos institucionales y tablas de inventario.</w:t>
            </w:r>
          </w:p>
        </w:tc>
      </w:tr>
    </w:tbl>
    <w:p>
      <w:pPr>
        <w:pStyle w:val="normal1"/>
        <w:rPr>
          <w:rFonts w:ascii="Times New Roman" w:hAnsi="Times New Roman"/>
          <w:b w:val="false"/>
          <w:bCs w:val="false"/>
          <w:i w:val="false"/>
          <w:iCs w:val="false"/>
          <w:caps w:val="false"/>
          <w:smallCaps w:val="false"/>
          <w:strike w:val="false"/>
          <w:dstrike w:val="false"/>
          <w:u w:val="none"/>
          <w:effect w:val="none"/>
          <w:shd w:fill="auto" w:val="clear"/>
        </w:rPr>
      </w:pPr>
      <w:r>
        <w:rPr>
          <w:b w:val="false"/>
          <w:bCs w:val="false"/>
          <w:i w:val="false"/>
          <w:iCs w:val="false"/>
          <w:caps w:val="false"/>
          <w:smallCaps w:val="false"/>
          <w:strike w:val="false"/>
          <w:dstrike w:val="false"/>
          <w:u w:val="none"/>
          <w:effect w:val="none"/>
          <w:shd w:fill="auto" w:val="clear"/>
        </w:rPr>
      </w:r>
    </w:p>
    <w:p>
      <w:pPr>
        <w:pStyle w:val="normal1"/>
        <w:rPr>
          <w:rFonts w:ascii="Times New Roman" w:hAnsi="Times New Roman"/>
          <w:b/>
          <w:bCs/>
        </w:rPr>
      </w:pPr>
      <w:r>
        <w:rPr>
          <w:b/>
          <w:bCs/>
        </w:rPr>
        <w:t>Arquitectura procedimental de la generación de PDF</w:t>
      </w:r>
    </w:p>
    <w:p>
      <w:pPr>
        <w:pStyle w:val="normal1"/>
        <w:rPr>
          <w:rFonts w:ascii="Times New Roman" w:hAnsi="Times New Roman"/>
        </w:rPr>
      </w:pPr>
      <w:r>
        <w:rPr>
          <w:caps w:val="false"/>
          <w:smallCaps w:val="false"/>
          <w:strike w:val="false"/>
          <w:dstrike w:val="false"/>
          <w:u w:val="none"/>
          <w:effect w:val="none"/>
          <w:shd w:fill="auto" w:val="clear"/>
        </w:rPr>
        <w:t>La estructura planeada separa dos responsabilidades: por un lado, funciones dedicadas exclusivamente a construir el documento, y por otro los endpoints que recibirán la solicitud y orquestan el proceso. Este orden de pasos fijo y repetible obtener datos, aplicar reglas de formato, invocar FPDF y entregar el archivo es lo que hace procedimental a la generación de cada reporte: el mismo procedimiento se ejecutará sin importar qué promotor o qué lechería esté detrás de la solicitud.</w:t>
      </w:r>
    </w:p>
    <w:p>
      <w:pPr>
        <w:pStyle w:val="normal1"/>
        <w:rPr>
          <w:rFonts w:ascii="Times New Roman" w:hAnsi="Times New Roman"/>
        </w:rPr>
      </w:pPr>
      <w:bookmarkStart w:id="37" w:name="docs-internal-guid-27a3aa9a-7fff-bc39-2f"/>
      <w:bookmarkEnd w:id="37"/>
      <w:r>
        <w:rPr/>
        <w:drawing>
          <wp:inline distT="0" distB="0" distL="0" distR="0">
            <wp:extent cx="5715000" cy="1565910"/>
            <wp:effectExtent l="0" t="0" r="0" b="0"/>
            <wp:docPr id="17" name="Imagen14" title="Generacion procedimental de un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title="Generacion procedimental de un reporte"/>
                    <pic:cNvPicPr>
                      <a:picLocks noChangeAspect="1" noChangeArrowheads="1"/>
                    </pic:cNvPicPr>
                  </pic:nvPicPr>
                  <pic:blipFill>
                    <a:blip r:embed="rId62"/>
                    <a:srcRect l="0" t="0" r="0" b="24929"/>
                    <a:stretch>
                      <a:fillRect/>
                    </a:stretch>
                  </pic:blipFill>
                  <pic:spPr bwMode="auto">
                    <a:xfrm>
                      <a:off x="0" y="0"/>
                      <a:ext cx="5715000" cy="1565910"/>
                    </a:xfrm>
                    <a:prstGeom prst="rect">
                      <a:avLst/>
                    </a:prstGeom>
                    <a:noFill/>
                  </pic:spPr>
                </pic:pic>
              </a:graphicData>
            </a:graphic>
          </wp:inline>
        </w:drawing>
      </w:r>
      <w:r>
        <w:rPr>
          <w:rFonts w:eastAsia="Times New Roman"/>
          <w:b w:val="false"/>
          <w:bCs w:val="false"/>
          <w:caps w:val="false"/>
          <w:smallCaps w:val="false"/>
          <w:strike w:val="false"/>
          <w:dstrike w:val="false"/>
          <w:u w:val="none"/>
          <w:effect w:val="none"/>
          <w:shd w:fill="auto" w:val="clear"/>
        </w:rPr>
        <w:t>B</w:t>
      </w:r>
      <w:r>
        <w:rPr>
          <w:b w:val="false"/>
          <w:bCs w:val="false"/>
          <w:i w:val="false"/>
          <w:caps w:val="false"/>
          <w:smallCaps w:val="false"/>
          <w:strike w:val="false"/>
          <w:dstrike w:val="false"/>
          <w:u w:val="none"/>
          <w:effect w:val="none"/>
          <w:shd w:fill="auto" w:val="clear"/>
        </w:rPr>
        <w:t>ajo</w:t>
      </w:r>
      <w:r>
        <w:rPr>
          <w:b w:val="false"/>
          <w:i w:val="false"/>
          <w:caps w:val="false"/>
          <w:smallCaps w:val="false"/>
          <w:strike w:val="false"/>
          <w:dstrike w:val="false"/>
          <w:u w:val="none"/>
          <w:effect w:val="none"/>
          <w:shd w:fill="auto" w:val="clear"/>
        </w:rPr>
        <w:t xml:space="preserve"> este mismo procedimiento se contemplan tres tipos de documento, cada uno con su propia función generadora pero compartiendo la misma librería base:</w:t>
      </w:r>
    </w:p>
    <w:p>
      <w:pPr>
        <w:pStyle w:val="Normal"/>
        <w:rPr>
          <w:rFonts w:ascii="Times New Roman" w:hAnsi="Times New Roman"/>
          <w:b w:val="false"/>
          <w:i w:val="false"/>
          <w:caps w:val="false"/>
          <w:smallCaps w:val="false"/>
          <w:strike w:val="false"/>
          <w:dstrike w:val="false"/>
          <w:color w:val="000000"/>
          <w:u w:val="none"/>
          <w:effect w:val="none"/>
          <w:shd w:fill="auto" w:val="clear"/>
        </w:rPr>
      </w:pPr>
      <w:bookmarkStart w:id="38" w:name="docs-internal-guid-842c36a7-7fff-7646-c9"/>
      <w:bookmarkEnd w:id="38"/>
      <w:r>
        <w:rPr/>
        <w:drawing>
          <wp:inline distT="0" distB="0" distL="0" distR="0">
            <wp:extent cx="5334000" cy="1633855"/>
            <wp:effectExtent l="0" t="0" r="0" b="0"/>
            <wp:docPr id="18" name="Imagen15" title="Tipos de documentos PDF que se gener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5" title="Tipos de documentos PDF que se generaran"/>
                    <pic:cNvPicPr>
                      <a:picLocks noChangeAspect="1" noChangeArrowheads="1"/>
                    </pic:cNvPicPr>
                  </pic:nvPicPr>
                  <pic:blipFill>
                    <a:blip r:embed="rId63"/>
                    <a:srcRect l="0" t="0" r="0" b="29686"/>
                    <a:stretch>
                      <a:fillRect/>
                    </a:stretch>
                  </pic:blipFill>
                  <pic:spPr bwMode="auto">
                    <a:xfrm>
                      <a:off x="0" y="0"/>
                      <a:ext cx="5334000" cy="1633855"/>
                    </a:xfrm>
                    <a:prstGeom prst="rect">
                      <a:avLst/>
                    </a:prstGeom>
                    <a:noFill/>
                  </pic:spPr>
                </pic:pic>
              </a:graphicData>
            </a:graphic>
          </wp:inline>
        </w:drawing>
      </w:r>
    </w:p>
    <w:p>
      <w:pPr>
        <w:pStyle w:val="normal1"/>
        <w:rPr>
          <w:rFonts w:ascii="Times New Roman" w:hAnsi="Times New Roman" w:cs="Arial"/>
          <w:b/>
          <w:i w:val="false"/>
          <w:caps w:val="false"/>
          <w:smallCaps w:val="false"/>
          <w:strike w:val="false"/>
          <w:dstrike w:val="false"/>
          <w:color w:val="2E5E8C"/>
          <w:sz w:val="24"/>
          <w:szCs w:val="24"/>
          <w:u w:val="none"/>
          <w:effect w:val="none"/>
          <w:shd w:fill="auto" w:val="clear"/>
        </w:rPr>
      </w:pPr>
      <w:r>
        <w:rPr>
          <w:rFonts w:cs="Arial"/>
          <w:b/>
          <w:i w:val="false"/>
          <w:caps w:val="false"/>
          <w:smallCaps w:val="false"/>
          <w:strike w:val="false"/>
          <w:dstrike w:val="false"/>
          <w:color w:val="2E5E8C"/>
          <w:sz w:val="24"/>
          <w:szCs w:val="24"/>
          <w:u w:val="none"/>
          <w:effect w:val="none"/>
          <w:shd w:fill="auto" w:val="clear"/>
        </w:rPr>
      </w:r>
    </w:p>
    <w:p>
      <w:pPr>
        <w:pStyle w:val="normal1"/>
        <w:rPr>
          <w:rFonts w:ascii="Times New Roman" w:hAnsi="Times New Roman"/>
          <w:color w:val="000000"/>
          <w:sz w:val="24"/>
          <w:szCs w:val="24"/>
        </w:rPr>
      </w:pPr>
      <w:r>
        <w:rPr>
          <w:rFonts w:cs="Arial"/>
          <w:b/>
          <w:i w:val="false"/>
          <w:caps w:val="false"/>
          <w:smallCaps w:val="false"/>
          <w:strike w:val="false"/>
          <w:dstrike w:val="false"/>
          <w:color w:val="000000"/>
          <w:sz w:val="24"/>
          <w:szCs w:val="24"/>
          <w:u w:val="none"/>
          <w:effect w:val="none"/>
          <w:shd w:fill="auto" w:val="clear"/>
        </w:rPr>
        <w:t>Plantillas Excel y reglas de estilo</w:t>
      </w:r>
    </w:p>
    <w:p>
      <w:pPr>
        <w:pStyle w:val="normal1"/>
        <w:rPr>
          <w:rFonts w:ascii="Times New Roman" w:hAnsi="Times New Roman"/>
          <w:sz w:val="24"/>
          <w:szCs w:val="24"/>
        </w:rPr>
      </w:pPr>
      <w:r>
        <w:rPr>
          <w:i w:val="false"/>
          <w:caps w:val="false"/>
          <w:smallCaps w:val="false"/>
          <w:strike w:val="false"/>
          <w:dstrike w:val="false"/>
          <w:sz w:val="24"/>
          <w:szCs w:val="24"/>
          <w:u w:val="none"/>
          <w:effect w:val="none"/>
          <w:shd w:fill="auto" w:val="clear"/>
        </w:rPr>
        <w:t>No todos los documentos del proyecto serán PDF. Para las minutas y los reportes de operación (OPE) que se intercambian con Diconsa y otras áreas de Liconsa, se plantea mantener el formato Excel mediante plantillas ya definidas (</w:t>
      </w:r>
      <w:r>
        <w:rPr>
          <w:i/>
          <w:caps w:val="false"/>
          <w:smallCaps w:val="false"/>
          <w:strike w:val="false"/>
          <w:dstrike w:val="false"/>
          <w:sz w:val="24"/>
          <w:szCs w:val="24"/>
          <w:u w:val="none"/>
          <w:effect w:val="none"/>
          <w:shd w:fill="auto" w:val="clear"/>
        </w:rPr>
        <w:t>MINUTA_PLANTILLA.xlsm</w:t>
      </w:r>
      <w:r>
        <w:rPr>
          <w:i w:val="false"/>
          <w:caps w:val="false"/>
          <w:smallCaps w:val="false"/>
          <w:strike w:val="false"/>
          <w:dstrike w:val="false"/>
          <w:sz w:val="24"/>
          <w:szCs w:val="24"/>
          <w:u w:val="none"/>
          <w:effect w:val="none"/>
          <w:shd w:fill="auto" w:val="clear"/>
        </w:rPr>
        <w:t xml:space="preserve">, </w:t>
      </w:r>
      <w:r>
        <w:rPr>
          <w:i/>
          <w:caps w:val="false"/>
          <w:smallCaps w:val="false"/>
          <w:strike w:val="false"/>
          <w:dstrike w:val="false"/>
          <w:sz w:val="24"/>
          <w:szCs w:val="24"/>
          <w:u w:val="none"/>
          <w:effect w:val="none"/>
          <w:shd w:fill="auto" w:val="clear"/>
        </w:rPr>
        <w:t>OPE_PLANTILLA.xlsx</w:t>
      </w:r>
      <w:r>
        <w:rPr>
          <w:i w:val="false"/>
          <w:caps w:val="false"/>
          <w:smallCaps w:val="false"/>
          <w:strike w:val="false"/>
          <w:dstrike w:val="false"/>
          <w:sz w:val="24"/>
          <w:szCs w:val="24"/>
          <w:u w:val="none"/>
          <w:effect w:val="none"/>
          <w:shd w:fill="auto" w:val="clear"/>
        </w:rPr>
        <w:t xml:space="preserve">, </w:t>
      </w:r>
      <w:r>
        <w:rPr>
          <w:i/>
          <w:caps w:val="false"/>
          <w:smallCaps w:val="false"/>
          <w:strike w:val="false"/>
          <w:dstrike w:val="false"/>
          <w:sz w:val="24"/>
          <w:szCs w:val="24"/>
          <w:u w:val="none"/>
          <w:effect w:val="none"/>
          <w:shd w:fill="auto" w:val="clear"/>
        </w:rPr>
        <w:t>REQ_450_PLANTILLA.xlsx</w:t>
      </w:r>
      <w:r>
        <w:rPr>
          <w:i w:val="false"/>
          <w:caps w:val="false"/>
          <w:smallCaps w:val="false"/>
          <w:strike w:val="false"/>
          <w:dstrike w:val="false"/>
          <w:sz w:val="24"/>
          <w:szCs w:val="24"/>
          <w:u w:val="none"/>
          <w:effect w:val="none"/>
          <w:shd w:fill="auto" w:val="clear"/>
        </w:rPr>
        <w:t xml:space="preserve">, </w:t>
      </w:r>
      <w:r>
        <w:rPr>
          <w:i/>
          <w:caps w:val="false"/>
          <w:smallCaps w:val="false"/>
          <w:strike w:val="false"/>
          <w:dstrike w:val="false"/>
          <w:sz w:val="24"/>
          <w:szCs w:val="24"/>
          <w:u w:val="none"/>
          <w:effect w:val="none"/>
          <w:shd w:fill="auto" w:val="clear"/>
        </w:rPr>
        <w:t>REQ_650_PLANTILLA.xlsx</w:t>
      </w:r>
      <w:r>
        <w:rPr>
          <w:i w:val="false"/>
          <w:caps w:val="false"/>
          <w:smallCaps w:val="false"/>
          <w:strike w:val="false"/>
          <w:dstrike w:val="false"/>
          <w:sz w:val="24"/>
          <w:szCs w:val="24"/>
          <w:u w:val="none"/>
          <w:effect w:val="none"/>
          <w:shd w:fill="auto" w:val="clear"/>
        </w:rPr>
        <w:t xml:space="preserve">). Este enfoque corresponde a lo que la literatura describe como automatización de documentos basada en reglas: el software inserta los datos en marcadores de posición predefinidos dentro de una plantilla ya diseñada, en lugar de generar el documento desde cero </w:t>
      </w:r>
      <w:hyperlink r:id="rId64">
        <w:r>
          <w:rPr>
            <w:rStyle w:val="Hyperlink"/>
            <w:i w:val="false"/>
            <w:caps w:val="false"/>
            <w:smallCaps w:val="false"/>
            <w:strike w:val="false"/>
            <w:dstrike w:val="false"/>
            <w:sz w:val="24"/>
            <w:szCs w:val="24"/>
            <w:u w:val="none"/>
            <w:effect w:val="none"/>
            <w:shd w:fill="auto" w:val="clear"/>
          </w:rPr>
          <w:t>(Konfuzio, 2025)</w:t>
        </w:r>
      </w:hyperlink>
      <w:r>
        <w:rPr>
          <w:i w:val="false"/>
          <w:caps w:val="false"/>
          <w:smallCaps w:val="false"/>
          <w:strike w:val="false"/>
          <w:dstrike w:val="false"/>
          <w:sz w:val="24"/>
          <w:szCs w:val="24"/>
          <w:u w:val="none"/>
          <w:effect w:val="none"/>
          <w:shd w:fill="auto" w:val="clear"/>
        </w:rPr>
        <w:t>.</w:t>
      </w:r>
    </w:p>
    <w:p>
      <w:pPr>
        <w:pStyle w:val="Normal"/>
        <w:suppressAutoHyphens w:val="true"/>
        <w:spacing w:lineRule="auto" w:line="360" w:before="0" w:after="0"/>
        <w:jc w:val="both"/>
        <w:rPr>
          <w:rFonts w:ascii="Times New Roman" w:hAnsi="Times New Roman"/>
          <w:caps w:val="false"/>
          <w:smallCaps w:val="false"/>
          <w:strike w:val="false"/>
          <w:dstrike w:val="false"/>
          <w:sz w:val="24"/>
          <w:u w:val="none"/>
          <w:effect w:val="none"/>
          <w:shd w:fill="auto" w:val="clear"/>
        </w:rPr>
      </w:pPr>
      <w:r>
        <w:rPr/>
        <w:drawing>
          <wp:inline distT="0" distB="0" distL="0" distR="0">
            <wp:extent cx="5143500" cy="1932305"/>
            <wp:effectExtent l="0" t="0" r="0" b="0"/>
            <wp:docPr id="19" name="Imagen16" title="Plantillas Excel con reglas de est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6" title="Plantillas Excel con reglas de estilo"/>
                    <pic:cNvPicPr>
                      <a:picLocks noChangeAspect="1" noChangeArrowheads="1"/>
                    </pic:cNvPicPr>
                  </pic:nvPicPr>
                  <pic:blipFill>
                    <a:blip r:embed="rId65"/>
                    <a:srcRect l="0" t="0" r="0" b="21668"/>
                    <a:stretch>
                      <a:fillRect/>
                    </a:stretch>
                  </pic:blipFill>
                  <pic:spPr bwMode="auto">
                    <a:xfrm>
                      <a:off x="0" y="0"/>
                      <a:ext cx="5143500" cy="1932305"/>
                    </a:xfrm>
                    <a:prstGeom prst="rect">
                      <a:avLst/>
                    </a:prstGeom>
                    <a:noFill/>
                  </pic:spPr>
                </pic:pic>
              </a:graphicData>
            </a:graphic>
          </wp:inline>
        </w:drawing>
      </w:r>
    </w:p>
    <w:p>
      <w:pPr>
        <w:pStyle w:val="normal1"/>
        <w:rPr>
          <w:rFonts w:ascii="Arial;sans-serif" w:hAnsi="Arial;sans-serif" w:cs="Arial"/>
          <w:b/>
          <w:i w:val="false"/>
          <w:caps w:val="false"/>
          <w:smallCaps w:val="false"/>
          <w:strike w:val="false"/>
          <w:dstrike w:val="false"/>
          <w:color w:val="2E5E8C"/>
          <w:sz w:val="27"/>
          <w:szCs w:val="22"/>
          <w:u w:val="none"/>
          <w:effect w:val="none"/>
          <w:shd w:fill="auto" w:val="clear"/>
        </w:rPr>
      </w:pPr>
      <w:r>
        <w:rPr>
          <w:rFonts w:cs="Arial" w:ascii="Arial;sans-serif" w:hAnsi="Arial;sans-serif"/>
          <w:b/>
          <w:i w:val="false"/>
          <w:caps w:val="false"/>
          <w:smallCaps w:val="false"/>
          <w:strike w:val="false"/>
          <w:dstrike w:val="false"/>
          <w:color w:val="2E5E8C"/>
          <w:sz w:val="27"/>
          <w:szCs w:val="22"/>
          <w:u w:val="none"/>
          <w:effect w:val="none"/>
          <w:shd w:fill="auto" w:val="clear"/>
        </w:rPr>
      </w:r>
    </w:p>
    <w:p>
      <w:pPr>
        <w:pStyle w:val="normal1"/>
        <w:rPr>
          <w:rFonts w:ascii="Times New Roman" w:hAnsi="Times New Roman"/>
          <w:b/>
          <w:bCs/>
        </w:rPr>
      </w:pPr>
      <w:r>
        <w:rPr>
          <w:b/>
          <w:bCs/>
        </w:rPr>
        <w:t>Documentos contemplados y su propósito</w:t>
      </w:r>
    </w:p>
    <w:tbl>
      <w:tblPr>
        <w:tblW w:w="9026" w:type="dxa"/>
        <w:jc w:val="start"/>
        <w:tblInd w:w="0" w:type="dxa"/>
        <w:tblLayout w:type="fixed"/>
        <w:tblCellMar>
          <w:top w:w="90" w:type="dxa"/>
          <w:start w:w="150" w:type="dxa"/>
          <w:bottom w:w="90" w:type="dxa"/>
          <w:end w:w="150" w:type="dxa"/>
        </w:tblCellMar>
      </w:tblPr>
      <w:tblGrid>
        <w:gridCol w:w="2177"/>
        <w:gridCol w:w="1564"/>
        <w:gridCol w:w="5285"/>
      </w:tblGrid>
      <w:tr>
        <w:trPr/>
        <w:tc>
          <w:tcPr>
            <w:tcW w:w="2177"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Documento</w:t>
            </w:r>
          </w:p>
        </w:tc>
        <w:tc>
          <w:tcPr>
            <w:tcW w:w="156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Formato</w:t>
            </w:r>
          </w:p>
        </w:tc>
        <w:tc>
          <w:tcPr>
            <w:tcW w:w="5285"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Propósito y archivo de descarga previsto</w:t>
            </w:r>
          </w:p>
        </w:tc>
      </w:tr>
      <w:tr>
        <w:trPr/>
        <w:tc>
          <w:tcPr>
            <w:tcW w:w="2177"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Inventario mensual</w:t>
            </w:r>
          </w:p>
        </w:tc>
        <w:tc>
          <w:tcPr>
            <w:tcW w:w="15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PDF</w:t>
            </w:r>
          </w:p>
        </w:tc>
        <w:tc>
          <w:tcPr>
            <w:tcW w:w="528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Respaldo del inventario capturado por el promotor en cada lechería.</w:t>
            </w:r>
          </w:p>
        </w:tc>
      </w:tr>
      <w:tr>
        <w:trPr/>
        <w:tc>
          <w:tcPr>
            <w:tcW w:w="2177"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Reporte mensual</w:t>
            </w:r>
          </w:p>
        </w:tc>
        <w:tc>
          <w:tcPr>
            <w:tcW w:w="15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PDF</w:t>
            </w:r>
          </w:p>
        </w:tc>
        <w:tc>
          <w:tcPr>
            <w:tcW w:w="528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Consolidado de la operación mensual revisado por el supervisor.</w:t>
            </w:r>
          </w:p>
        </w:tc>
      </w:tr>
      <w:tr>
        <w:trPr/>
        <w:tc>
          <w:tcPr>
            <w:tcW w:w="2177"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Requerimiento de dotación</w:t>
            </w:r>
          </w:p>
        </w:tc>
        <w:tc>
          <w:tcPr>
            <w:tcW w:w="15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PDF</w:t>
            </w:r>
          </w:p>
        </w:tc>
        <w:tc>
          <w:tcPr>
            <w:tcW w:w="528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Solicitud formal de producto para el siguiente periodo.</w:t>
            </w:r>
          </w:p>
        </w:tc>
      </w:tr>
      <w:tr>
        <w:trPr/>
        <w:tc>
          <w:tcPr>
            <w:tcW w:w="2177"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Minuta de distribución</w:t>
            </w:r>
          </w:p>
        </w:tc>
        <w:tc>
          <w:tcPr>
            <w:tcW w:w="15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Excel (.xlsm)</w:t>
            </w:r>
          </w:p>
        </w:tc>
        <w:tc>
          <w:tcPr>
            <w:tcW w:w="528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Documento institucional mensual a partir de MINUTA_PLANTILLA.xlsm.</w:t>
            </w:r>
          </w:p>
        </w:tc>
      </w:tr>
      <w:tr>
        <w:trPr/>
        <w:tc>
          <w:tcPr>
            <w:tcW w:w="2177"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Reporte OPE</w:t>
            </w:r>
          </w:p>
        </w:tc>
        <w:tc>
          <w:tcPr>
            <w:tcW w:w="1564"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Excel (.xlsx)</w:t>
            </w:r>
          </w:p>
        </w:tc>
        <w:tc>
          <w:tcPr>
            <w:tcW w:w="528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Formato de intercambio con Diconsa, descargado mediante descargar_ope.php conservando la plantilla OPE_PLANTILLA.xlsx.</w:t>
            </w:r>
          </w:p>
        </w:tc>
      </w:tr>
    </w:tbl>
    <w:p>
      <w:pPr>
        <w:pStyle w:val="normal1"/>
        <w:rPr/>
      </w:pPr>
      <w:r>
        <w:rPr/>
      </w:r>
    </w:p>
    <w:p>
      <w:pPr>
        <w:pStyle w:val="normal1"/>
        <w:rPr>
          <w:rFonts w:ascii="Times New Roman" w:hAnsi="Times New Roman"/>
          <w:b/>
          <w:bCs/>
          <w:i w:val="false"/>
          <w:iCs w:val="false"/>
        </w:rPr>
      </w:pPr>
      <w:r>
        <w:rPr>
          <w:b/>
          <w:bCs/>
          <w:i w:val="false"/>
          <w:iCs w:val="false"/>
        </w:rPr>
        <w:t>Pertinencia de este enfoque</w:t>
      </w:r>
    </w:p>
    <w:p>
      <w:pPr>
        <w:pStyle w:val="normal1"/>
        <w:rPr>
          <w:rFonts w:ascii="Times New Roman" w:hAnsi="Times New Roman"/>
          <w:b w:val="false"/>
          <w:bCs w:val="false"/>
          <w:i w:val="false"/>
          <w:iCs w:val="false"/>
        </w:rPr>
      </w:pPr>
      <w:r>
        <w:rPr>
          <w:b w:val="false"/>
          <w:bCs w:val="false"/>
          <w:i w:val="false"/>
          <w:iCs w:val="false"/>
        </w:rPr>
        <w:t>Elegir una librería de código abierto como FPDF, combinada con plantillas Excel ya validadas por la operación de la empresa, permite que el sistema produzca documentos consistentes sin depender de software de pago ni de licencias adicionales. Al mismo tiempo, separar la generación en funciones dedicadas por tipo de documento facilita que, si en el futuro cambia el formato de un reporte, el ajuste se concentre en un solo archivo en lugar de modificar la lógica completa del sistema. Este planteamiento procedimental busca, sobre todo, que cada reporte luzca igual sin importar quién lo genere ni cuándo se genere.</w:t>
      </w:r>
    </w:p>
    <w:p>
      <w:pPr>
        <w:pStyle w:val="BodyText"/>
        <w:suppressAutoHyphens w:val="true"/>
        <w:spacing w:lineRule="auto" w:line="360" w:before="0" w:after="0"/>
        <w:jc w:val="both"/>
        <w:rPr/>
      </w:pPr>
      <w:r>
        <w:rPr/>
      </w:r>
    </w:p>
    <w:p>
      <w:pPr>
        <w:pStyle w:val="normal1"/>
        <w:rPr>
          <w:b/>
          <w:bCs/>
        </w:rPr>
      </w:pPr>
      <w:r>
        <w:rPr>
          <w:b/>
          <w:bCs/>
        </w:rPr>
        <w:t>Visualización y escalabilidad de infraestructura</w:t>
      </w:r>
    </w:p>
    <w:p>
      <w:pPr>
        <w:pStyle w:val="normal1"/>
        <w:rPr>
          <w:rFonts w:ascii="Times New Roman" w:hAnsi="Times New Roman"/>
        </w:rPr>
      </w:pPr>
      <w:r>
        <w:rPr/>
        <w:t>Esta sección plantea, desde una perspectiva teórica, dos preguntas que no dependen del código que se vaya a escribir sino de cómo debería comportarse un sistema de este tipo conforme pasa el tiempo: ¿cómo se le presenta la información a quien toma decisiones?, y ¿qué le ocurre al sistema si crece? Ambas preguntas se investigan aquí como planteamiento, antes de tomar cualquier decisión técnica concreta, ya que entender el comportamiento esperado primero permite diseñar con esa proyección en mente, en lugar de descubrir las limitaciones cuando ya sea tarde para corregirlas con facilidad.</w:t>
      </w:r>
    </w:p>
    <w:p>
      <w:pPr>
        <w:pStyle w:val="normal1"/>
        <w:rPr>
          <w:rFonts w:ascii="Times New Roman" w:hAnsi="Times New Roman"/>
        </w:rPr>
      </w:pPr>
      <w:r>
        <w:rPr/>
      </w:r>
    </w:p>
    <w:p>
      <w:pPr>
        <w:pStyle w:val="normal1"/>
        <w:rPr>
          <w:b/>
          <w:bCs/>
          <w:i w:val="false"/>
          <w:iCs w:val="false"/>
        </w:rPr>
      </w:pPr>
      <w:r>
        <w:rPr>
          <w:b/>
          <w:bCs/>
          <w:i w:val="false"/>
          <w:iCs w:val="false"/>
        </w:rPr>
        <w:t>Visualización de datos para la toma de decisiones</w:t>
      </w:r>
    </w:p>
    <w:p>
      <w:pPr>
        <w:pStyle w:val="normal1"/>
        <w:rPr>
          <w:b w:val="false"/>
          <w:bCs w:val="false"/>
          <w:i w:val="false"/>
          <w:iCs w:val="false"/>
        </w:rPr>
      </w:pPr>
      <w:r>
        <w:rPr>
          <w:b w:val="false"/>
          <w:bCs w:val="false"/>
          <w:i w:val="false"/>
          <w:iCs w:val="false"/>
        </w:rPr>
        <w:t xml:space="preserve">Un dashboard es una herramienta de visualización de datos que centraliza información clave en un solo lugar, mostrando indicadores mediante gráficos y tablas para facilitar su análisis </w:t>
      </w:r>
      <w:hyperlink r:id="rId66">
        <w:r>
          <w:rPr>
            <w:rStyle w:val="Hyperlink"/>
            <w:b w:val="false"/>
            <w:bCs w:val="false"/>
            <w:i w:val="false"/>
            <w:iCs w:val="false"/>
          </w:rPr>
          <w:t>(iFP, 2026)</w:t>
        </w:r>
      </w:hyperlink>
      <w:r>
        <w:rPr>
          <w:b w:val="false"/>
          <w:bCs w:val="false"/>
          <w:i w:val="false"/>
          <w:iCs w:val="false"/>
        </w:rPr>
        <w:t xml:space="preserve">. Su valor no está en mostrar más datos, sino en mostrar los datos correctos de forma que cualquier persona, sin ser experta en análisis, pueda interpretarlos en cuestión de segundos </w:t>
      </w:r>
      <w:hyperlink r:id="rId67">
        <w:r>
          <w:rPr>
            <w:rStyle w:val="Hyperlink"/>
            <w:b w:val="false"/>
            <w:bCs w:val="false"/>
            <w:i w:val="false"/>
            <w:iCs w:val="false"/>
          </w:rPr>
          <w:t>(QuestionPro, s.f.).</w:t>
        </w:r>
      </w:hyperlink>
      <w:r>
        <w:rPr>
          <w:b w:val="false"/>
          <w:bCs w:val="false"/>
          <w:i w:val="false"/>
          <w:iCs w:val="false"/>
        </w:rPr>
        <w:t xml:space="preserve"> En un sistema de distribución de un programa social, esto se traduce en convertir registros operativos dispersos inventarios, reportes, requerimientos en indicadores visuales que permitan a un supervisor o administrador identificar de un vistazo dónde hay un atraso, sin tener que revisar registro por registro.</w:t>
      </w:r>
    </w:p>
    <w:p>
      <w:pPr>
        <w:pStyle w:val="Normal"/>
        <w:ind w:hanging="0" w:start="0" w:end="0"/>
        <w:rPr>
          <w:b w:val="false"/>
          <w:bCs w:val="false"/>
          <w:i w:val="false"/>
          <w:iCs w:val="false"/>
          <w:caps w:val="false"/>
          <w:smallCaps w:val="false"/>
          <w:strike w:val="false"/>
          <w:dstrike w:val="false"/>
          <w:color w:val="000000"/>
          <w:u w:val="none"/>
          <w:effect w:val="none"/>
          <w:shd w:fill="auto" w:val="clear"/>
        </w:rPr>
      </w:pPr>
      <w:bookmarkStart w:id="39" w:name="docs-internal-guid-539315db-7fff-5675-c3"/>
      <w:bookmarkEnd w:id="39"/>
      <w:r>
        <w:rPr/>
        <w:drawing>
          <wp:inline distT="0" distB="0" distL="0" distR="0">
            <wp:extent cx="5334000" cy="2849880"/>
            <wp:effectExtent l="0" t="0" r="0" b="0"/>
            <wp:docPr id="20" name="Imagen17" title="Panel de visualizacion pro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title="Panel de visualizacion propuesto"/>
                    <pic:cNvPicPr>
                      <a:picLocks noChangeAspect="1" noChangeArrowheads="1"/>
                    </pic:cNvPicPr>
                  </pic:nvPicPr>
                  <pic:blipFill>
                    <a:blip r:embed="rId68"/>
                    <a:srcRect l="0" t="0" r="0" b="5009"/>
                    <a:stretch>
                      <a:fillRect/>
                    </a:stretch>
                  </pic:blipFill>
                  <pic:spPr bwMode="auto">
                    <a:xfrm>
                      <a:off x="0" y="0"/>
                      <a:ext cx="5334000" cy="2849880"/>
                    </a:xfrm>
                    <a:prstGeom prst="rect">
                      <a:avLst/>
                    </a:prstGeom>
                    <a:noFill/>
                  </pic:spPr>
                </pic:pic>
              </a:graphicData>
            </a:graphic>
          </wp:inline>
        </w:drawing>
      </w:r>
    </w:p>
    <w:p>
      <w:pPr>
        <w:pStyle w:val="normal1"/>
        <w:rPr>
          <w:rFonts w:ascii="Times New Roman" w:hAnsi="Times New Roman"/>
        </w:rPr>
      </w:pPr>
      <w:r>
        <w:rPr>
          <w:rFonts w:eastAsia="Times New Roman"/>
          <w:b w:val="false"/>
          <w:i w:val="false"/>
          <w:caps w:val="false"/>
          <w:smallCaps w:val="false"/>
          <w:strike w:val="false"/>
          <w:dstrike w:val="false"/>
          <w:color w:val="000000"/>
          <w:sz w:val="24"/>
          <w:u w:val="none"/>
          <w:effect w:val="none"/>
          <w:shd w:fill="auto" w:val="clear"/>
        </w:rPr>
        <w:t>Desde un punto de vista teórico, un panel de este tipo suele organizarse en torno a tres tipos de indicadores: indicadores de avance (qué porcentaje del trabajo programado ya se completó), indicadores de excepción (qué casos se salen de lo esperado y requieren atención), e indicadores de tendencia (cómo se compara el periodo actual con periodos anteriores). La siguiente tabla resume esta clasificación:</w:t>
      </w:r>
    </w:p>
    <w:tbl>
      <w:tblPr>
        <w:tblW w:w="9026" w:type="dxa"/>
        <w:jc w:val="start"/>
        <w:tblInd w:w="0" w:type="dxa"/>
        <w:tblLayout w:type="fixed"/>
        <w:tblCellMar>
          <w:top w:w="90" w:type="dxa"/>
          <w:start w:w="150" w:type="dxa"/>
          <w:bottom w:w="90" w:type="dxa"/>
          <w:end w:w="150" w:type="dxa"/>
        </w:tblCellMar>
      </w:tblPr>
      <w:tblGrid>
        <w:gridCol w:w="2338"/>
        <w:gridCol w:w="3853"/>
        <w:gridCol w:w="2835"/>
      </w:tblGrid>
      <w:tr>
        <w:trPr/>
        <w:tc>
          <w:tcPr>
            <w:tcW w:w="2338"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Tipo de indicador</w:t>
            </w:r>
          </w:p>
        </w:tc>
        <w:tc>
          <w:tcPr>
            <w:tcW w:w="3853"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Propósito</w:t>
            </w:r>
          </w:p>
        </w:tc>
        <w:tc>
          <w:tcPr>
            <w:tcW w:w="2835"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Ejemplo en un sistema de distribución</w:t>
            </w:r>
          </w:p>
        </w:tc>
      </w:tr>
      <w:tr>
        <w:trPr/>
        <w:tc>
          <w:tcPr>
            <w:tcW w:w="233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Avance</w:t>
            </w:r>
          </w:p>
        </w:tc>
        <w:tc>
          <w:tcPr>
            <w:tcW w:w="385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Mostrar qué proporción del trabajo del periodo ya se ha completado.</w:t>
            </w:r>
          </w:p>
        </w:tc>
        <w:tc>
          <w:tcPr>
            <w:tcW w:w="283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Porcentaje de inventarios capturados respecto al total esperado en el mes.</w:t>
            </w:r>
          </w:p>
        </w:tc>
      </w:tr>
      <w:tr>
        <w:trPr/>
        <w:tc>
          <w:tcPr>
            <w:tcW w:w="233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Excepción</w:t>
            </w:r>
          </w:p>
        </w:tc>
        <w:tc>
          <w:tcPr>
            <w:tcW w:w="385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Resaltar los casos que se desvían de lo esperado y necesitan revisión prioritaria.</w:t>
            </w:r>
          </w:p>
        </w:tc>
        <w:tc>
          <w:tcPr>
            <w:tcW w:w="283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Reportes pendientes de aprobación próximos a la fecha límite del periodo.</w:t>
            </w:r>
          </w:p>
        </w:tc>
      </w:tr>
      <w:tr>
        <w:trPr/>
        <w:tc>
          <w:tcPr>
            <w:tcW w:w="233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Tendencia</w:t>
            </w:r>
          </w:p>
        </w:tc>
        <w:tc>
          <w:tcPr>
            <w:tcW w:w="3853"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Comparar el comportamiento actual con periodos anteriores para detectar patrones.</w:t>
            </w:r>
          </w:p>
        </w:tc>
        <w:tc>
          <w:tcPr>
            <w:tcW w:w="2835"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Variación del inventario distribuido mes contra mes.</w:t>
            </w:r>
          </w:p>
        </w:tc>
      </w:tr>
    </w:tbl>
    <w:p>
      <w:pPr>
        <w:pStyle w:val="Heading2"/>
        <w:suppressAutoHyphens w:val="true"/>
        <w:spacing w:lineRule="auto" w:line="360" w:before="0" w:after="0"/>
        <w:jc w:val="both"/>
        <w:rPr>
          <w:rFonts w:ascii="Arial;sans-serif" w:hAnsi="Arial;sans-serif" w:eastAsia="Times New Roman" w:cs="Arial"/>
          <w:b/>
          <w:i w:val="false"/>
          <w:caps w:val="false"/>
          <w:smallCaps w:val="false"/>
          <w:strike w:val="false"/>
          <w:dstrike w:val="false"/>
          <w:color w:val="2E5E8C"/>
          <w:sz w:val="27"/>
          <w:szCs w:val="22"/>
          <w:u w:val="none"/>
          <w:effect w:val="none"/>
          <w:shd w:fill="auto" w:val="clear"/>
        </w:rPr>
      </w:pPr>
      <w:r>
        <w:rPr>
          <w:rFonts w:eastAsia="Times New Roman" w:cs="Arial" w:ascii="Arial;sans-serif" w:hAnsi="Arial;sans-serif"/>
          <w:b/>
          <w:i w:val="false"/>
          <w:caps w:val="false"/>
          <w:smallCaps w:val="false"/>
          <w:strike w:val="false"/>
          <w:dstrike w:val="false"/>
          <w:color w:val="2E5E8C"/>
          <w:sz w:val="27"/>
          <w:szCs w:val="22"/>
          <w:u w:val="none"/>
          <w:effect w:val="none"/>
          <w:shd w:fill="auto" w:val="clear"/>
        </w:rPr>
      </w:r>
    </w:p>
    <w:p>
      <w:pPr>
        <w:pStyle w:val="normal1"/>
        <w:rPr>
          <w:rFonts w:ascii="Times New Roman" w:hAnsi="Times New Roman"/>
          <w:b/>
          <w:bCs/>
          <w:i w:val="false"/>
          <w:iCs w:val="false"/>
        </w:rPr>
      </w:pPr>
      <w:r>
        <w:rPr>
          <w:b/>
          <w:bCs/>
          <w:i w:val="false"/>
          <w:iCs w:val="false"/>
        </w:rPr>
        <w:t>Comportamiento del sistema ante el crecimiento</w:t>
      </w:r>
    </w:p>
    <w:p>
      <w:pPr>
        <w:pStyle w:val="normal1"/>
        <w:rPr>
          <w:rFonts w:ascii="Times New Roman" w:hAnsi="Times New Roman"/>
          <w:b w:val="false"/>
          <w:bCs w:val="false"/>
          <w:i w:val="false"/>
          <w:iCs w:val="false"/>
        </w:rPr>
      </w:pPr>
      <w:r>
        <w:rPr>
          <w:b w:val="false"/>
          <w:bCs w:val="false"/>
          <w:i w:val="false"/>
          <w:iCs w:val="false"/>
          <w:caps w:val="false"/>
          <w:smallCaps w:val="false"/>
          <w:strike w:val="false"/>
          <w:dstrike w:val="false"/>
          <w:u w:val="none"/>
          <w:effect w:val="none"/>
          <w:shd w:fill="auto" w:val="clear"/>
        </w:rPr>
        <w:t xml:space="preserve">La segunda pregunta de esta sección es más amplia: ¿qué le pasaría al sistema si, con el tiempo, aumenta el número de usuarios, de lecherías atendidas, o simplemente el volumen de información acumulada? Para responderla de forma ordenada, conviene apoyarse en el concepto de planificación de capacidad (capacity planning), entendida como el proceso de determinar los recursos necesarios para satisfacer una demanda futura, evitando tanto la sobrecapacidad costosa como la falta de capacidad que provoca fallas </w:t>
      </w:r>
      <w:hyperlink r:id="rId69">
        <w:r>
          <w:rPr>
            <w:rStyle w:val="Hyperlink"/>
            <w:b w:val="false"/>
            <w:bCs w:val="false"/>
            <w:i w:val="false"/>
            <w:iCs w:val="false"/>
            <w:caps w:val="false"/>
            <w:smallCaps w:val="false"/>
            <w:strike w:val="false"/>
            <w:dstrike w:val="false"/>
            <w:u w:val="none"/>
            <w:effect w:val="none"/>
            <w:shd w:fill="auto" w:val="clear"/>
          </w:rPr>
          <w:t>(IBM, 2025).</w:t>
        </w:r>
      </w:hyperlink>
      <w:r>
        <w:rPr>
          <w:b w:val="false"/>
          <w:bCs w:val="false"/>
          <w:i w:val="false"/>
          <w:iCs w:val="false"/>
          <w:caps w:val="false"/>
          <w:smallCaps w:val="false"/>
          <w:strike w:val="false"/>
          <w:dstrike w:val="false"/>
          <w:u w:val="none"/>
          <w:effect w:val="none"/>
          <w:shd w:fill="auto" w:val="clear"/>
        </w:rPr>
        <w:t xml:space="preserve"> Este proceso suele basarse en analizar tendencias de uso pasadas para anticipar cuellos de botella antes de que ocurran, en lugar de reaccionar a ellos una vez que ya afectan a los usuarios </w:t>
      </w:r>
      <w:hyperlink r:id="rId70">
        <w:r>
          <w:rPr>
            <w:rStyle w:val="Hyperlink"/>
            <w:b w:val="false"/>
            <w:bCs w:val="false"/>
            <w:i w:val="false"/>
            <w:iCs w:val="false"/>
            <w:caps w:val="false"/>
            <w:smallCaps w:val="false"/>
            <w:strike w:val="false"/>
            <w:dstrike w:val="false"/>
            <w:u w:val="none"/>
            <w:effect w:val="none"/>
            <w:shd w:fill="auto" w:val="clear"/>
          </w:rPr>
          <w:t>(Microsoft Learn, 2024).</w:t>
        </w:r>
      </w:hyperlink>
    </w:p>
    <w:p>
      <w:pPr>
        <w:pStyle w:val="Normal"/>
        <w:suppressAutoHyphens w:val="true"/>
        <w:spacing w:lineRule="auto" w:line="360" w:before="0" w:after="0"/>
        <w:jc w:val="both"/>
        <w:rPr>
          <w:rFonts w:ascii="Times New Roman" w:hAnsi="Times New Roman" w:eastAsia="Times New Roman"/>
          <w:caps w:val="false"/>
          <w:smallCaps w:val="false"/>
          <w:strike w:val="false"/>
          <w:dstrike w:val="false"/>
          <w:color w:val="000000"/>
          <w:sz w:val="24"/>
          <w:u w:val="none"/>
          <w:effect w:val="none"/>
          <w:shd w:fill="auto" w:val="clear"/>
        </w:rPr>
      </w:pPr>
      <w:bookmarkStart w:id="40" w:name="docs-internal-guid-e6a705de-7fff-580e-34"/>
      <w:bookmarkEnd w:id="40"/>
      <w:r>
        <w:rPr/>
        <w:drawing>
          <wp:inline distT="0" distB="0" distL="0" distR="0">
            <wp:extent cx="5334000" cy="2714625"/>
            <wp:effectExtent l="0" t="0" r="0" b="0"/>
            <wp:docPr id="21" name="Imagen18" title="Proyeccion de crecimiento y umbral de esca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8" title="Proyeccion de crecimiento y umbral de escalado"/>
                    <pic:cNvPicPr>
                      <a:picLocks noChangeAspect="1" noChangeArrowheads="1"/>
                    </pic:cNvPicPr>
                  </pic:nvPicPr>
                  <pic:blipFill>
                    <a:blip r:embed="rId71"/>
                    <a:stretch>
                      <a:fillRect/>
                    </a:stretch>
                  </pic:blipFill>
                  <pic:spPr bwMode="auto">
                    <a:xfrm>
                      <a:off x="0" y="0"/>
                      <a:ext cx="5334000" cy="2714625"/>
                    </a:xfrm>
                    <a:prstGeom prst="rect">
                      <a:avLst/>
                    </a:prstGeom>
                    <a:noFill/>
                  </pic:spPr>
                </pic:pic>
              </a:graphicData>
            </a:graphic>
          </wp:inline>
        </w:drawing>
      </w:r>
    </w:p>
    <w:p>
      <w:pPr>
        <w:pStyle w:val="Heading2"/>
        <w:suppressAutoHyphens w:val="true"/>
        <w:spacing w:lineRule="auto" w:line="360" w:before="0" w:after="0"/>
        <w:jc w:val="both"/>
        <w:rPr>
          <w:rFonts w:ascii="Arial;sans-serif" w:hAnsi="Arial;sans-serif" w:eastAsia="Times New Roman" w:cs="Arial"/>
          <w:b/>
          <w:i w:val="false"/>
          <w:caps w:val="false"/>
          <w:smallCaps w:val="false"/>
          <w:strike w:val="false"/>
          <w:dstrike w:val="false"/>
          <w:color w:val="2E5E8C"/>
          <w:sz w:val="27"/>
          <w:szCs w:val="22"/>
          <w:u w:val="none"/>
          <w:effect w:val="none"/>
          <w:shd w:fill="auto" w:val="clear"/>
        </w:rPr>
      </w:pPr>
      <w:r>
        <w:rPr>
          <w:rFonts w:eastAsia="Times New Roman" w:cs="Arial" w:ascii="Arial;sans-serif" w:hAnsi="Arial;sans-serif"/>
          <w:b/>
          <w:i w:val="false"/>
          <w:caps w:val="false"/>
          <w:smallCaps w:val="false"/>
          <w:strike w:val="false"/>
          <w:dstrike w:val="false"/>
          <w:color w:val="2E5E8C"/>
          <w:sz w:val="27"/>
          <w:szCs w:val="22"/>
          <w:u w:val="none"/>
          <w:effect w:val="none"/>
          <w:shd w:fill="auto" w:val="clear"/>
        </w:rPr>
      </w:r>
    </w:p>
    <w:p>
      <w:pPr>
        <w:pStyle w:val="normal1"/>
        <w:rPr>
          <w:rFonts w:ascii="Times New Roman" w:hAnsi="Times New Roman"/>
          <w:b/>
          <w:bCs/>
        </w:rPr>
      </w:pPr>
      <w:r>
        <w:rPr>
          <w:b/>
          <w:bCs/>
        </w:rPr>
        <w:t>Crecimiento del volumen de datos y necesidades de almacenamiento</w:t>
      </w:r>
    </w:p>
    <w:p>
      <w:pPr>
        <w:pStyle w:val="normal1"/>
        <w:rPr/>
      </w:pPr>
      <w:r>
        <w:rPr/>
        <w:t>Todo sistema que registra inventarios, reportes y documentos de forma recurrente acumula datos de manera constante, aunque el ritmo de cada usuario individual no cambie. Esto significa que, incluso sin aumentar el número de promotores o supervisores, el volumen total de información crece mes tras mes simplemente por la acumulación histórica de periodos anteriores. Desde la teoría de la planificación de capacidad, esto obliga a distinguir entre dos tipos de crecimiento que requieren respuestas distintas:</w:t>
      </w:r>
    </w:p>
    <w:tbl>
      <w:tblPr>
        <w:tblW w:w="9026" w:type="dxa"/>
        <w:jc w:val="start"/>
        <w:tblInd w:w="0" w:type="dxa"/>
        <w:tblLayout w:type="fixed"/>
        <w:tblCellMar>
          <w:top w:w="90" w:type="dxa"/>
          <w:start w:w="150" w:type="dxa"/>
          <w:bottom w:w="90" w:type="dxa"/>
          <w:end w:w="150" w:type="dxa"/>
        </w:tblCellMar>
      </w:tblPr>
      <w:tblGrid>
        <w:gridCol w:w="2538"/>
        <w:gridCol w:w="3187"/>
        <w:gridCol w:w="3301"/>
      </w:tblGrid>
      <w:tr>
        <w:trPr/>
        <w:tc>
          <w:tcPr>
            <w:tcW w:w="2538"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Tipo de crecimiento</w:t>
            </w:r>
          </w:p>
        </w:tc>
        <w:tc>
          <w:tcPr>
            <w:tcW w:w="3187"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Qué lo origina</w:t>
            </w:r>
          </w:p>
        </w:tc>
        <w:tc>
          <w:tcPr>
            <w:tcW w:w="3301"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Cómo debería responder el sistema</w:t>
            </w:r>
          </w:p>
        </w:tc>
      </w:tr>
      <w:tr>
        <w:trPr/>
        <w:tc>
          <w:tcPr>
            <w:tcW w:w="253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Crecimiento por acumulación histórica</w:t>
            </w:r>
          </w:p>
        </w:tc>
        <w:tc>
          <w:tcPr>
            <w:tcW w:w="3187"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simple paso del tiempo: cada mes se agregan nuevos registros sin eliminar los anteriores.</w:t>
            </w:r>
          </w:p>
        </w:tc>
        <w:tc>
          <w:tcPr>
            <w:tcW w:w="330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Definir políticas de retención y archivado, separando los datos activos del histórico que se consulta con poca frecuencia.</w:t>
            </w:r>
          </w:p>
        </w:tc>
      </w:tr>
      <w:tr>
        <w:trPr/>
        <w:tc>
          <w:tcPr>
            <w:tcW w:w="253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Crecimiento por expansión operativa</w:t>
            </w:r>
          </w:p>
        </w:tc>
        <w:tc>
          <w:tcPr>
            <w:tcW w:w="3187"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Más usuarios, más lecherías o más zonas atendidas en simultáneo.</w:t>
            </w:r>
          </w:p>
        </w:tc>
        <w:tc>
          <w:tcPr>
            <w:tcW w:w="3301"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Revisar la capacidad de cómputo y de concurrencia, no solo el espacio de almacenamiento disponible.</w:t>
            </w:r>
          </w:p>
        </w:tc>
      </w:tr>
    </w:tbl>
    <w:p>
      <w:pPr>
        <w:pStyle w:val="normal1"/>
        <w:rPr/>
      </w:pPr>
      <w:r>
        <w:rPr/>
      </w:r>
    </w:p>
    <w:p>
      <w:pPr>
        <w:pStyle w:val="normal1"/>
        <w:rPr>
          <w:rFonts w:ascii="Times New Roman" w:hAnsi="Times New Roman"/>
          <w:b/>
          <w:bCs/>
        </w:rPr>
      </w:pPr>
      <w:r>
        <w:rPr>
          <w:b/>
          <w:bCs/>
        </w:rPr>
        <w:t>Concurrencia: el verdadero límite antes que el espacio en disco</w:t>
      </w:r>
    </w:p>
    <w:p>
      <w:pPr>
        <w:pStyle w:val="normal1"/>
        <w:rPr>
          <w:rFonts w:ascii="Times New Roman" w:hAnsi="Times New Roman"/>
        </w:rPr>
      </w:pPr>
      <w:r>
        <w:rPr/>
        <w:t xml:space="preserve">Las bases de datos embebidas de archivo único están optimizadas para múltiples lectores simultáneos, pero permiten un solo escritor a la vez: cuando alguien escribe, el archivo completo se bloquea brevemente hasta que la operación termina </w:t>
      </w:r>
      <w:hyperlink r:id="rId72">
        <w:r>
          <w:rPr>
            <w:rStyle w:val="Hyperlink"/>
          </w:rPr>
          <w:t>(BigMike, 2025).</w:t>
        </w:r>
      </w:hyperlink>
      <w:r>
        <w:rPr/>
        <w:t xml:space="preserve"> En la práctica, esto no es un problema mientras el número de escrituras simultáneas se mantenga bajo, pero si el número de usuarios que capturan información al mismo tiempo aumenta lo suficiente, empiezan a aparecer tiempos de espera y errores de “base de datos ocupada” </w:t>
      </w:r>
      <w:hyperlink r:id="rId73">
        <w:r>
          <w:rPr>
            <w:rStyle w:val="Hyperlink"/>
          </w:rPr>
          <w:t>(Koder.ai, 2025).</w:t>
        </w:r>
      </w:hyperlink>
      <w:r>
        <w:rPr/>
        <w:t xml:space="preserve"> Esta es, en términos teóricos, la señal más clara de que un sistema ha superado el régimen de uso para el que una base de datos embebida es adecuada, y de que conviene migrar hacia un motor de base de datos cliente-servidor diseñado para aceptar múltiples escrituras concurrentes </w:t>
      </w:r>
      <w:hyperlink r:id="rId74">
        <w:r>
          <w:rPr>
            <w:rStyle w:val="Hyperlink"/>
          </w:rPr>
          <w:t>(Digital55, 2024).</w:t>
        </w:r>
      </w:hyperlink>
    </w:p>
    <w:p>
      <w:pPr>
        <w:pStyle w:val="normal1"/>
        <w:rPr>
          <w:rFonts w:ascii="Arial;sans-serif" w:hAnsi="Arial;sans-serif" w:cs="Arial"/>
          <w:b/>
          <w:i w:val="false"/>
          <w:caps w:val="false"/>
          <w:smallCaps w:val="false"/>
          <w:strike w:val="false"/>
          <w:dstrike w:val="false"/>
          <w:color w:val="2E5E8C"/>
          <w:sz w:val="27"/>
          <w:szCs w:val="22"/>
          <w:u w:val="none"/>
          <w:effect w:val="none"/>
          <w:shd w:fill="auto" w:val="clear"/>
        </w:rPr>
      </w:pPr>
      <w:r>
        <w:rPr>
          <w:rFonts w:cs="Arial" w:ascii="Arial;sans-serif" w:hAnsi="Arial;sans-serif"/>
          <w:b/>
          <w:i w:val="false"/>
          <w:caps w:val="false"/>
          <w:smallCaps w:val="false"/>
          <w:strike w:val="false"/>
          <w:dstrike w:val="false"/>
          <w:color w:val="2E5E8C"/>
          <w:sz w:val="27"/>
          <w:szCs w:val="22"/>
          <w:u w:val="none"/>
          <w:effect w:val="none"/>
          <w:shd w:fill="auto" w:val="clear"/>
        </w:rPr>
      </w:r>
    </w:p>
    <w:p>
      <w:pPr>
        <w:pStyle w:val="normal1"/>
        <w:rPr>
          <w:rFonts w:ascii="Times New Roman" w:hAnsi="Times New Roman"/>
          <w:b/>
          <w:bCs/>
        </w:rPr>
      </w:pPr>
      <w:r>
        <w:rPr>
          <w:b/>
          <w:bCs/>
        </w:rPr>
        <w:t>Escalado vertical y escalado horizontal</w:t>
      </w:r>
    </w:p>
    <w:p>
      <w:pPr>
        <w:pStyle w:val="normal1"/>
        <w:rPr>
          <w:rFonts w:ascii="Times New Roman" w:hAnsi="Times New Roman"/>
        </w:rPr>
      </w:pPr>
      <w:r>
        <w:rPr/>
        <w:t xml:space="preserve">Una vez identificado que el sistema necesita más capacidad, existen dos enfoques teóricos para responder. El escalado vertical consiste en aumentar los recursos de un solo servidor (más procesador o memoria); el escalado horizontal consiste en agregar más servidores que se repartan la carga de trabajo </w:t>
      </w:r>
      <w:hyperlink r:id="rId75">
        <w:r>
          <w:rPr>
            <w:rStyle w:val="Hyperlink"/>
          </w:rPr>
          <w:t>(Custom Professional Hosting, 2025).</w:t>
        </w:r>
      </w:hyperlink>
      <w:r>
        <w:rPr/>
        <w:t xml:space="preserve"> El primero es más simple de aplicar, pero tiene un límite físico y mantiene un único punto de falla; el segundo es más flexible y tolerante a fallas, pero exige que la aplicación no dependa de guardar información exclusivamente en un solo servidor </w:t>
      </w:r>
      <w:hyperlink r:id="rId76">
        <w:r>
          <w:rPr>
            <w:rStyle w:val="Hyperlink"/>
          </w:rPr>
          <w:t>(AWS, 2026).</w:t>
        </w:r>
      </w:hyperlink>
    </w:p>
    <w:p>
      <w:pPr>
        <w:pStyle w:val="Normal"/>
        <w:ind w:hanging="0" w:start="0" w:end="0"/>
        <w:rPr>
          <w:caps w:val="false"/>
          <w:smallCaps w:val="false"/>
          <w:strike w:val="false"/>
          <w:dstrike w:val="false"/>
          <w:color w:val="000000"/>
          <w:u w:val="none"/>
          <w:effect w:val="none"/>
          <w:shd w:fill="auto" w:val="clear"/>
        </w:rPr>
      </w:pPr>
      <w:bookmarkStart w:id="41" w:name="docs-internal-guid-9066c7f2-7fff-c0b6-9a"/>
      <w:bookmarkEnd w:id="41"/>
      <w:r>
        <w:rPr/>
        <w:drawing>
          <wp:inline distT="0" distB="0" distL="0" distR="0">
            <wp:extent cx="5334000" cy="1724025"/>
            <wp:effectExtent l="0" t="0" r="0" b="0"/>
            <wp:docPr id="22" name="Imagen19" title="Escalado vertical vs escalado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9" title="Escalado vertical vs escalado horizontal"/>
                    <pic:cNvPicPr>
                      <a:picLocks noChangeAspect="1" noChangeArrowheads="1"/>
                    </pic:cNvPicPr>
                  </pic:nvPicPr>
                  <pic:blipFill>
                    <a:blip r:embed="rId77"/>
                    <a:srcRect l="0" t="11250" r="0" b="14562"/>
                    <a:stretch>
                      <a:fillRect/>
                    </a:stretch>
                  </pic:blipFill>
                  <pic:spPr bwMode="auto">
                    <a:xfrm>
                      <a:off x="0" y="0"/>
                      <a:ext cx="5334000" cy="1724025"/>
                    </a:xfrm>
                    <a:prstGeom prst="rect">
                      <a:avLst/>
                    </a:prstGeom>
                    <a:noFill/>
                  </pic:spPr>
                </pic:pic>
              </a:graphicData>
            </a:graphic>
          </wp:inline>
        </w:drawing>
      </w:r>
    </w:p>
    <w:p>
      <w:pPr>
        <w:pStyle w:val="Normal"/>
        <w:rPr/>
      </w:pPr>
      <w:r>
        <w:rPr/>
      </w:r>
      <w:bookmarkStart w:id="42" w:name="docs-internal-guid-b3ac8759-7fff-e386-a8"/>
      <w:bookmarkEnd w:id="42"/>
    </w:p>
    <w:tbl>
      <w:tblPr>
        <w:tblW w:w="9026" w:type="dxa"/>
        <w:jc w:val="start"/>
        <w:tblInd w:w="0" w:type="dxa"/>
        <w:tblLayout w:type="fixed"/>
        <w:tblCellMar>
          <w:top w:w="90" w:type="dxa"/>
          <w:start w:w="150" w:type="dxa"/>
          <w:bottom w:w="90" w:type="dxa"/>
          <w:end w:w="150" w:type="dxa"/>
        </w:tblCellMar>
      </w:tblPr>
      <w:tblGrid>
        <w:gridCol w:w="1896"/>
        <w:gridCol w:w="3582"/>
        <w:gridCol w:w="3548"/>
      </w:tblGrid>
      <w:tr>
        <w:trPr/>
        <w:tc>
          <w:tcPr>
            <w:tcW w:w="1896"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Estrategia</w:t>
            </w:r>
          </w:p>
        </w:tc>
        <w:tc>
          <w:tcPr>
            <w:tcW w:w="3582"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Cómo se aplicaría conceptualmente</w:t>
            </w:r>
          </w:p>
        </w:tc>
        <w:tc>
          <w:tcPr>
            <w:tcW w:w="3548"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user"/>
              <w:widowControl/>
              <w:suppressAutoHyphens w:val="true"/>
              <w:bidi w:val="0"/>
              <w:spacing w:lineRule="auto" w:line="288" w:before="0" w:after="0"/>
              <w:ind w:hanging="0" w:start="0" w:end="0"/>
              <w:jc w:val="center"/>
              <w:rPr>
                <w:rFonts w:ascii="Times New Roman" w:hAnsi="Times New Roman"/>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Limitación a considerar</w:t>
            </w:r>
          </w:p>
        </w:tc>
      </w:tr>
      <w:tr>
        <w:trPr/>
        <w:tc>
          <w:tcPr>
            <w:tcW w:w="1896"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Escalado vertical</w:t>
            </w:r>
          </w:p>
        </w:tc>
        <w:tc>
          <w:tcPr>
            <w:tcW w:w="358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Sustituir el servidor actual por uno con mayor capacidad de procesamiento y memoria.</w:t>
            </w:r>
          </w:p>
        </w:tc>
        <w:tc>
          <w:tcPr>
            <w:tcW w:w="354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Existe un techo físico; en algún punto deja de ser suficiente sin importar cuánto se invierta.</w:t>
            </w:r>
          </w:p>
        </w:tc>
      </w:tr>
      <w:tr>
        <w:trPr/>
        <w:tc>
          <w:tcPr>
            <w:tcW w:w="1896"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Escalado horizontal</w:t>
            </w:r>
          </w:p>
        </w:tc>
        <w:tc>
          <w:tcPr>
            <w:tcW w:w="3582"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Distribuir la carga entre varios servidores idénticos coordinados por un balanceador de tráfico.</w:t>
            </w:r>
          </w:p>
        </w:tc>
        <w:tc>
          <w:tcPr>
            <w:tcW w:w="3548" w:type="dxa"/>
            <w:tcBorders>
              <w:top w:val="single" w:sz="2" w:space="0" w:color="000000"/>
              <w:start w:val="single" w:sz="2" w:space="0" w:color="000000"/>
              <w:bottom w:val="single" w:sz="2" w:space="0" w:color="000000"/>
              <w:end w:val="single" w:sz="2" w:space="0" w:color="000000"/>
            </w:tcBorders>
            <w:vAlign w:val="center"/>
          </w:tcPr>
          <w:p>
            <w:pPr>
              <w:pStyle w:val="Contenidodelatablauser"/>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Requiere que el almacenamiento de datos también pueda atender múltiples conexiones simultáneas.</w:t>
            </w:r>
          </w:p>
        </w:tc>
      </w:tr>
    </w:tbl>
    <w:p>
      <w:pPr>
        <w:pStyle w:val="Normal"/>
        <w:ind w:hanging="0" w:start="0" w:end="0"/>
        <w:rPr>
          <w:caps w:val="false"/>
          <w:smallCaps w:val="false"/>
          <w:strike w:val="false"/>
          <w:dstrike w:val="false"/>
          <w:color w:val="000000"/>
          <w:u w:val="none"/>
          <w:effect w:val="none"/>
          <w:shd w:fill="auto" w:val="clear"/>
        </w:rPr>
      </w:pPr>
      <w:bookmarkStart w:id="43" w:name="docs-internal-guid-b58d8873-7fff-b91f-7d"/>
      <w:bookmarkEnd w:id="43"/>
      <w:r>
        <w:rPr>
          <w:caps w:val="false"/>
          <w:smallCaps w:val="false"/>
          <w:strike w:val="false"/>
          <w:dstrike w:val="false"/>
          <w:color w:val="000000"/>
          <w:u w:val="none"/>
          <w:effect w:val="none"/>
          <w:shd w:fill="auto" w:val="clear"/>
        </w:rPr>
        <w:drawing>
          <wp:inline distT="0" distB="0" distL="0" distR="0">
            <wp:extent cx="5715000" cy="1906905"/>
            <wp:effectExtent l="0" t="0" r="0" b="0"/>
            <wp:docPr id="23" name="Imagen20" title="Infraestructura actual frente a infraestructura esca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0" title="Infraestructura actual frente a infraestructura escalable"/>
                    <pic:cNvPicPr>
                      <a:picLocks noChangeAspect="1" noChangeArrowheads="1"/>
                    </pic:cNvPicPr>
                  </pic:nvPicPr>
                  <pic:blipFill>
                    <a:blip r:embed="rId78"/>
                    <a:srcRect l="0" t="13435" r="0" b="6792"/>
                    <a:stretch>
                      <a:fillRect/>
                    </a:stretch>
                  </pic:blipFill>
                  <pic:spPr bwMode="auto">
                    <a:xfrm>
                      <a:off x="0" y="0"/>
                      <a:ext cx="5715000" cy="1906905"/>
                    </a:xfrm>
                    <a:prstGeom prst="rect">
                      <a:avLst/>
                    </a:prstGeom>
                    <a:noFill/>
                  </pic:spPr>
                </pic:pic>
              </a:graphicData>
            </a:graphic>
          </wp:inline>
        </w:drawing>
      </w:r>
    </w:p>
    <w:p>
      <w:pPr>
        <w:pStyle w:val="Normal"/>
        <w:ind w:hanging="0" w:start="0" w:end="0"/>
        <w:rPr>
          <w:rFonts w:ascii="Arial;sans-serif" w:hAnsi="Arial;sans-serif" w:eastAsia="Arial" w:cs="Arial"/>
          <w:b/>
          <w:i w:val="false"/>
          <w:caps w:val="false"/>
          <w:smallCaps w:val="false"/>
          <w:strike w:val="false"/>
          <w:dstrike w:val="false"/>
          <w:color w:val="2E5E8C"/>
          <w:sz w:val="27"/>
          <w:szCs w:val="22"/>
          <w:u w:val="none"/>
          <w:effect w:val="none"/>
          <w:shd w:fill="auto" w:val="clear"/>
        </w:rPr>
      </w:pPr>
      <w:r>
        <w:rPr>
          <w:rFonts w:eastAsia="Arial" w:cs="Arial" w:ascii="Arial;sans-serif" w:hAnsi="Arial;sans-serif"/>
          <w:b/>
          <w:i w:val="false"/>
          <w:caps w:val="false"/>
          <w:smallCaps w:val="false"/>
          <w:strike w:val="false"/>
          <w:dstrike w:val="false"/>
          <w:color w:val="2E5E8C"/>
          <w:sz w:val="27"/>
          <w:szCs w:val="22"/>
          <w:u w:val="none"/>
          <w:effect w:val="none"/>
          <w:shd w:fill="auto" w:val="clear"/>
        </w:rPr>
      </w:r>
    </w:p>
    <w:p>
      <w:pPr>
        <w:pStyle w:val="normal1"/>
        <w:rPr>
          <w:rFonts w:ascii="Times New Roman" w:hAnsi="Times New Roman"/>
          <w:b/>
          <w:bCs/>
        </w:rPr>
      </w:pPr>
      <w:r>
        <w:rPr>
          <w:rFonts w:ascii="Times New Roman" w:hAnsi="Times New Roman"/>
          <w:b/>
          <w:bCs/>
        </w:rPr>
        <w:t>S</w:t>
      </w:r>
      <w:r>
        <w:rPr>
          <w:rFonts w:ascii="Times New Roman" w:hAnsi="Times New Roman"/>
          <w:b/>
          <w:bCs/>
        </w:rPr>
        <w:t>eñales que indican que es momento de escalar</w:t>
      </w:r>
    </w:p>
    <w:p>
      <w:pPr>
        <w:pStyle w:val="normal1"/>
        <w:rPr/>
      </w:pPr>
      <w:r>
        <w:rPr>
          <w:rFonts w:ascii="Times New Roman" w:hAnsi="Times New Roman"/>
        </w:rPr>
        <w:t xml:space="preserve">La planificación de capacidad no se basa en adivinar cuándo escalar, sino en monitorear indicadores concretos y definir umbrales antes de que se conviertan en un problema visible para el usuario </w:t>
      </w:r>
      <w:hyperlink r:id="rId79">
        <w:r>
          <w:rPr>
            <w:rStyle w:val="Hyperlink"/>
            <w:rFonts w:ascii="Times New Roman" w:hAnsi="Times New Roman"/>
          </w:rPr>
          <w:t>(Microsoft Learn, 2024).</w:t>
        </w:r>
      </w:hyperlink>
      <w:r>
        <w:rPr>
          <w:rFonts w:ascii="Times New Roman" w:hAnsi="Times New Roman"/>
        </w:rPr>
        <w:t xml:space="preserve"> Entre los más relevantes para un sistema de este ti</w:t>
      </w:r>
      <w:r>
        <w:rPr>
          <w:rFonts w:ascii="Times New Roman" w:hAnsi="Times New Roman"/>
        </w:rPr>
        <w:t>po se encuentran:</w:t>
      </w:r>
    </w:p>
    <w:tbl>
      <w:tblPr>
        <w:tblW w:w="9026" w:type="dxa"/>
        <w:jc w:val="start"/>
        <w:tblInd w:w="0" w:type="dxa"/>
        <w:tblLayout w:type="fixed"/>
        <w:tblCellMar>
          <w:top w:w="90" w:type="dxa"/>
          <w:start w:w="150" w:type="dxa"/>
          <w:bottom w:w="90" w:type="dxa"/>
          <w:end w:w="150" w:type="dxa"/>
        </w:tblCellMar>
      </w:tblPr>
      <w:tblGrid>
        <w:gridCol w:w="2585"/>
        <w:gridCol w:w="3481"/>
        <w:gridCol w:w="2960"/>
      </w:tblGrid>
      <w:tr>
        <w:trPr/>
        <w:tc>
          <w:tcPr>
            <w:tcW w:w="2585"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bidi w:val="0"/>
              <w:spacing w:lineRule="auto" w:line="288" w:before="0" w:after="0"/>
              <w:ind w:hanging="0" w:start="0" w:end="0"/>
              <w:jc w:val="center"/>
              <w:rPr>
                <w:rFonts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Métrica</w:t>
            </w:r>
          </w:p>
        </w:tc>
        <w:tc>
          <w:tcPr>
            <w:tcW w:w="3481"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bidi w:val="0"/>
              <w:spacing w:lineRule="auto" w:line="288" w:before="0" w:after="0"/>
              <w:ind w:hanging="0" w:start="0" w:end="0"/>
              <w:jc w:val="center"/>
              <w:rPr>
                <w:rFonts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Qué revela</w:t>
            </w:r>
          </w:p>
        </w:tc>
        <w:tc>
          <w:tcPr>
            <w:tcW w:w="2960"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bidi w:val="0"/>
              <w:spacing w:lineRule="auto" w:line="288" w:before="0" w:after="0"/>
              <w:ind w:hanging="0" w:start="0" w:end="0"/>
              <w:jc w:val="center"/>
              <w:rPr>
                <w:rFonts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Umbral orientativo</w:t>
            </w:r>
          </w:p>
        </w:tc>
      </w:tr>
      <w:tr>
        <w:trPr/>
        <w:tc>
          <w:tcPr>
            <w:tcW w:w="2585"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Uso de CPU sostenido</w:t>
            </w:r>
          </w:p>
        </w:tc>
        <w:tc>
          <w:tcPr>
            <w:tcW w:w="34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Si el servidor procesa más trabajo del que puede sostener cómodamente.</w:t>
            </w:r>
          </w:p>
        </w:tc>
        <w:tc>
          <w:tcPr>
            <w:tcW w:w="29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Por encima del 70-80% de forma constante, no solo en picos puntuales.</w:t>
            </w:r>
          </w:p>
        </w:tc>
      </w:tr>
      <w:tr>
        <w:trPr/>
        <w:tc>
          <w:tcPr>
            <w:tcW w:w="2585"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Tiempo de espera en escrituras a la base de datos</w:t>
            </w:r>
          </w:p>
        </w:tc>
        <w:tc>
          <w:tcPr>
            <w:tcW w:w="34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Si la concurrencia de escritura empieza a generar bloqueos.</w:t>
            </w:r>
          </w:p>
        </w:tc>
        <w:tc>
          <w:tcPr>
            <w:tcW w:w="29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Cualquier incremento sostenido respecto a la línea base medida en operación normal.</w:t>
            </w:r>
          </w:p>
        </w:tc>
      </w:tr>
      <w:tr>
        <w:trPr/>
        <w:tc>
          <w:tcPr>
            <w:tcW w:w="2585"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Espacio de almacenamiento disponible</w:t>
            </w:r>
          </w:p>
        </w:tc>
        <w:tc>
          <w:tcPr>
            <w:tcW w:w="34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Cuánto margen queda antes de que el crecimiento histórico se convierta en un problema.</w:t>
            </w:r>
          </w:p>
        </w:tc>
        <w:tc>
          <w:tcPr>
            <w:tcW w:w="29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Definir una alerta temprana, por ejemplo al alcanzar el 70% de la capacidad asignada.</w:t>
            </w:r>
          </w:p>
        </w:tc>
      </w:tr>
    </w:tbl>
    <w:p>
      <w:pPr>
        <w:pStyle w:val="BodyText"/>
        <w:spacing w:before="0" w:after="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r>
    </w:p>
    <w:p>
      <w:pPr>
        <w:pStyle w:val="normal1"/>
        <w:rPr/>
      </w:pPr>
      <w:r>
        <w:rPr/>
        <w:t>E</w:t>
      </w:r>
      <w:r>
        <w:rPr/>
        <w:t>l crecimiento de un sistema no siempre significa más usuarios o más datos del mismo tipo; con frecuencia significa que, una vez en operación, surgen nuevas necesidades funcionales que no se contemplaron en la primera versión. Es razonable anticipar, como planteamiento teórico, que un sistema de este tipo podría eventualmente requerir capacidades adicionales como las siguientes:</w:t>
      </w:r>
    </w:p>
    <w:p>
      <w:pPr>
        <w:pStyle w:val="BodyText"/>
        <w:spacing w:before="0" w:after="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r>
    </w:p>
    <w:tbl>
      <w:tblPr>
        <w:tblW w:w="9026" w:type="dxa"/>
        <w:jc w:val="start"/>
        <w:tblInd w:w="0" w:type="dxa"/>
        <w:tblLayout w:type="fixed"/>
        <w:tblCellMar>
          <w:top w:w="90" w:type="dxa"/>
          <w:start w:w="150" w:type="dxa"/>
          <w:bottom w:w="90" w:type="dxa"/>
          <w:end w:w="150" w:type="dxa"/>
        </w:tblCellMar>
      </w:tblPr>
      <w:tblGrid>
        <w:gridCol w:w="3145"/>
        <w:gridCol w:w="5881"/>
      </w:tblGrid>
      <w:tr>
        <w:trPr/>
        <w:tc>
          <w:tcPr>
            <w:tcW w:w="3145"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bidi w:val="0"/>
              <w:spacing w:lineRule="auto" w:line="288" w:before="0" w:after="0"/>
              <w:ind w:hanging="0" w:start="0" w:end="0"/>
              <w:jc w:val="center"/>
              <w:rPr>
                <w:rFonts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Posible necesidad futura</w:t>
            </w:r>
          </w:p>
        </w:tc>
        <w:tc>
          <w:tcPr>
            <w:tcW w:w="5881"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bidi w:val="0"/>
              <w:spacing w:lineRule="auto" w:line="288" w:before="0" w:after="0"/>
              <w:ind w:hanging="0" w:start="0" w:end="0"/>
              <w:jc w:val="center"/>
              <w:rPr>
                <w:rFonts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Por qué podría surgir</w:t>
            </w:r>
          </w:p>
        </w:tc>
      </w:tr>
      <w:tr>
        <w:trPr/>
        <w:tc>
          <w:tcPr>
            <w:tcW w:w="3145"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Acceso desde una aplicación móvil</w:t>
            </w:r>
          </w:p>
        </w:tc>
        <w:tc>
          <w:tcPr>
            <w:tcW w:w="58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Los promotores capturan información en campo, donde una aplicación ligera podría ser más práctica que un navegador.</w:t>
            </w:r>
          </w:p>
        </w:tc>
      </w:tr>
      <w:tr>
        <w:trPr/>
        <w:tc>
          <w:tcPr>
            <w:tcW w:w="3145"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Notificaciones automáticas</w:t>
            </w:r>
          </w:p>
        </w:tc>
        <w:tc>
          <w:tcPr>
            <w:tcW w:w="58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Avisar a un supervisor cuando un reporte queda pendiente, en lugar de que tenga que revisarlo manualmente.</w:t>
            </w:r>
          </w:p>
        </w:tc>
      </w:tr>
      <w:tr>
        <w:trPr/>
        <w:tc>
          <w:tcPr>
            <w:tcW w:w="3145"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Integración con otros sistemas institucionales</w:t>
            </w:r>
          </w:p>
        </w:tc>
        <w:tc>
          <w:tcPr>
            <w:tcW w:w="58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Compartir información con otras áreas o programas sin depender de archivos exportados manualmente.</w:t>
            </w:r>
          </w:p>
        </w:tc>
      </w:tr>
      <w:tr>
        <w:trPr/>
        <w:tc>
          <w:tcPr>
            <w:tcW w:w="3145"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Servicios expuestos para terceros</w:t>
            </w:r>
          </w:p>
        </w:tc>
        <w:tc>
          <w:tcPr>
            <w:tcW w:w="58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Permitir que otra dependencia consulte cierta información de forma controlada, sin acceso directo a la base de datos.</w:t>
            </w:r>
          </w:p>
        </w:tc>
      </w:tr>
    </w:tbl>
    <w:p>
      <w:pPr>
        <w:pStyle w:val="BodyText"/>
        <w:rPr/>
      </w:pPr>
      <w:r>
        <w:rPr/>
      </w:r>
    </w:p>
    <w:p>
      <w:pPr>
        <w:pStyle w:val="normal1"/>
        <w:rPr/>
      </w:pPr>
      <w:r>
        <w:rPr/>
        <w:t>Una arquitectura organizada en capas, con responsabilidades separadas entre presentación, lógica de negocio y acceso a datos, favorece este tipo de crecimiento funcional: una nueva forma de acceso (como una aplicación móvil) podría apoyarse en la misma lógica de negocio ya existente, sin tener que reconstruirla desde cero.</w:t>
      </w:r>
    </w:p>
    <w:p>
      <w:pPr>
        <w:pStyle w:val="normal1"/>
        <w:rPr/>
      </w:pPr>
      <w:r>
        <w:rPr/>
      </w:r>
    </w:p>
    <w:p>
      <w:pPr>
        <w:pStyle w:val="normal1"/>
        <w:rPr>
          <w:b/>
          <w:bCs/>
        </w:rPr>
      </w:pPr>
      <w:r>
        <w:rPr>
          <w:b/>
          <w:bCs/>
        </w:rPr>
        <w:t>Pertinencia de plantear esto desde el marco teórico</w:t>
      </w:r>
    </w:p>
    <w:p>
      <w:pPr>
        <w:pStyle w:val="normal1"/>
        <w:rPr/>
      </w:pPr>
      <w:r>
        <w:rPr/>
        <w:t>Ninguna de las decisiones descritas en esta sección es necesaria para que una primera versión del sistema funcione correctamente, y por eso se aborda aquí como planteamiento de investigación y no como parte del diseño inmediato. Sin embargo, comprender de antemano cómo se comporta un sistema bajo distintos tipos de crecimiento de datos, de usuarios concurrentes, o de funciones permite que cualquier decisión tomada en el desarrollo se evalúe también por su capacidad de adaptarse después, y no únicamente por si resuelve el problema inmediato.</w:t>
      </w:r>
    </w:p>
    <w:p>
      <w:pPr>
        <w:pStyle w:val="BodyText"/>
        <w:spacing w:before="0" w:after="0"/>
        <w:rPr/>
      </w:pPr>
      <w:r>
        <w:rPr/>
        <w:br/>
        <w:br/>
      </w:r>
    </w:p>
    <w:p>
      <w:pPr>
        <w:pStyle w:val="BodyText"/>
        <w:suppressAutoHyphens w:val="true"/>
        <w:spacing w:lineRule="auto" w:line="360" w:before="0" w:after="0"/>
        <w:jc w:val="both"/>
        <w:rPr>
          <w:rFonts w:ascii="Times New Roman" w:hAnsi="Times New Roman" w:eastAsia="Times New Roman"/>
          <w:color w:val="000000"/>
          <w:sz w:val="24"/>
        </w:rPr>
      </w:pPr>
      <w:r>
        <w:rPr>
          <w:rFonts w:eastAsia="Times New Roman" w:ascii="Times New Roman" w:hAnsi="Times New Roman"/>
          <w:color w:val="000000"/>
          <w:sz w:val="24"/>
        </w:rPr>
        <w:br/>
        <w:br/>
        <w:br/>
      </w:r>
    </w:p>
    <w:p>
      <w:pPr>
        <w:pStyle w:val="normal1"/>
        <w:rPr/>
      </w:pPr>
      <w:r>
        <w:rPr/>
      </w:r>
    </w:p>
    <w:p>
      <w:pPr>
        <w:pStyle w:val="normal1"/>
        <w:rPr/>
      </w:pPr>
      <w:r>
        <w:rPr/>
      </w:r>
    </w:p>
    <w:p>
      <w:pPr>
        <w:pStyle w:val="normal1"/>
        <w:rPr/>
      </w:pPr>
      <w:r>
        <w:rPr/>
      </w:r>
    </w:p>
    <w:p>
      <w:pPr>
        <w:pStyle w:val="normal1"/>
        <w:rPr/>
      </w:pPr>
      <w:r>
        <w:rPr/>
      </w:r>
    </w:p>
    <w:p>
      <w:pPr>
        <w:pStyle w:val="Heading1"/>
        <w:rPr/>
      </w:pPr>
      <w:bookmarkStart w:id="44" w:name="__RefHeading___Toc1836_4291883887"/>
      <w:bookmarkEnd w:id="44"/>
      <w:r>
        <w:rPr/>
        <w:t>Capitulo 2 Marco Metodológico</w:t>
      </w:r>
    </w:p>
    <w:p>
      <w:pPr>
        <w:pStyle w:val="TItulo3"/>
        <w:rPr/>
      </w:pPr>
      <w:bookmarkStart w:id="45" w:name="__RefHeading___Toc23101_4291883887"/>
      <w:bookmarkEnd w:id="45"/>
      <w:r>
        <w:rPr/>
        <w:t>2.1 Metodología de desarrollo</w:t>
      </w:r>
    </w:p>
    <w:p>
      <w:pPr>
        <w:pStyle w:val="normal1"/>
        <w:rPr/>
      </w:pPr>
      <w:r>
        <w:rPr/>
        <w:t xml:space="preserve">Para el desarrollo de </w:t>
      </w:r>
      <w:r>
        <w:rPr/>
        <w:t>este proyecto</w:t>
      </w:r>
      <w:r>
        <w:rPr/>
        <w:t xml:space="preserve"> se adoptó la metodología ágil Scrum, con base en el marco de trabajo descrito por Schwaber y Sutherland (2020) en el Capítulo 1. Esta elección responde a las características propias del proyecto: se trata de un desarrollo individual con asesoría académica externa, donde los requerimientos institucionales pueden ajustarse conforme avanza el levantamiento de información, y donde resulta más práctico entregar avances funcionales de forma incremental que esperar una entrega única al final.</w:t>
      </w:r>
    </w:p>
    <w:p>
      <w:pPr>
        <w:pStyle w:val="normal1"/>
        <w:rPr>
          <w:rFonts w:ascii="Times New Roman" w:hAnsi="Times New Roman"/>
          <w:i w:val="false"/>
          <w:iCs w:val="false"/>
        </w:rPr>
      </w:pPr>
      <w:r>
        <w:rPr>
          <w:rFonts w:ascii="Times New Roman" w:hAnsi="Times New Roman"/>
          <w:b w:val="false"/>
          <w:i w:val="false"/>
          <w:iCs w:val="false"/>
          <w:caps w:val="false"/>
          <w:smallCaps w:val="false"/>
          <w:strike w:val="false"/>
          <w:dstrike w:val="false"/>
          <w:color w:val="000000"/>
          <w:sz w:val="24"/>
          <w:u w:val="none"/>
          <w:effect w:val="none"/>
          <w:shd w:fill="auto" w:val="clear"/>
        </w:rPr>
        <w:t>B</w:t>
      </w:r>
      <w:r>
        <w:rPr>
          <w:rFonts w:ascii="Times New Roman" w:hAnsi="Times New Roman"/>
          <w:b w:val="false"/>
          <w:i w:val="false"/>
          <w:iCs w:val="false"/>
          <w:caps w:val="false"/>
          <w:smallCaps w:val="false"/>
          <w:strike w:val="false"/>
          <w:dstrike w:val="false"/>
          <w:color w:val="000000"/>
          <w:sz w:val="24"/>
          <w:u w:val="none"/>
          <w:effect w:val="none"/>
          <w:shd w:fill="auto" w:val="clear"/>
        </w:rPr>
        <w:t>ajo este enfoque, los roles del Scrum Team definidos teóricamente se adaptaron al contexto real del proyecto: el autor asumió las responsabilidades operativas de Developer</w:t>
      </w:r>
      <w:r>
        <w:rPr>
          <w:rFonts w:ascii="Times New Roman" w:hAnsi="Times New Roman"/>
          <w:b w:val="false"/>
          <w:i w:val="false"/>
          <w:iCs w:val="false"/>
          <w:caps w:val="false"/>
          <w:smallCaps w:val="false"/>
          <w:strike w:val="false"/>
          <w:dstrike w:val="false"/>
          <w:color w:val="000000"/>
          <w:u w:val="none"/>
          <w:effect w:val="none"/>
          <w:shd w:fill="auto" w:val="clear"/>
        </w:rPr>
        <w:t xml:space="preserve"> </w:t>
      </w:r>
      <w:r>
        <w:rPr>
          <w:rFonts w:ascii="Times New Roman" w:hAnsi="Times New Roman"/>
          <w:b w:val="false"/>
          <w:i w:val="false"/>
          <w:iCs w:val="false"/>
          <w:caps w:val="false"/>
          <w:smallCaps w:val="false"/>
          <w:strike w:val="false"/>
          <w:dstrike w:val="false"/>
          <w:color w:val="000000"/>
          <w:sz w:val="24"/>
          <w:u w:val="none"/>
          <w:effect w:val="none"/>
          <w:shd w:fill="auto" w:val="clear"/>
        </w:rPr>
        <w:t>y Scrum Master, encargándose tanto de la planificación técnica como de la construcción de cada incremento; el Mtro. Baños, como asesor interno, participó en el rol de Product Owner, orientando y validando el contenido y el orden del trabajo académico; y el Ing. Edgar Omar Pérez Mendoza, asesor externo y responsable del área de Informática de Leche del Bienestar en Oaxaca, participó como interesado (stakeholder), revisando los incrementos desde una perspectiva institucional y profesional. Esta adaptación de roles, ya presentada en la tabla del Scrum Team del Capítulo 1, es la que rige la forma en que se documentan los Sprints en la sección 2.6 de este capítulo.</w:t>
      </w:r>
    </w:p>
    <w:p>
      <w:pPr>
        <w:pStyle w:val="TItulo3"/>
        <w:rPr/>
      </w:pPr>
      <w:bookmarkStart w:id="46" w:name="__RefHeading___Toc23099_4291883887"/>
      <w:bookmarkEnd w:id="46"/>
      <w:r>
        <w:rPr/>
        <w:t>2.2 Herramientas empleadas</w:t>
      </w:r>
    </w:p>
    <w:tbl>
      <w:tblPr>
        <w:tblW w:w="9026" w:type="dxa"/>
        <w:jc w:val="start"/>
        <w:tblInd w:w="0" w:type="dxa"/>
        <w:tblLayout w:type="fixed"/>
        <w:tblCellMar>
          <w:top w:w="90" w:type="dxa"/>
          <w:start w:w="150" w:type="dxa"/>
          <w:bottom w:w="90" w:type="dxa"/>
          <w:end w:w="150" w:type="dxa"/>
        </w:tblCellMar>
      </w:tblPr>
      <w:tblGrid>
        <w:gridCol w:w="1915"/>
        <w:gridCol w:w="1966"/>
        <w:gridCol w:w="5145"/>
      </w:tblGrid>
      <w:tr>
        <w:trPr/>
        <w:tc>
          <w:tcPr>
            <w:tcW w:w="1915" w:type="dxa"/>
            <w:tcBorders>
              <w:top w:val="single" w:sz="2" w:space="0" w:color="000000"/>
              <w:start w:val="single" w:sz="2" w:space="0" w:color="000000"/>
              <w:bottom w:val="single" w:sz="2" w:space="0" w:color="000000"/>
              <w:end w:val="single" w:sz="2" w:space="0" w:color="000000"/>
            </w:tcBorders>
            <w:shd w:fill="DDDDDD" w:val="clear"/>
            <w:vAlign w:val="center"/>
          </w:tcPr>
          <w:p>
            <w:pPr>
              <w:pStyle w:val="Ttulodelatabla"/>
              <w:jc w:val="center"/>
              <w:rPr>
                <w:rFonts w:ascii="Arial" w:hAnsi="Arial"/>
                <w:b/>
                <w:bCs/>
                <w:i w:val="false"/>
                <w:iCs w:val="false"/>
                <w:strike w:val="false"/>
                <w:dstrike w:val="false"/>
                <w:outline w:val="false"/>
                <w:shadow w:val="false"/>
                <w:color w:val="000000"/>
                <w:sz w:val="22"/>
                <w:szCs w:val="22"/>
                <w:u w:val="none"/>
              </w:rPr>
            </w:pPr>
            <w:r>
              <w:rPr>
                <w:rFonts w:ascii="Arial" w:hAnsi="Arial"/>
                <w:b/>
                <w:bCs/>
                <w:i w:val="false"/>
                <w:iCs w:val="false"/>
                <w:strike w:val="false"/>
                <w:dstrike w:val="false"/>
                <w:outline w:val="false"/>
                <w:shadow w:val="false"/>
                <w:color w:val="000000"/>
                <w:sz w:val="22"/>
                <w:szCs w:val="22"/>
                <w:u w:val="none"/>
              </w:rPr>
              <w:t>Categoría</w:t>
            </w:r>
          </w:p>
        </w:tc>
        <w:tc>
          <w:tcPr>
            <w:tcW w:w="1966" w:type="dxa"/>
            <w:tcBorders>
              <w:top w:val="single" w:sz="2" w:space="0" w:color="000000"/>
              <w:start w:val="single" w:sz="2" w:space="0" w:color="000000"/>
              <w:bottom w:val="single" w:sz="2" w:space="0" w:color="000000"/>
              <w:end w:val="single" w:sz="2" w:space="0" w:color="000000"/>
            </w:tcBorders>
            <w:shd w:fill="DDDDDD" w:val="clear"/>
            <w:vAlign w:val="center"/>
          </w:tcPr>
          <w:p>
            <w:pPr>
              <w:pStyle w:val="Ttulodelatabla"/>
              <w:jc w:val="center"/>
              <w:rPr>
                <w:rFonts w:ascii="Arial" w:hAnsi="Arial"/>
                <w:b/>
                <w:bCs/>
                <w:i w:val="false"/>
                <w:iCs w:val="false"/>
                <w:strike w:val="false"/>
                <w:dstrike w:val="false"/>
                <w:outline w:val="false"/>
                <w:shadow w:val="false"/>
                <w:color w:val="000000"/>
                <w:sz w:val="22"/>
                <w:szCs w:val="22"/>
                <w:u w:val="none"/>
              </w:rPr>
            </w:pPr>
            <w:r>
              <w:rPr>
                <w:rFonts w:ascii="Arial" w:hAnsi="Arial"/>
                <w:b/>
                <w:bCs/>
                <w:i w:val="false"/>
                <w:iCs w:val="false"/>
                <w:strike w:val="false"/>
                <w:dstrike w:val="false"/>
                <w:outline w:val="false"/>
                <w:shadow w:val="false"/>
                <w:color w:val="000000"/>
                <w:sz w:val="22"/>
                <w:szCs w:val="22"/>
                <w:u w:val="none"/>
              </w:rPr>
              <w:t>Herramienta(s)</w:t>
            </w:r>
          </w:p>
        </w:tc>
        <w:tc>
          <w:tcPr>
            <w:tcW w:w="5145" w:type="dxa"/>
            <w:tcBorders>
              <w:top w:val="single" w:sz="2" w:space="0" w:color="000000"/>
              <w:start w:val="single" w:sz="2" w:space="0" w:color="000000"/>
              <w:bottom w:val="single" w:sz="2" w:space="0" w:color="000000"/>
              <w:end w:val="single" w:sz="2" w:space="0" w:color="000000"/>
            </w:tcBorders>
            <w:shd w:fill="DDDDDD" w:val="clear"/>
            <w:vAlign w:val="center"/>
          </w:tcPr>
          <w:p>
            <w:pPr>
              <w:pStyle w:val="Ttulodelatabla"/>
              <w:jc w:val="center"/>
              <w:rPr>
                <w:rFonts w:ascii="Arial" w:hAnsi="Arial"/>
                <w:b/>
                <w:bCs/>
                <w:i w:val="false"/>
                <w:iCs w:val="false"/>
                <w:strike w:val="false"/>
                <w:dstrike w:val="false"/>
                <w:outline w:val="false"/>
                <w:shadow w:val="false"/>
                <w:color w:val="000000"/>
                <w:sz w:val="22"/>
                <w:szCs w:val="22"/>
                <w:u w:val="none"/>
              </w:rPr>
            </w:pPr>
            <w:r>
              <w:rPr>
                <w:rFonts w:ascii="Arial" w:hAnsi="Arial"/>
                <w:b/>
                <w:bCs/>
                <w:i w:val="false"/>
                <w:iCs w:val="false"/>
                <w:strike w:val="false"/>
                <w:dstrike w:val="false"/>
                <w:outline w:val="false"/>
                <w:shadow w:val="false"/>
                <w:color w:val="000000"/>
                <w:sz w:val="22"/>
                <w:szCs w:val="22"/>
                <w:u w:val="none"/>
              </w:rPr>
              <w:t>Uso en el proyecto</w:t>
            </w:r>
          </w:p>
        </w:tc>
      </w:tr>
      <w:tr>
        <w:trPr/>
        <w:tc>
          <w:tcPr>
            <w:tcW w:w="1915"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Entorno de desarrollo (IDE)</w:t>
            </w:r>
          </w:p>
        </w:tc>
        <w:tc>
          <w:tcPr>
            <w:tcW w:w="1966"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Visual Studio Code</w:t>
            </w:r>
          </w:p>
        </w:tc>
        <w:tc>
          <w:tcPr>
            <w:tcW w:w="5145" w:type="dxa"/>
            <w:tcBorders>
              <w:top w:val="single" w:sz="2" w:space="0" w:color="000000"/>
              <w:start w:val="single" w:sz="2" w:space="0" w:color="000000"/>
              <w:bottom w:val="single" w:sz="2" w:space="0" w:color="000000"/>
              <w:end w:val="single" w:sz="2" w:space="0" w:color="000000"/>
            </w:tcBorders>
            <w:vAlign w:val="center"/>
          </w:tcPr>
          <w:p>
            <w:pPr>
              <w:pStyle w:val="Contenidodelatabla"/>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Edición y desarrollo del código PHP, JS y estilos del sistema.</w:t>
            </w:r>
          </w:p>
        </w:tc>
      </w:tr>
      <w:tr>
        <w:trPr/>
        <w:tc>
          <w:tcPr>
            <w:tcW w:w="1915"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Diseño de interfaz</w:t>
            </w:r>
          </w:p>
        </w:tc>
        <w:tc>
          <w:tcPr>
            <w:tcW w:w="1966"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Material Design 3, Google Fonts</w:t>
            </w:r>
          </w:p>
        </w:tc>
        <w:tc>
          <w:tcPr>
            <w:tcW w:w="5145" w:type="dxa"/>
            <w:tcBorders>
              <w:top w:val="single" w:sz="2" w:space="0" w:color="000000"/>
              <w:start w:val="single" w:sz="2" w:space="0" w:color="000000"/>
              <w:bottom w:val="single" w:sz="2" w:space="0" w:color="000000"/>
              <w:end w:val="single" w:sz="2" w:space="0" w:color="000000"/>
            </w:tcBorders>
            <w:vAlign w:val="center"/>
          </w:tcPr>
          <w:p>
            <w:pPr>
              <w:pStyle w:val="Contenidodelatabla"/>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Lenguaje visual y tipografía de la interfaz; el diseño se trabajó directamente en HTML/CSS, sin mockups previos en herramientas externas.</w:t>
            </w:r>
          </w:p>
        </w:tc>
      </w:tr>
      <w:tr>
        <w:trPr/>
        <w:tc>
          <w:tcPr>
            <w:tcW w:w="1915"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Control de versiones</w:t>
            </w:r>
          </w:p>
        </w:tc>
        <w:tc>
          <w:tcPr>
            <w:tcW w:w="1966"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GitHub</w:t>
            </w:r>
          </w:p>
        </w:tc>
        <w:tc>
          <w:tcPr>
            <w:tcW w:w="5145" w:type="dxa"/>
            <w:tcBorders>
              <w:top w:val="single" w:sz="2" w:space="0" w:color="000000"/>
              <w:start w:val="single" w:sz="2" w:space="0" w:color="000000"/>
              <w:bottom w:val="single" w:sz="2" w:space="0" w:color="000000"/>
              <w:end w:val="single" w:sz="2" w:space="0" w:color="000000"/>
            </w:tcBorders>
            <w:vAlign w:val="center"/>
          </w:tcPr>
          <w:p>
            <w:pPr>
              <w:pStyle w:val="Contenidodelatabla"/>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Resguardo del historial de cambios del código y respaldo del proyecto.</w:t>
            </w:r>
          </w:p>
        </w:tc>
      </w:tr>
      <w:tr>
        <w:trPr/>
        <w:tc>
          <w:tcPr>
            <w:tcW w:w="1915"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Contenedores</w:t>
            </w:r>
          </w:p>
        </w:tc>
        <w:tc>
          <w:tcPr>
            <w:tcW w:w="1966"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Docker</w:t>
            </w:r>
          </w:p>
        </w:tc>
        <w:tc>
          <w:tcPr>
            <w:tcW w:w="5145" w:type="dxa"/>
            <w:tcBorders>
              <w:top w:val="single" w:sz="2" w:space="0" w:color="000000"/>
              <w:start w:val="single" w:sz="2" w:space="0" w:color="000000"/>
              <w:bottom w:val="single" w:sz="2" w:space="0" w:color="000000"/>
              <w:end w:val="single" w:sz="2" w:space="0" w:color="000000"/>
            </w:tcBorders>
            <w:vAlign w:val="center"/>
          </w:tcPr>
          <w:p>
            <w:pPr>
              <w:pStyle w:val="Contenidodelatabla"/>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Empaquetado del entorno de desarrollo y despliegue para que funcione de forma consistente.</w:t>
            </w:r>
          </w:p>
        </w:tc>
      </w:tr>
      <w:tr>
        <w:trPr/>
        <w:tc>
          <w:tcPr>
            <w:tcW w:w="1915"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Gestión de proyecto</w:t>
            </w:r>
          </w:p>
        </w:tc>
        <w:tc>
          <w:tcPr>
            <w:tcW w:w="1966"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No se empleó una herramienta formal</w:t>
            </w:r>
          </w:p>
        </w:tc>
        <w:tc>
          <w:tcPr>
            <w:tcW w:w="5145" w:type="dxa"/>
            <w:tcBorders>
              <w:top w:val="single" w:sz="2" w:space="0" w:color="000000"/>
              <w:start w:val="single" w:sz="2" w:space="0" w:color="000000"/>
              <w:bottom w:val="single" w:sz="2" w:space="0" w:color="000000"/>
              <w:end w:val="single" w:sz="2" w:space="0" w:color="000000"/>
            </w:tcBorders>
            <w:vAlign w:val="center"/>
          </w:tcPr>
          <w:p>
            <w:pPr>
              <w:pStyle w:val="Contenidodelatabla"/>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Al ser un desarrollo individual, el seguimiento de tareas se gestionó directamente a través de los artefactos de Scrum (Product Backlog y Sprint Backlog), sin requerir un tablero adicional.</w:t>
            </w:r>
          </w:p>
        </w:tc>
      </w:tr>
      <w:tr>
        <w:trPr/>
        <w:tc>
          <w:tcPr>
            <w:tcW w:w="1915"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Comunicación con asesores</w:t>
            </w:r>
          </w:p>
        </w:tc>
        <w:tc>
          <w:tcPr>
            <w:tcW w:w="1966"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Reuniones presenciales</w:t>
            </w:r>
          </w:p>
        </w:tc>
        <w:tc>
          <w:tcPr>
            <w:tcW w:w="5145" w:type="dxa"/>
            <w:tcBorders>
              <w:top w:val="single" w:sz="2" w:space="0" w:color="000000"/>
              <w:start w:val="single" w:sz="2" w:space="0" w:color="000000"/>
              <w:bottom w:val="single" w:sz="2" w:space="0" w:color="000000"/>
              <w:end w:val="single" w:sz="2" w:space="0" w:color="000000"/>
            </w:tcBorders>
            <w:vAlign w:val="center"/>
          </w:tcPr>
          <w:p>
            <w:pPr>
              <w:pStyle w:val="Contenidodelatabla"/>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Seguimiento y validación del avance con el asesor interno y el asesor externo.</w:t>
            </w:r>
          </w:p>
        </w:tc>
      </w:tr>
      <w:tr>
        <w:trPr/>
        <w:tc>
          <w:tcPr>
            <w:tcW w:w="1915"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Documentación</w:t>
            </w:r>
          </w:p>
        </w:tc>
        <w:tc>
          <w:tcPr>
            <w:tcW w:w="1966" w:type="dxa"/>
            <w:tcBorders>
              <w:top w:val="single" w:sz="2" w:space="0" w:color="000000"/>
              <w:start w:val="single" w:sz="2" w:space="0" w:color="000000"/>
              <w:bottom w:val="single" w:sz="2" w:space="0" w:color="000000"/>
              <w:end w:val="single" w:sz="2" w:space="0" w:color="000000"/>
            </w:tcBorders>
            <w:vAlign w:val="center"/>
          </w:tcPr>
          <w:p>
            <w:pPr>
              <w:pStyle w:val="Contenidodelatabla"/>
              <w:jc w:val="center"/>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LibreOffice</w:t>
            </w:r>
          </w:p>
        </w:tc>
        <w:tc>
          <w:tcPr>
            <w:tcW w:w="5145" w:type="dxa"/>
            <w:tcBorders>
              <w:top w:val="single" w:sz="2" w:space="0" w:color="000000"/>
              <w:start w:val="single" w:sz="2" w:space="0" w:color="000000"/>
              <w:bottom w:val="single" w:sz="2" w:space="0" w:color="000000"/>
              <w:end w:val="single" w:sz="2" w:space="0" w:color="000000"/>
            </w:tcBorders>
            <w:vAlign w:val="center"/>
          </w:tcPr>
          <w:p>
            <w:pPr>
              <w:pStyle w:val="Contenidodelatabla"/>
              <w:jc w:val="both"/>
              <w:rPr>
                <w:rFonts w:ascii="Times New Roman" w:hAnsi="Times New Roman" w:eastAsia="Times New Roman"/>
                <w:b w:val="false"/>
                <w:bCs w:val="false"/>
                <w:i w:val="false"/>
                <w:iCs w:val="false"/>
                <w:strike w:val="false"/>
                <w:dstrike w:val="false"/>
                <w:outline w:val="false"/>
                <w:shadow w:val="false"/>
                <w:color w:val="000000"/>
                <w:sz w:val="22"/>
                <w:szCs w:val="22"/>
                <w:u w:val="none"/>
              </w:rPr>
            </w:pPr>
            <w:r>
              <w:rPr>
                <w:rFonts w:eastAsia="Times New Roman" w:ascii="Times New Roman" w:hAnsi="Times New Roman"/>
                <w:b w:val="false"/>
                <w:bCs w:val="false"/>
                <w:i w:val="false"/>
                <w:iCs w:val="false"/>
                <w:strike w:val="false"/>
                <w:dstrike w:val="false"/>
                <w:outline w:val="false"/>
                <w:shadow w:val="false"/>
                <w:color w:val="000000"/>
                <w:sz w:val="22"/>
                <w:szCs w:val="22"/>
                <w:u w:val="none"/>
              </w:rPr>
              <w:t>Redacción de la memoria técnica y demás documentos del proyecto.</w:t>
            </w:r>
          </w:p>
        </w:tc>
      </w:tr>
    </w:tbl>
    <w:p>
      <w:pPr>
        <w:pStyle w:val="TItulo3"/>
        <w:rPr/>
      </w:pPr>
      <w:bookmarkStart w:id="47" w:name="__RefHeading___Toc23097_4291883887"/>
      <w:bookmarkEnd w:id="47"/>
      <w:r>
        <w:rPr/>
        <w:t>2.3 Fase de exploración</w:t>
      </w:r>
    </w:p>
    <w:p>
      <w:pPr>
        <w:pStyle w:val="normal1"/>
        <w:rPr/>
      </w:pPr>
      <w:r>
        <w:rPr/>
        <w:t>El objetivo de esta fase fue comprender el proceso operativo real de distribución de leche en polvo antes de diseñar cualquier solución tecnológica, evitando construir un sistema sobre supuestos en lugar de sobre el funcionamiento efectivo del organismo.</w:t>
      </w:r>
    </w:p>
    <w:p>
      <w:pPr>
        <w:pStyle w:val="BodyText"/>
        <w:suppressAutoHyphens w:val="true"/>
        <w:spacing w:lineRule="auto" w:line="360"/>
        <w:jc w:val="both"/>
        <w:rPr>
          <w:rFonts w:ascii="Times New Roman" w:hAnsi="Times New Roman" w:eastAsia="Times New Roman"/>
          <w:color w:val="000000"/>
          <w:sz w:val="24"/>
        </w:rPr>
      </w:pPr>
      <w:r>
        <w:rPr>
          <w:rFonts w:eastAsia="Times New Roman" w:ascii="Times New Roman" w:hAnsi="Times New Roman"/>
          <w:color w:val="000000"/>
          <w:sz w:val="24"/>
        </w:rPr>
        <w:t>La información se obtuvo mediante reuniones directas con los actores del proceso:</w:t>
      </w:r>
    </w:p>
    <w:p>
      <w:pPr>
        <w:pStyle w:val="normal1"/>
        <w:numPr>
          <w:ilvl w:val="0"/>
          <w:numId w:val="3"/>
        </w:numPr>
        <w:tabs>
          <w:tab w:val="clear" w:pos="720"/>
          <w:tab w:val="left" w:pos="0" w:leader="none"/>
        </w:tabs>
        <w:ind w:hanging="283" w:start="709"/>
        <w:rPr/>
      </w:pPr>
      <w:r>
        <w:rPr>
          <w:rStyle w:val="Strong"/>
        </w:rPr>
        <w:t>Promotores</w:t>
      </w:r>
      <w:r>
        <w:rPr/>
        <w:t xml:space="preserve">: explicaron su flujo de trabajo en campo y los formatos que generan mensualmente: el inventario mensual de leche en polvo, el reporte mensual de la operación en lecherías con venta de leche en polvo, y el requerimiento de leche. </w:t>
      </w:r>
    </w:p>
    <w:p>
      <w:pPr>
        <w:pStyle w:val="normal1"/>
        <w:numPr>
          <w:ilvl w:val="0"/>
          <w:numId w:val="3"/>
        </w:numPr>
        <w:tabs>
          <w:tab w:val="clear" w:pos="720"/>
          <w:tab w:val="left" w:pos="0" w:leader="none"/>
        </w:tabs>
        <w:ind w:hanging="283" w:start="709"/>
        <w:rPr/>
      </w:pPr>
      <w:r>
        <w:rPr>
          <w:rStyle w:val="Strong"/>
        </w:rPr>
        <w:t>Supervisores</w:t>
      </w:r>
      <w:r>
        <w:rPr/>
        <w:t xml:space="preserve">: mostraron cómo revisan los documentos entregados por los promotores a su cargo para generar, a su vez, sus propios reportes hacia el Departamento de Distribución: el reporte mensual consolidado, el requerimiento de dotación con base en el desplazamiento mensual, y el inventario de leche en polvo en almacenes de alimentación para el bienestar. </w:t>
      </w:r>
    </w:p>
    <w:p>
      <w:pPr>
        <w:pStyle w:val="normal1"/>
        <w:numPr>
          <w:ilvl w:val="0"/>
          <w:numId w:val="3"/>
        </w:numPr>
        <w:tabs>
          <w:tab w:val="clear" w:pos="720"/>
          <w:tab w:val="left" w:pos="0" w:leader="none"/>
        </w:tabs>
        <w:ind w:hanging="283" w:start="709"/>
        <w:rPr/>
      </w:pPr>
      <w:r>
        <w:rPr>
          <w:rStyle w:val="Strong"/>
        </w:rPr>
        <w:t>Departamento de Distribución</w:t>
      </w:r>
      <w:r>
        <w:rPr/>
        <w:t xml:space="preserve">: explicó cómo, a partir de los reportes de los supervisores, se generan los documentos institucionales finales: el resultado de la operación de leche en polvo a través de Diconsa, la guía de distribución, y la minuta de la reunión mensual de trabajo celebrada entre Liconsa y Diconsa. </w:t>
      </w:r>
    </w:p>
    <w:p>
      <w:pPr>
        <w:pStyle w:val="normal1"/>
        <w:numPr>
          <w:ilvl w:val="0"/>
          <w:numId w:val="3"/>
        </w:numPr>
        <w:tabs>
          <w:tab w:val="clear" w:pos="720"/>
          <w:tab w:val="left" w:pos="0" w:leader="none"/>
        </w:tabs>
        <w:ind w:hanging="283" w:start="709"/>
        <w:rPr/>
      </w:pPr>
      <w:r>
        <w:rPr>
          <w:rStyle w:val="Strong"/>
          <w:rFonts w:eastAsia="Times New Roman"/>
          <w:color w:val="000000"/>
          <w:sz w:val="24"/>
        </w:rPr>
        <w:t>Asesor externo (responsable del área de Informática en L</w:t>
      </w:r>
      <w:r>
        <w:rPr>
          <w:rStyle w:val="Strong"/>
          <w:rFonts w:eastAsia="Times New Roman"/>
          <w:color w:val="000000"/>
          <w:sz w:val="24"/>
        </w:rPr>
        <w:t>eche para el bienestar</w:t>
      </w:r>
      <w:r>
        <w:rPr>
          <w:rStyle w:val="Strong"/>
          <w:rFonts w:eastAsia="Times New Roman"/>
          <w:color w:val="000000"/>
          <w:sz w:val="24"/>
        </w:rPr>
        <w:t>)</w:t>
      </w:r>
      <w:r>
        <w:rPr>
          <w:rFonts w:eastAsia="Times New Roman"/>
          <w:color w:val="000000"/>
          <w:sz w:val="24"/>
        </w:rPr>
        <w:t>: brindó el panorama institucional, incluyendo los sistemas existentes, sus limitaciones, y las prioridades de digitalización desde la perspectiva del organismo.</w:t>
      </w:r>
    </w:p>
    <w:p>
      <w:pPr>
        <w:pStyle w:val="normal1"/>
        <w:numPr>
          <w:ilvl w:val="0"/>
          <w:numId w:val="0"/>
        </w:numPr>
        <w:ind w:hanging="0" w:start="0"/>
        <w:rPr>
          <w:rFonts w:ascii="Times New Roman" w:hAnsi="Times New Roman" w:eastAsia="Times New Roman"/>
          <w:color w:val="000000"/>
          <w:sz w:val="24"/>
        </w:rPr>
      </w:pPr>
      <w:r>
        <w:rPr>
          <w:rFonts w:eastAsia="Times New Roman"/>
          <w:color w:val="000000"/>
          <w:sz w:val="24"/>
        </w:rPr>
      </w:r>
    </w:p>
    <w:p>
      <w:pPr>
        <w:pStyle w:val="normal1"/>
        <w:rPr/>
      </w:pPr>
      <w:r>
        <w:rPr/>
        <w:t>La ejecución logística se despliega desde la Gerencia Estatal de Oaxaca, ubicada en Guadalupe Etla, la cual supervisa tres nodos regionales principales: el Almacén Huajuapan, el Almacén Valles Centrales y el Almacén Istmo-Costa. Estos centros funcionan como el puente entre la administración central y las zonas rurales, teniendo la responsabilidad de abastecer a una red extensa de subalmacenes rurales estratégicamente localizados.</w:t>
      </w:r>
    </w:p>
    <w:p>
      <w:pPr>
        <w:pStyle w:val="normal1"/>
        <w:rPr/>
      </w:pPr>
      <w:r>
        <w:rPr/>
      </w:r>
    </w:p>
    <w:p>
      <w:pPr>
        <w:pStyle w:val="normal1"/>
        <w:rPr/>
      </w:pPr>
      <w:r>
        <w:rPr/>
        <w:t>Estos  subalmacenes rurales distribuyen la leche a las diferentes localidades y puntos de venta finales. Este modelo permite que la organización mantenga un control jerárquico eficiente, donde la planeación nace del trabajo de campo de los promotores basado en el padrón, y el suministro físico desciende desde la gerencia estatal hasta el beneficiario. La integración de estos procesos asegura que el programa mantenga su alcance y transparencia en todo el territorio oaxaqueño.</w:t>
      </w:r>
    </w:p>
    <w:p>
      <w:pPr>
        <w:pStyle w:val="normal1"/>
        <w:spacing w:lineRule="auto" w:line="360"/>
        <w:jc w:val="both"/>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4554220" cy="5035550"/>
            <wp:effectExtent l="0" t="0" r="0" b="0"/>
            <wp:docPr id="2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png"/>
                    <pic:cNvPicPr>
                      <a:picLocks noChangeAspect="1" noChangeArrowheads="1"/>
                    </pic:cNvPicPr>
                  </pic:nvPicPr>
                  <pic:blipFill>
                    <a:blip r:embed="rId80"/>
                    <a:stretch>
                      <a:fillRect/>
                    </a:stretch>
                  </pic:blipFill>
                  <pic:spPr bwMode="auto">
                    <a:xfrm>
                      <a:off x="0" y="0"/>
                      <a:ext cx="4554220" cy="5035550"/>
                    </a:xfrm>
                    <a:prstGeom prst="rect">
                      <a:avLst/>
                    </a:prstGeom>
                    <a:noFill/>
                  </pic:spPr>
                </pic:pic>
              </a:graphicData>
            </a:graphic>
          </wp:inline>
        </w:drawing>
      </w:r>
    </w:p>
    <w:p>
      <w:pPr>
        <w:pStyle w:val="normal1"/>
        <w:spacing w:lineRule="auto" w:line="360"/>
        <w:jc w:val="both"/>
        <w:rPr>
          <w:rFonts w:ascii="Times New Roman" w:hAnsi="Times New Roman" w:eastAsia="Times New Roman" w:cs="Times New Roman"/>
          <w:sz w:val="24"/>
          <w:szCs w:val="24"/>
        </w:rPr>
      </w:pPr>
      <w:r>
        <w:rPr>
          <w:rFonts w:eastAsia="Times New Roman" w:cs="Times New Roman"/>
          <w:sz w:val="24"/>
          <w:szCs w:val="24"/>
        </w:rPr>
      </w:r>
    </w:p>
    <w:p>
      <w:pPr>
        <w:pStyle w:val="normal1"/>
        <w:rPr/>
      </w:pPr>
      <w:r>
        <w:rPr/>
        <w:t>En el proceso logístico para realizar el inventario y pedir la leche en polvo, están involucrados 3 departamentos: el de los promotores, que entregan la información recolectada en campo; el de los supervisores, que son quienes la revisan y generan diferentes reportes; y el departamento de distribución.</w:t>
      </w:r>
    </w:p>
    <w:p>
      <w:pPr>
        <w:pStyle w:val="normal1"/>
        <w:spacing w:lineRule="auto" w:line="360"/>
        <w:jc w:val="both"/>
        <w:rPr>
          <w:rFonts w:ascii="Times New Roman" w:hAnsi="Times New Roman" w:eastAsia="Times New Roman" w:cs="Times New Roman"/>
          <w:sz w:val="24"/>
          <w:szCs w:val="24"/>
        </w:rPr>
      </w:pPr>
      <w:r>
        <w:rPr>
          <w:rFonts w:eastAsia="Times New Roman" w:cs="Times New Roman"/>
          <w:sz w:val="24"/>
          <w:szCs w:val="24"/>
        </w:rPr>
      </w:r>
    </w:p>
    <w:p>
      <w:pPr>
        <w:pStyle w:val="normal1"/>
        <w:rPr/>
      </w:pPr>
      <w:r>
        <w:rPr/>
        <w:t>En la primera fase, el flujo de información comienza con los Promotores, cuyo trabajo es esencialmente de campo directamente en las lecherías. En base al padrón y si sobra o no sobra leche en las lecherías, ellos sacan una cantidad “teórica” para pedir la siguiente dotación de leche en polvo. A partir de este análisis presencial, generan los documentos base, tales como el inventario mensual, los reportes de ventas y los requerimientos de producto, que posteriormente entregan al Supervisor.</w:t>
      </w:r>
    </w:p>
    <w:p>
      <w:pPr>
        <w:pStyle w:val="normal1"/>
        <w:rPr/>
      </w:pPr>
      <w:r>
        <w:rPr/>
        <w:t>El Supervisor actúa como un filtro de validación al revisar la documentación de los promotores y consolidar reportes críticos sobre el desplazamiento mensual y el estado de los inventarios, enviando finalmente estos datos al Departamento de Distribución. Una vez procesada la información, se gestionan los resultados de la operación de leche en polvo, considerando que el sistema abastece a distintos puntos de venta tanto para “Leche para el bienestar” como para la entidad “Alimentación para el bienestar”.</w:t>
      </w:r>
    </w:p>
    <w:p>
      <w:pPr>
        <w:pStyle w:val="normal1"/>
        <w:rPr/>
      </w:pPr>
      <w:r>
        <w:rPr/>
        <w:t xml:space="preserve">Un aspecto fundamental de esta gestión es la política de precios diferenciada para los distribuidores mercantiles, donde se manejan las tarifas de $4.50 y $6.50 según corresponda al esquema de distribución social. </w:t>
      </w:r>
    </w:p>
    <w:p>
      <w:pPr>
        <w:pStyle w:val="TItulo3"/>
        <w:rPr/>
      </w:pPr>
      <w:bookmarkStart w:id="48" w:name="__RefHeading___Toc13901_3537725169"/>
      <w:bookmarkEnd w:id="48"/>
      <w:r>
        <w:rPr/>
        <w:t>2.4 BPMN</w:t>
      </w:r>
    </w:p>
    <w:p>
      <w:pPr>
        <w:pStyle w:val="normal1"/>
        <w:rPr/>
      </w:pPr>
      <w:r>
        <w:rPr>
          <w:rFonts w:eastAsia="Times New Roman" w:ascii="Times New Roman" w:hAnsi="Times New Roman"/>
          <w:b w:val="false"/>
          <w:i w:val="false"/>
          <w:iCs/>
          <w:caps w:val="false"/>
          <w:smallCaps w:val="false"/>
          <w:strike w:val="false"/>
          <w:dstrike w:val="false"/>
          <w:color w:val="000000"/>
          <w:sz w:val="24"/>
          <w:u w:val="none"/>
          <w:effect w:val="none"/>
          <w:shd w:fill="auto" w:val="clear"/>
        </w:rPr>
        <w:t>B</w:t>
      </w:r>
      <w:r>
        <w:rPr>
          <w:rFonts w:eastAsia="Times New Roman" w:ascii="Times New Roman" w:hAnsi="Times New Roman"/>
          <w:b w:val="false"/>
          <w:i w:val="false"/>
          <w:iCs/>
          <w:caps w:val="false"/>
          <w:smallCaps w:val="false"/>
          <w:strike w:val="false"/>
          <w:dstrike w:val="false"/>
          <w:color w:val="000000"/>
          <w:sz w:val="24"/>
          <w:u w:val="none"/>
          <w:effect w:val="none"/>
          <w:shd w:fill="auto" w:val="clear"/>
        </w:rPr>
        <w:t xml:space="preserve">usiness Process Model and Notation (BPMN) es una notación gráfica estandarizada, desarrollada originalmente por la Business Process Management Initiative y mantenida actualmente por el Object Management Group (OMG), que permite modelar procesos de negocio en formato de flujo de trabajo mediante un conjunto reducido de elementos gráficos: eventos (representados como círculos), actividades (rectángulos de esquinas redondeadas), compuertas de decisión (rombos), y carriles que separan las responsabilidades de cada participante dentro de un mismo proceso </w:t>
      </w:r>
      <w:hyperlink r:id="rId81">
        <w:r>
          <w:rPr>
            <w:rStyle w:val="Hyperlink"/>
            <w:rFonts w:eastAsia="Times New Roman" w:ascii="Times New Roman" w:hAnsi="Times New Roman"/>
            <w:b w:val="false"/>
            <w:i w:val="false"/>
            <w:iCs/>
            <w:caps w:val="false"/>
            <w:smallCaps w:val="false"/>
            <w:strike w:val="false"/>
            <w:dstrike w:val="false"/>
            <w:color w:val="2E5E8C"/>
            <w:sz w:val="24"/>
            <w:u w:val="single"/>
            <w:effect w:val="none"/>
            <w:shd w:fill="auto" w:val="clear"/>
          </w:rPr>
          <w:t>(Wikipedia, 2024)</w:t>
        </w:r>
      </w:hyperlink>
      <w:r>
        <w:rPr>
          <w:rFonts w:eastAsia="Times New Roman" w:ascii="Times New Roman" w:hAnsi="Times New Roman"/>
          <w:b w:val="false"/>
          <w:i w:val="false"/>
          <w:iCs/>
          <w:caps w:val="false"/>
          <w:smallCaps w:val="false"/>
          <w:strike w:val="false"/>
          <w:dstrike w:val="false"/>
          <w:color w:val="000000"/>
          <w:sz w:val="24"/>
          <w:u w:val="none"/>
          <w:effect w:val="none"/>
          <w:shd w:fill="auto" w:val="clear"/>
        </w:rPr>
        <w:t xml:space="preserve">. Su propósito principal es servir como lenguaje común que cierre la brecha de comunicación entre quienes diseñan un proceso de negocio y quienes posteriormente lo implementan técnicamente </w:t>
      </w:r>
      <w:hyperlink r:id="rId82">
        <w:r>
          <w:rPr>
            <w:rStyle w:val="Hyperlink"/>
            <w:rFonts w:eastAsia="Times New Roman" w:ascii="Times New Roman" w:hAnsi="Times New Roman"/>
            <w:b w:val="false"/>
            <w:i w:val="false"/>
            <w:iCs/>
            <w:caps w:val="false"/>
            <w:smallCaps w:val="false"/>
            <w:strike w:val="false"/>
            <w:dstrike w:val="false"/>
            <w:color w:val="2E5E8C"/>
            <w:sz w:val="24"/>
            <w:u w:val="single"/>
            <w:effect w:val="none"/>
            <w:shd w:fill="auto" w:val="clear"/>
          </w:rPr>
          <w:t>(IBM, 2025)</w:t>
        </w:r>
      </w:hyperlink>
      <w:r>
        <w:rPr>
          <w:rFonts w:eastAsia="Times New Roman" w:ascii="Times New Roman" w:hAnsi="Times New Roman"/>
          <w:b w:val="false"/>
          <w:i w:val="false"/>
          <w:iCs/>
          <w:caps w:val="false"/>
          <w:smallCaps w:val="false"/>
          <w:strike w:val="false"/>
          <w:dstrike w:val="false"/>
          <w:color w:val="000000"/>
          <w:sz w:val="24"/>
          <w:u w:val="none"/>
          <w:effect w:val="none"/>
          <w:shd w:fill="auto" w:val="clear"/>
        </w:rPr>
        <w:t>, lo cual resulta directamente aplicable a este proyecto: el proceso fue comprendido durante la fase de exploración a través de un lenguaje completamente operativo y administrativo, y BPMN permite traducir esa comprensión a una representación formal que sirva de puente hacia las decisiones técnicas que se tomarán en las siguientes fases.</w:t>
      </w:r>
    </w:p>
    <w:p>
      <w:pPr>
        <w:pStyle w:val="normal1"/>
        <w:rPr>
          <w:rFonts w:ascii="Times New Roman" w:hAnsi="Times New Roman"/>
        </w:rPr>
      </w:pPr>
      <w:r>
        <w:rPr>
          <w:rFonts w:ascii="Times New Roman" w:hAnsi="Times New Roman"/>
        </w:rPr>
        <w:t>A diferencia de la fase de exploración, donde el objetivo era simplemente entender cómo opera el proceso actualmente, el propósito de esta sección es modelarlo de forma estructurada y dejar explícito, dentro del propio diagrama, dónde ocurren los traspasos de información entre actores y en qué punto existe una decisión que altera el flujo del proceso. El modelo resultante consta de tres carriles, uno por cada actor identificado en la exploración: Promotor, Supervisor y Departamento de Distribución.</w:t>
      </w:r>
    </w:p>
    <w:p>
      <w:pPr>
        <w:pStyle w:val="Normal"/>
        <w:rPr>
          <w:rFonts w:ascii="Times New Roman" w:hAnsi="Times New Roman"/>
          <w:caps w:val="false"/>
          <w:smallCaps w:val="false"/>
          <w:strike w:val="false"/>
          <w:dstrike w:val="false"/>
          <w:color w:val="000000"/>
          <w:u w:val="none"/>
          <w:effect w:val="none"/>
          <w:shd w:fill="auto" w:val="clear"/>
        </w:rPr>
      </w:pPr>
      <w:bookmarkStart w:id="49" w:name="docs-internal-guid-5b01f4e6-7fff-7833-e1"/>
      <w:bookmarkEnd w:id="49"/>
      <w:r>
        <w:rPr>
          <w:rFonts w:ascii="Times New Roman" w:hAnsi="Times New Roman"/>
          <w:caps w:val="false"/>
          <w:smallCaps w:val="false"/>
          <w:strike w:val="false"/>
          <w:dstrike w:val="false"/>
          <w:color w:val="000000"/>
          <w:u w:val="none"/>
          <w:effect w:val="none"/>
          <w:shd w:fill="auto" w:val="clear"/>
        </w:rPr>
        <w:drawing>
          <wp:inline distT="0" distB="0" distL="0" distR="0">
            <wp:extent cx="5905500" cy="3171825"/>
            <wp:effectExtent l="0" t="0" r="0" b="0"/>
            <wp:docPr id="25" name="Imagen21" title="Diagrama BPMN del proceso de inventario y requerimiento de leche en pol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1" title="Diagrama BPMN del proceso de inventario y requerimiento de leche en polvo"/>
                    <pic:cNvPicPr>
                      <a:picLocks noChangeAspect="1" noChangeArrowheads="1"/>
                    </pic:cNvPicPr>
                  </pic:nvPicPr>
                  <pic:blipFill>
                    <a:blip r:embed="rId83"/>
                    <a:stretch>
                      <a:fillRect/>
                    </a:stretch>
                  </pic:blipFill>
                  <pic:spPr bwMode="auto">
                    <a:xfrm>
                      <a:off x="0" y="0"/>
                      <a:ext cx="5905500" cy="3171825"/>
                    </a:xfrm>
                    <a:prstGeom prst="rect">
                      <a:avLst/>
                    </a:prstGeom>
                    <a:noFill/>
                  </pic:spPr>
                </pic:pic>
              </a:graphicData>
            </a:graphic>
          </wp:inline>
        </w:drawing>
      </w:r>
    </w:p>
    <w:p>
      <w:pPr>
        <w:pStyle w:val="Normal"/>
        <w:rPr>
          <w:rFonts w:ascii="Arial;sans-serif" w:hAnsi="Arial;sans-serif" w:eastAsia="Times New Roman"/>
          <w:b w:val="false"/>
          <w:i w:val="false"/>
          <w:caps w:val="false"/>
          <w:smallCaps w:val="false"/>
          <w:strike w:val="false"/>
          <w:dstrike w:val="false"/>
          <w:color w:val="000000"/>
          <w:sz w:val="24"/>
          <w:u w:val="none"/>
          <w:effect w:val="none"/>
          <w:shd w:fill="auto" w:val="clear"/>
        </w:rPr>
      </w:pPr>
      <w:r>
        <w:rPr>
          <w:rFonts w:eastAsia="Times New Roman" w:ascii="Arial;sans-serif" w:hAnsi="Arial;sans-serif"/>
          <w:b w:val="false"/>
          <w:i w:val="false"/>
          <w:caps w:val="false"/>
          <w:smallCaps w:val="false"/>
          <w:strike w:val="false"/>
          <w:dstrike w:val="false"/>
          <w:color w:val="000000"/>
          <w:sz w:val="24"/>
          <w:u w:val="none"/>
          <w:effect w:val="none"/>
          <w:shd w:fill="auto" w:val="clear"/>
        </w:rPr>
      </w:r>
    </w:p>
    <w:p>
      <w:pPr>
        <w:pStyle w:val="normal1"/>
        <w:rPr>
          <w:rFonts w:ascii="Times New Roman" w:hAnsi="Times New Roman"/>
        </w:rPr>
      </w:pPr>
      <w:r>
        <w:rPr>
          <w:rFonts w:ascii="Times New Roman" w:hAnsi="Times New Roman"/>
        </w:rPr>
        <w:t>El</w:t>
      </w:r>
      <w:r>
        <w:rPr>
          <w:rFonts w:ascii="Times New Roman" w:hAnsi="Times New Roman"/>
        </w:rPr>
        <w:t xml:space="preserve"> flujo modelado inicia con la visita del promotor a la lechería asignada, donde se evalúa, a través de una compuerta de decisión, si existe un excedente de leche en polvo respecto a lo previsto por el padrón de beneficiarios. Esta decisión determina si la dotación teórica solicitada para el siguiente periodo se ajusta a la baja, descontando el excedente detectado, o si se mantiene completa conforme al padrón. A partir de esa decisión, el promotor genera los tres documentos base descritos en la fase de exploración inventario mensual, reporte de ventas y requerimiento de leche, que entrega al supervisor correspondiente.</w:t>
      </w:r>
    </w:p>
    <w:p>
      <w:pPr>
        <w:pStyle w:val="normal1"/>
        <w:rPr>
          <w:rFonts w:ascii="Times New Roman" w:hAnsi="Times New Roman"/>
        </w:rPr>
      </w:pPr>
      <w:r>
        <w:rPr>
          <w:rFonts w:ascii="Times New Roman" w:hAnsi="Times New Roman"/>
        </w:rPr>
        <w:t>El supervisor recibe y revisa esa documentación, y la consolida en sus propios reportes reporte mensual, requerimiento de dotación e inventario de almacenes de alimentación para el bienestar, que a su vez entrega al departamento de distribución. Este último procesa el resultado de la operación de leche en polvo a través de Diconsa, y genera tanto la guía de distribución como la minuta mensual de trabajo entre Leche del Bienestar y Diconsa, documento con el que se cierra formalmente el periodo mensual.</w:t>
      </w:r>
    </w:p>
    <w:p>
      <w:pPr>
        <w:pStyle w:val="normal1"/>
        <w:rPr>
          <w:rFonts w:ascii="Times New Roman" w:hAnsi="Times New Roman"/>
        </w:rPr>
      </w:pPr>
      <w:r>
        <w:rPr>
          <w:rFonts w:ascii="Times New Roman" w:hAnsi="Times New Roman"/>
        </w:rPr>
        <w:t>Cabe señalar que, por claridad visual, el diagrama no representa ciclos de retrabajo menores que pueden ocurrir en la práctica operativa, como que el supervisor devuelva documentación incompleta a un promotor para su corrección antes de continuar con la consolidación; se optó por omitir este tipo de bucles para mantener la legibilidad del flujo principal, que es lo que interesa documentar en esta etapa del marco metodológico.</w:t>
      </w:r>
    </w:p>
    <w:p>
      <w:pPr>
        <w:pStyle w:val="normal1"/>
        <w:rPr>
          <w:rFonts w:ascii="Times New Roman" w:hAnsi="Times New Roman"/>
        </w:rPr>
      </w:pPr>
      <w:r>
        <w:rPr>
          <w:rFonts w:ascii="Times New Roman" w:hAnsi="Times New Roman"/>
        </w:rPr>
        <w:t>Finalmente, el valor de este modelo para las siguientes secciones del capítulo radica en que permite identificar con precisión qué actividades del proceso actual son candidatas a automatizarse mediante el sistema por ejemplo, la generación de los documentos base y su consolidación entre niveles y cuáles seguirán dependiendo, al menos en esta primera versión, del criterio humano en campo, como la evaluación directa de existencias dentro de la lechería. Esta distinción es la que da origen al levantamiento de requerimientos y al backlog inicial que se describen en la sección 2.5.</w:t>
      </w:r>
    </w:p>
    <w:p>
      <w:pPr>
        <w:pStyle w:val="normal1"/>
        <w:rPr>
          <w:rFonts w:ascii="Times New Roman" w:hAnsi="Times New Roman"/>
        </w:rPr>
      </w:pPr>
      <w:r>
        <w:rPr>
          <w:rFonts w:ascii="Times New Roman" w:hAnsi="Times New Roman"/>
        </w:rPr>
      </w:r>
    </w:p>
    <w:p>
      <w:pPr>
        <w:pStyle w:val="normal1"/>
        <w:rPr/>
      </w:pPr>
      <w:r>
        <w:rPr/>
        <w:drawing>
          <wp:inline distT="0" distB="0" distL="0" distR="0">
            <wp:extent cx="5731510" cy="2730500"/>
            <wp:effectExtent l="0" t="0" r="0" b="0"/>
            <wp:docPr id="2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png"/>
                    <pic:cNvPicPr>
                      <a:picLocks noChangeAspect="1" noChangeArrowheads="1"/>
                    </pic:cNvPicPr>
                  </pic:nvPicPr>
                  <pic:blipFill>
                    <a:blip r:embed="rId84"/>
                    <a:stretch>
                      <a:fillRect/>
                    </a:stretch>
                  </pic:blipFill>
                  <pic:spPr bwMode="auto">
                    <a:xfrm>
                      <a:off x="0" y="0"/>
                      <a:ext cx="5731510" cy="2730500"/>
                    </a:xfrm>
                    <a:prstGeom prst="rect">
                      <a:avLst/>
                    </a:prstGeom>
                    <a:noFill/>
                  </pic:spPr>
                </pic:pic>
              </a:graphicData>
            </a:graphic>
          </wp:inline>
        </w:drawing>
      </w:r>
    </w:p>
    <w:p>
      <w:pPr>
        <w:pStyle w:val="TItulo3"/>
        <w:rPr/>
      </w:pPr>
      <w:r>
        <w:rPr/>
      </w:r>
    </w:p>
    <w:p>
      <w:pPr>
        <w:pStyle w:val="TItulo3"/>
        <w:rPr/>
      </w:pPr>
      <w:bookmarkStart w:id="50" w:name="__RefHeading___Toc13899_3537725169"/>
      <w:bookmarkEnd w:id="50"/>
      <w:r>
        <w:rPr/>
        <w:t>2.5 Levantamiento de requerimientos y backlog inicial</w:t>
      </w:r>
    </w:p>
    <w:p>
      <w:pPr>
        <w:pStyle w:val="normal1"/>
        <w:rPr/>
      </w:pPr>
      <w:r>
        <w:rPr>
          <w:rFonts w:eastAsia="Times New Roman" w:ascii="Times New Roman" w:hAnsi="Times New Roman"/>
          <w:b w:val="false"/>
          <w:i w:val="false"/>
          <w:iCs w:val="false"/>
          <w:caps w:val="false"/>
          <w:smallCaps w:val="false"/>
          <w:strike w:val="false"/>
          <w:dstrike w:val="false"/>
          <w:color w:val="000000"/>
          <w:sz w:val="24"/>
          <w:u w:val="none"/>
          <w:effect w:val="none"/>
          <w:shd w:fill="auto" w:val="clear"/>
        </w:rPr>
        <w:t>U</w:t>
      </w:r>
      <w:r>
        <w:rPr>
          <w:rFonts w:eastAsia="Times New Roman" w:ascii="Times New Roman" w:hAnsi="Times New Roman"/>
          <w:b w:val="false"/>
          <w:i w:val="false"/>
          <w:iCs w:val="false"/>
          <w:caps w:val="false"/>
          <w:smallCaps w:val="false"/>
          <w:strike w:val="false"/>
          <w:dstrike w:val="false"/>
          <w:color w:val="000000"/>
          <w:sz w:val="24"/>
          <w:u w:val="none"/>
          <w:effect w:val="none"/>
          <w:shd w:fill="auto" w:val="clear"/>
        </w:rPr>
        <w:t xml:space="preserve">na vez modelado el proceso operativo mediante BPMN en la sección anterior, fue posible identificar con precisión qué actividades del proceso actual eran candidatas a automatizarse mediante el sistema. El siguiente paso consistió en traducir esas actividades en requerimientos concretos, utilizando la técnica de historias de usuario, una representación breve de un requisito escrita en el lenguaje común del usuario, popularizada por Mike Cohn dentro del desarrollo ágil </w:t>
      </w:r>
      <w:hyperlink r:id="rId85">
        <w:r>
          <w:rPr>
            <w:rStyle w:val="Hyperlink"/>
            <w:rFonts w:eastAsia="Times New Roman" w:ascii="Times New Roman" w:hAnsi="Times New Roman"/>
            <w:b w:val="false"/>
            <w:i w:val="false"/>
            <w:iCs w:val="false"/>
            <w:caps w:val="false"/>
            <w:smallCaps w:val="false"/>
            <w:strike w:val="false"/>
            <w:dstrike w:val="false"/>
            <w:color w:val="2E5E8C"/>
            <w:sz w:val="24"/>
            <w:u w:val="single"/>
            <w:effect w:val="none"/>
            <w:shd w:fill="auto" w:val="clear"/>
          </w:rPr>
          <w:t>(Cohn, 2004, citado en Scrum Manager, s.f.)</w:t>
        </w:r>
      </w:hyperlink>
      <w:r>
        <w:rPr>
          <w:rFonts w:eastAsia="Times New Roman" w:ascii="Times New Roman" w:hAnsi="Times New Roman"/>
          <w:b w:val="false"/>
          <w:i w:val="false"/>
          <w:iCs w:val="false"/>
          <w:caps w:val="false"/>
          <w:smallCaps w:val="false"/>
          <w:strike w:val="false"/>
          <w:dstrike w:val="false"/>
          <w:color w:val="000000"/>
          <w:sz w:val="24"/>
          <w:u w:val="none"/>
          <w:effect w:val="none"/>
          <w:shd w:fill="auto" w:val="clear"/>
        </w:rPr>
        <w:t xml:space="preserve">. Cada historia de usuario se redactó siguiendo el patrón “Como [rol], quiero [funcionalidad], para [beneficio]”, y se evaluó de manera informal contra los criterios INVEST (independiente, negociable, valiosa, estimable, pequeña y comprobable), desarrollados originalmente por Bill Wake en 2003 y popularizados también por Cohn, que sirven como referencia de calidad para este tipo de requisitos </w:t>
      </w:r>
      <w:hyperlink r:id="rId86">
        <w:r>
          <w:rPr>
            <w:rStyle w:val="Hyperlink"/>
            <w:rFonts w:eastAsia="Times New Roman" w:ascii="Times New Roman" w:hAnsi="Times New Roman"/>
            <w:b w:val="false"/>
            <w:i w:val="false"/>
            <w:iCs w:val="false"/>
            <w:caps w:val="false"/>
            <w:smallCaps w:val="false"/>
            <w:strike w:val="false"/>
            <w:dstrike w:val="false"/>
            <w:color w:val="2E5E8C"/>
            <w:sz w:val="24"/>
            <w:u w:val="single"/>
            <w:effect w:val="none"/>
            <w:shd w:fill="auto" w:val="clear"/>
          </w:rPr>
          <w:t>(Wikipedia, 2023)</w:t>
        </w:r>
      </w:hyperlink>
      <w:r>
        <w:rPr>
          <w:rFonts w:eastAsia="Times New Roman" w:ascii="Times New Roman" w:hAnsi="Times New Roman"/>
          <w:b w:val="false"/>
          <w:i w:val="false"/>
          <w:iCs w:val="false"/>
          <w:caps w:val="false"/>
          <w:smallCaps w:val="false"/>
          <w:strike w:val="false"/>
          <w:dstrike w:val="false"/>
          <w:color w:val="000000"/>
          <w:sz w:val="24"/>
          <w:u w:val="none"/>
          <w:effect w:val="none"/>
          <w:shd w:fill="auto" w:val="clear"/>
        </w:rPr>
        <w:t>.</w:t>
      </w:r>
    </w:p>
    <w:p>
      <w:pPr>
        <w:pStyle w:val="normal1"/>
        <w:rPr>
          <w:rFonts w:ascii="Times New Roman" w:hAnsi="Times New Roman"/>
          <w:i w:val="false"/>
          <w:iCs w:val="false"/>
        </w:rPr>
      </w:pPr>
      <w:r>
        <w:rPr>
          <w:rFonts w:ascii="Times New Roman" w:hAnsi="Times New Roman"/>
          <w:i w:val="false"/>
          <w:iCs w:val="false"/>
        </w:rPr>
        <w:t xml:space="preserve">Se documentaron en total 14 historias de usuario, organizadas por rol de acuerdo con los tres actores identificados en el BPMN de la sección anterior: Promotor, Supervisor y Departamento de Distribución. Cada historia se registró siguiendo un formato estandarizado que incluye número, usuario, nombre, prioridad de negocio, riesgo en desarrollo, puntos asignados, Sprint en el que se planea desarrollar, programador responsable, descripción y criterios de validación. </w:t>
      </w:r>
      <w:r>
        <w:rPr>
          <w:rFonts w:ascii="Times New Roman" w:hAnsi="Times New Roman"/>
          <w:i w:val="false"/>
          <w:iCs w:val="false"/>
        </w:rPr>
        <w:t>L</w:t>
      </w:r>
      <w:r>
        <w:rPr>
          <w:rFonts w:ascii="Times New Roman" w:hAnsi="Times New Roman"/>
          <w:i w:val="false"/>
          <w:iCs w:val="false"/>
        </w:rPr>
        <w:t xml:space="preserve">a siguiente tabla presenta un resumen con los datos necesarios para dar seguimiento al backlog inicial del </w:t>
      </w:r>
      <w:r>
        <w:rPr>
          <w:rFonts w:ascii="Times New Roman" w:hAnsi="Times New Roman"/>
          <w:i w:val="false"/>
          <w:iCs w:val="false"/>
        </w:rPr>
        <w:t>proyecto.</w:t>
      </w:r>
    </w:p>
    <w:tbl>
      <w:tblPr>
        <w:tblW w:w="8950" w:type="dxa"/>
        <w:jc w:val="start"/>
        <w:tblInd w:w="0" w:type="dxa"/>
        <w:tblLayout w:type="fixed"/>
        <w:tblCellMar>
          <w:top w:w="90" w:type="dxa"/>
          <w:start w:w="150" w:type="dxa"/>
          <w:bottom w:w="90" w:type="dxa"/>
          <w:end w:w="150" w:type="dxa"/>
        </w:tblCellMar>
      </w:tblPr>
      <w:tblGrid>
        <w:gridCol w:w="806"/>
        <w:gridCol w:w="3791"/>
        <w:gridCol w:w="1886"/>
        <w:gridCol w:w="1181"/>
        <w:gridCol w:w="1286"/>
      </w:tblGrid>
      <w:tr>
        <w:trPr/>
        <w:tc>
          <w:tcPr>
            <w:tcW w:w="806"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No.</w:t>
            </w:r>
          </w:p>
        </w:tc>
        <w:tc>
          <w:tcPr>
            <w:tcW w:w="3791"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Nombre de la historia</w:t>
            </w:r>
          </w:p>
        </w:tc>
        <w:tc>
          <w:tcPr>
            <w:tcW w:w="1886"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Usuario</w:t>
            </w:r>
          </w:p>
        </w:tc>
        <w:tc>
          <w:tcPr>
            <w:tcW w:w="1181"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Puntos</w:t>
            </w:r>
          </w:p>
        </w:tc>
        <w:tc>
          <w:tcPr>
            <w:tcW w:w="1286"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Sprint</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1</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Visualización de lecherías asignadas</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Promotor</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3</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2</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2</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Captura de inventario mensual</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Promotor</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8</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2</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3</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Consulta del padrón de beneficiarios</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Promotor</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3</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2</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4</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Generación de reportes PDF (cierre de inventario)</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Promotor</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5</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2</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5</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Dashboard de estatus de lecherías</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Promotor</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3</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2</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6</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Envío de inventario para validación</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Promotor</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3</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2</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7</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Filtrado de información por región asignada</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Supervisor</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3</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3</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8</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Validación cruzada de inventario y padrón</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Supervisor</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5</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3</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9</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Concentración de datos para Distribución</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Supervisor</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8</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3</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10</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Monitor de cumplimiento de promotores</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Supervisor</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3</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3</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11</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Recepción y consulta de concentrados regionales</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Área de distribución</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5</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3</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12</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Generación de guía de distribución</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Área de distribución</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8</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3</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13</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Reporte de resultados de operación Diconsa</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Área de distribución</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8</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3</w:t>
            </w:r>
          </w:p>
        </w:tc>
      </w:tr>
      <w:tr>
        <w:trPr/>
        <w:tc>
          <w:tcPr>
            <w:tcW w:w="80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14</w:t>
            </w:r>
          </w:p>
        </w:tc>
        <w:tc>
          <w:tcPr>
            <w:tcW w:w="379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Gestión de minutas de trabajo mensuales</w:t>
            </w:r>
          </w:p>
        </w:tc>
        <w:tc>
          <w:tcPr>
            <w:tcW w:w="18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Área de distribución</w:t>
            </w:r>
          </w:p>
        </w:tc>
        <w:tc>
          <w:tcPr>
            <w:tcW w:w="11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4</w:t>
            </w:r>
          </w:p>
        </w:tc>
        <w:tc>
          <w:tcPr>
            <w:tcW w:w="1286"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Sprint 3</w:t>
            </w:r>
          </w:p>
        </w:tc>
      </w:tr>
    </w:tbl>
    <w:p>
      <w:pPr>
        <w:pStyle w:val="TItulo3"/>
        <w:rPr/>
      </w:pPr>
      <w:bookmarkStart w:id="51" w:name="__RefHeading___Toc14213_3537725169"/>
      <w:bookmarkEnd w:id="51"/>
      <w:r>
        <w:rPr/>
        <w:br/>
      </w:r>
      <w:r>
        <w:rPr/>
        <w:t>2.5.1 Historias de usuario y casos de uso</w:t>
      </w:r>
    </w:p>
    <w:p>
      <w:pPr>
        <w:pStyle w:val="normal1"/>
        <w:rPr>
          <w:rFonts w:ascii="Times New Roman" w:hAnsi="Times New Roman"/>
        </w:rPr>
      </w:pPr>
      <w:r>
        <w:rPr>
          <w:rFonts w:ascii="Times New Roman" w:hAnsi="Times New Roman"/>
        </w:rPr>
        <w:t>E</w:t>
      </w:r>
      <w:r>
        <w:rPr>
          <w:rFonts w:ascii="Times New Roman" w:hAnsi="Times New Roman"/>
        </w:rPr>
        <w:t>l módulo del Promotor concentra las historias de usuario 1 a 6, correspondientes a la captura de información en campo. El caso de uso central de este módulo es la captura del inventario mensual, del cual dependen, mediante una relación de inclusión, tanto la generación del reporte PDF de cierre como el envío del inventario para su validación por parte del supervisor.</w:t>
      </w:r>
    </w:p>
    <w:p>
      <w:pPr>
        <w:pStyle w:val="normal1"/>
        <w:jc w:val="both"/>
        <w:rPr>
          <w:rFonts w:ascii="Times New Roman" w:hAnsi="Times New Roman" w:eastAsia="Times New Roman" w:cs="Times New Roman"/>
          <w:sz w:val="24"/>
          <w:szCs w:val="24"/>
        </w:rPr>
      </w:pPr>
      <w:r>
        <w:rPr/>
      </w:r>
    </w:p>
    <w:tbl>
      <w:tblPr>
        <w:tblStyle w:val="Table3"/>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Número 1 </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Usuario: Promotor</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Nombre de la historia: Visualización de lecherías asignadas </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Alto</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Bajo</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3</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2</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Descripción: </w:t>
            </w:r>
          </w:p>
          <w:p>
            <w:pPr>
              <w:pStyle w:val="normal1"/>
              <w:widowControl w:val="false"/>
              <w:spacing w:lineRule="auto" w:line="300"/>
              <w:jc w:val="both"/>
              <w:rPr>
                <w:sz w:val="22"/>
                <w:szCs w:val="22"/>
              </w:rPr>
            </w:pPr>
            <w:r>
              <w:rPr>
                <w:rFonts w:eastAsia="Times New Roman" w:cs="Times New Roman"/>
                <w:sz w:val="22"/>
                <w:szCs w:val="22"/>
              </w:rPr>
              <w:t>Como promotor, quiero visualizar la lista de las lecherías que tengo asignadas para acceder rápidamente a su información y funciones dentro de la aplicación.</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sistema identifica el ID del promotor mediante la sesión activa.</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Se despliegan únicamente las lecherías donde el campo PROMOTOR coincida con el usuario.</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Se muestra en pantalla la CLAVE_LECHERIA, NOMBRELECH y la ubicación (Municipio/Localidad).</w:t>
            </w:r>
          </w:p>
        </w:tc>
      </w:tr>
    </w:tbl>
    <w:p>
      <w:pPr>
        <w:pStyle w:val="Heading6"/>
        <w:rPr/>
      </w:pPr>
      <w:r>
        <w:rPr/>
      </w:r>
      <w:bookmarkStart w:id="52" w:name="_r4ot04awf15x"/>
      <w:bookmarkEnd w:id="52"/>
    </w:p>
    <w:tbl>
      <w:tblPr>
        <w:tblStyle w:val="Table4"/>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2</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Usuario: Promotor</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Nombre de la historia: </w:t>
            </w:r>
            <w:r>
              <w:rPr>
                <w:rFonts w:eastAsia="Times New Roman" w:cs="Times New Roman"/>
                <w:b/>
                <w:bCs/>
                <w:sz w:val="22"/>
                <w:szCs w:val="22"/>
              </w:rPr>
              <w:t>:</w:t>
            </w:r>
            <w:r>
              <w:rPr>
                <w:rFonts w:eastAsia="Times New Roman" w:cs="Times New Roman"/>
                <w:sz w:val="22"/>
                <w:szCs w:val="22"/>
              </w:rPr>
              <w:t xml:space="preserve"> Captura de inventario mensual</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Muy alta</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Media</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8</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2</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Descripción: </w:t>
            </w:r>
          </w:p>
          <w:p>
            <w:pPr>
              <w:pStyle w:val="normal1"/>
              <w:widowControl w:val="false"/>
              <w:spacing w:lineRule="auto" w:line="300"/>
              <w:jc w:val="both"/>
              <w:rPr>
                <w:sz w:val="22"/>
                <w:szCs w:val="22"/>
              </w:rPr>
            </w:pPr>
            <w:r>
              <w:rPr>
                <w:rFonts w:eastAsia="Times New Roman" w:cs="Times New Roman"/>
                <w:sz w:val="22"/>
                <w:szCs w:val="22"/>
              </w:rPr>
              <w:t>Como promotor, quiero registrar las existencias finales de leche (litros, cajas y sobres) de una lechería para generar el reporte de inventario del mes correspondiente.</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sistema permite seleccionar el mes y año del periodo a reportar.</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formulario solicita obligatoriamente los campos FIN_LITROS, FIN_CAJA y FIN_SOBRES.</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sistema realiza el cálculo automático de las diferencias (DIF_LITROS, etc.) comparando con el inventario inicial.</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Al guardar, se crea un registro en la tabla INVENTARIOS_MENSUALES con el estado "Guardado".</w:t>
            </w:r>
          </w:p>
        </w:tc>
      </w:tr>
    </w:tbl>
    <w:p>
      <w:pPr>
        <w:pStyle w:val="Heading6"/>
        <w:rPr/>
      </w:pPr>
      <w:r>
        <w:rPr/>
      </w:r>
      <w:bookmarkStart w:id="53" w:name="_mrum7ja8ac02"/>
      <w:bookmarkEnd w:id="53"/>
    </w:p>
    <w:tbl>
      <w:tblPr>
        <w:tblStyle w:val="Table5"/>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3</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Usuario: Promotor</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Consulta del padrón de beneficiarios</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Medio</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Bajo</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3</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2</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Descripción: </w:t>
            </w:r>
          </w:p>
          <w:p>
            <w:pPr>
              <w:pStyle w:val="normal1"/>
              <w:widowControl w:val="false"/>
              <w:spacing w:lineRule="auto" w:line="300"/>
              <w:jc w:val="both"/>
              <w:rPr>
                <w:sz w:val="22"/>
                <w:szCs w:val="22"/>
              </w:rPr>
            </w:pPr>
            <w:r>
              <w:rPr>
                <w:rFonts w:eastAsia="Times New Roman" w:cs="Times New Roman"/>
                <w:sz w:val="22"/>
                <w:szCs w:val="22"/>
              </w:rPr>
              <w:t>Como promotor, quiero consultar la información de los beneficiarios actualizados para asegurar que la dotación retirada coincida con la dotación teórica asignada.</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sistema debe filtrar automáticamente los beneficiarios para mostrar solo los que pertenecen a la lechería seleccionada.</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Se debe visualizar claramente el campo VIGENTE (0 = Vigente, 1 = Baja) para evitar entregar leche a tarjetas inactivas.</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La consulta debe realizarse en tiempo real sobre la base de datos Firebird para asegurar que los datos sean los más recientes.</w:t>
            </w:r>
          </w:p>
        </w:tc>
      </w:tr>
    </w:tbl>
    <w:p>
      <w:pPr>
        <w:pStyle w:val="Heading6"/>
        <w:rPr/>
      </w:pPr>
      <w:r>
        <w:rPr/>
      </w:r>
      <w:bookmarkStart w:id="54" w:name="_79farvog4puq"/>
      <w:bookmarkEnd w:id="54"/>
    </w:p>
    <w:tbl>
      <w:tblPr>
        <w:tblStyle w:val="Table6"/>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4</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Usuario: Promotor</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Generación de reportes PDF (cierre de inventario)</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Alto</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Media</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5</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2</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Descripción: </w:t>
            </w:r>
          </w:p>
          <w:p>
            <w:pPr>
              <w:pStyle w:val="normal1"/>
              <w:widowControl w:val="false"/>
              <w:spacing w:lineRule="auto" w:line="300"/>
              <w:jc w:val="both"/>
              <w:rPr>
                <w:sz w:val="22"/>
                <w:szCs w:val="22"/>
              </w:rPr>
            </w:pPr>
            <w:r>
              <w:rPr>
                <w:rFonts w:eastAsia="Times New Roman" w:cs="Times New Roman"/>
                <w:sz w:val="22"/>
                <w:szCs w:val="22"/>
              </w:rPr>
              <w:t>Como promotor, quiero generar mis comprobantes en documentos con el resumen del inventario mensual para tener un comprobante físico y poder entregar mi documentacion.</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documento debe incluir: Datos de la lechería, Fecha, Inventario Inicial, Entradas, Ventas y Existencia Final.</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PDF se genera automáticamente con un formato estandarizado de Liconsa.</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sistema guarda la ruta del archivo generado en el campo PDF_RUTA.</w:t>
            </w:r>
          </w:p>
        </w:tc>
      </w:tr>
    </w:tbl>
    <w:p>
      <w:pPr>
        <w:pStyle w:val="Heading6"/>
        <w:rPr/>
      </w:pPr>
      <w:r>
        <w:rPr/>
      </w:r>
      <w:bookmarkStart w:id="55" w:name="_nn5p178z3fe5"/>
      <w:bookmarkEnd w:id="55"/>
    </w:p>
    <w:tbl>
      <w:tblPr>
        <w:tblStyle w:val="Table7"/>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5</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Usuario: Promotor</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Dashboard de estatus de lecherías</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Media</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Bajo</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3</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2</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Descripción: </w:t>
            </w:r>
          </w:p>
          <w:p>
            <w:pPr>
              <w:pStyle w:val="normal1"/>
              <w:widowControl w:val="false"/>
              <w:spacing w:lineRule="auto" w:line="300"/>
              <w:jc w:val="both"/>
              <w:rPr>
                <w:sz w:val="22"/>
                <w:szCs w:val="22"/>
              </w:rPr>
            </w:pPr>
            <w:r>
              <w:rPr>
                <w:rFonts w:eastAsia="Times New Roman" w:cs="Times New Roman"/>
                <w:sz w:val="22"/>
                <w:szCs w:val="22"/>
              </w:rPr>
              <w:t>Como promotor, quiero ver un indicador visual de mis lecherías asignadas para identificar cuáles ya cerraron su inventario y cuáles están pendientes.</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sistema muestra una lista de lecherías con un icono en base a los inventarios y que lecheria ya cuenta con inventario.</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Se determina según el campo ESTADO de la tabla INVENTARIOS_MENSUALES del mes actual.</w:t>
            </w:r>
          </w:p>
        </w:tc>
      </w:tr>
    </w:tbl>
    <w:p>
      <w:pPr>
        <w:pStyle w:val="Heading6"/>
        <w:rPr/>
      </w:pPr>
      <w:r>
        <w:rPr/>
      </w:r>
      <w:bookmarkStart w:id="56" w:name="_qdorr2khnlf"/>
      <w:bookmarkEnd w:id="56"/>
    </w:p>
    <w:tbl>
      <w:tblPr>
        <w:tblStyle w:val="Table8"/>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6</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Usuario: Promotor</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Envío de inventario para validación</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Alto</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Bajo</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3</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2</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Descripción: </w:t>
            </w:r>
          </w:p>
          <w:p>
            <w:pPr>
              <w:pStyle w:val="normal1"/>
              <w:widowControl w:val="false"/>
              <w:spacing w:lineRule="auto" w:line="300"/>
              <w:jc w:val="both"/>
              <w:rPr>
                <w:sz w:val="22"/>
                <w:szCs w:val="22"/>
              </w:rPr>
            </w:pPr>
            <w:r>
              <w:rPr>
                <w:rFonts w:eastAsia="Times New Roman" w:cs="Times New Roman"/>
                <w:sz w:val="22"/>
                <w:szCs w:val="22"/>
              </w:rPr>
              <w:t>Como promotor, quiero enviar mi reporte de inventario mensual una vez concentrado para que mi supervisor pueda validarlo y así dar por cumplida mi entrega del periodo.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Al confirmar el envío, el campo ESTADO en la tabla INVENTARIOS_MENSUALES cambia de "guardado" a "enviado" o "pendiente".</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Una vez enviado el reporte, el sistema bloquea cualquier edición posterior por parte del promotor para asegurar que la información no cambie durante la revisión.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sistema muestra un mensaje de confirmación indicando que la información ya está disponible para el supervisor.</w:t>
            </w:r>
          </w:p>
        </w:tc>
      </w:tr>
    </w:tbl>
    <w:p>
      <w:pPr>
        <w:pStyle w:val="normal1"/>
        <w:rPr/>
      </w:pPr>
      <w:r>
        <w:rPr/>
      </w:r>
    </w:p>
    <w:p>
      <w:pPr>
        <w:pStyle w:val="normal1"/>
        <w:rPr/>
      </w:pPr>
      <w:r>
        <w:rPr/>
        <w:drawing>
          <wp:inline distT="0" distB="0" distL="0" distR="0">
            <wp:extent cx="5731510" cy="3175000"/>
            <wp:effectExtent l="0" t="0" r="0" b="0"/>
            <wp:docPr id="2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png"/>
                    <pic:cNvPicPr>
                      <a:picLocks noChangeAspect="1" noChangeArrowheads="1"/>
                    </pic:cNvPicPr>
                  </pic:nvPicPr>
                  <pic:blipFill>
                    <a:blip r:embed="rId87"/>
                    <a:stretch>
                      <a:fillRect/>
                    </a:stretch>
                  </pic:blipFill>
                  <pic:spPr bwMode="auto">
                    <a:xfrm>
                      <a:off x="0" y="0"/>
                      <a:ext cx="5731510" cy="3175000"/>
                    </a:xfrm>
                    <a:prstGeom prst="rect">
                      <a:avLst/>
                    </a:prstGeom>
                    <a:noFill/>
                  </pic:spPr>
                </pic:pic>
              </a:graphicData>
            </a:graphic>
          </wp:inline>
        </w:drawing>
      </w:r>
    </w:p>
    <w:p>
      <w:pPr>
        <w:pStyle w:val="normal1"/>
        <w:rPr>
          <w:rFonts w:ascii="Times New Roman" w:hAnsi="Times New Roman"/>
          <w:b/>
          <w:bCs/>
        </w:rPr>
      </w:pPr>
      <w:r>
        <w:rPr>
          <w:rFonts w:ascii="Times New Roman" w:hAnsi="Times New Roman"/>
          <w:b/>
          <w:bCs/>
        </w:rPr>
      </w:r>
    </w:p>
    <w:p>
      <w:pPr>
        <w:pStyle w:val="normal1"/>
        <w:rPr>
          <w:rFonts w:ascii="Times New Roman" w:hAnsi="Times New Roman"/>
          <w:b/>
          <w:bCs/>
        </w:rPr>
      </w:pPr>
      <w:r>
        <w:rPr>
          <w:rFonts w:ascii="Times New Roman" w:hAnsi="Times New Roman"/>
          <w:b/>
          <w:bCs/>
        </w:rPr>
        <w:t>Supervisor</w:t>
      </w:r>
    </w:p>
    <w:p>
      <w:pPr>
        <w:pStyle w:val="normal1"/>
        <w:rPr>
          <w:rFonts w:ascii="Times New Roman" w:hAnsi="Times New Roman"/>
        </w:rPr>
      </w:pPr>
      <w:r>
        <w:rPr>
          <w:rFonts w:ascii="Times New Roman" w:hAnsi="Times New Roman"/>
        </w:rPr>
        <w:t>El módulo del Supervisor concentra las historias de usuario 7 a 10, correspondientes a la revisión y consolidación de la información entregada por los promotores. Aquí la relación de inclusión es doble: la concentración de datos para el Departamento de Distribución solo puede ejecutarse si antes se realizó la validación cruzada de inventario y padrón, y esta validación, a su vez, depende de que la información ya haya sido filtrada por la región asignada al supervisor.</w:t>
      </w:r>
    </w:p>
    <w:p>
      <w:pPr>
        <w:pStyle w:val="normal1"/>
        <w:rPr>
          <w:rFonts w:eastAsia="Times New Roman" w:cs="Times New Roman"/>
          <w:b/>
          <w:bCs/>
          <w:i w:val="false"/>
          <w:iCs w:val="false"/>
          <w:color w:val="000000"/>
          <w:sz w:val="24"/>
          <w:szCs w:val="24"/>
        </w:rPr>
      </w:pPr>
      <w:r>
        <w:rPr/>
      </w:r>
      <w:bookmarkStart w:id="57" w:name="__RefHeading___Toc1245_1834168395"/>
      <w:bookmarkEnd w:id="57"/>
    </w:p>
    <w:tbl>
      <w:tblPr>
        <w:tblStyle w:val="Table9"/>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7</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Usuario: Supervisor</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Filtrado de información por región asignada</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Alto</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Bajo</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3</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3</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Descripción: </w:t>
            </w:r>
          </w:p>
          <w:p>
            <w:pPr>
              <w:pStyle w:val="normal1"/>
              <w:widowControl w:val="false"/>
              <w:spacing w:lineRule="auto" w:line="300"/>
              <w:jc w:val="both"/>
              <w:rPr>
                <w:sz w:val="22"/>
                <w:szCs w:val="22"/>
              </w:rPr>
            </w:pPr>
            <w:r>
              <w:rPr>
                <w:rFonts w:eastAsia="Times New Roman" w:cs="Times New Roman"/>
                <w:sz w:val="22"/>
                <w:szCs w:val="22"/>
              </w:rPr>
              <w:t>Como supervisor, quiero filtrar las lecherías y promotores por mi región asignada para gestionar únicamente la información que me corresponde validar.</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sistema reconoce la región vinculada al usuario supervisor.</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Solo se muestran los registros de lecherías cuyo MUNICIPIO pertenezca a su zona.</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La lista de promotores se limita a aquellos que operan en su región.</w:t>
            </w:r>
          </w:p>
        </w:tc>
      </w:tr>
    </w:tbl>
    <w:p>
      <w:pPr>
        <w:pStyle w:val="normal1"/>
        <w:rPr/>
      </w:pPr>
      <w:r>
        <w:rPr/>
      </w:r>
    </w:p>
    <w:p>
      <w:pPr>
        <w:pStyle w:val="Heading6"/>
        <w:rPr/>
      </w:pPr>
      <w:r>
        <w:rPr/>
      </w:r>
      <w:bookmarkStart w:id="58" w:name="_p33a88t4irn3"/>
      <w:bookmarkEnd w:id="58"/>
    </w:p>
    <w:tbl>
      <w:tblPr>
        <w:tblStyle w:val="Table10"/>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8</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Usuario: Supervisor</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Validación cruzada de inventario y padrón</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Muy Alto</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Media</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5</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3</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Descripción: </w:t>
            </w:r>
          </w:p>
          <w:p>
            <w:pPr>
              <w:pStyle w:val="normal1"/>
              <w:widowControl w:val="false"/>
              <w:spacing w:lineRule="auto" w:line="300"/>
              <w:jc w:val="both"/>
              <w:rPr>
                <w:sz w:val="22"/>
                <w:szCs w:val="22"/>
              </w:rPr>
            </w:pPr>
            <w:r>
              <w:rPr>
                <w:rFonts w:eastAsia="Times New Roman" w:cs="Times New Roman"/>
                <w:sz w:val="22"/>
                <w:szCs w:val="22"/>
              </w:rPr>
              <w:t>Como supervisor, quiero comparar los litros reportados por el promotor contra la dotación registrada en el padrón de beneficiarios para asegurar que no existan faltantes o sobrantes injustificados.</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La validación se hace igual antes con el promotor; en dado caso de modificar su inventario, se le notificará al promotor o al revés. En dado caso de que el promotor solicite cambio, debe notificar a su supervisor.</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Si hay una diferencia mayor al margen permitido, el sistema marca el registro con una alerta roja.</w:t>
            </w:r>
          </w:p>
        </w:tc>
      </w:tr>
    </w:tbl>
    <w:p>
      <w:pPr>
        <w:pStyle w:val="normal1"/>
        <w:rPr/>
      </w:pPr>
      <w:r>
        <w:rPr/>
      </w:r>
    </w:p>
    <w:p>
      <w:pPr>
        <w:pStyle w:val="Heading6"/>
        <w:rPr/>
      </w:pPr>
      <w:r>
        <w:rPr/>
      </w:r>
      <w:bookmarkStart w:id="59" w:name="_kvhm36rj0yns"/>
      <w:bookmarkEnd w:id="59"/>
    </w:p>
    <w:tbl>
      <w:tblPr>
        <w:tblStyle w:val="Table11"/>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9</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Usuario: Supervisor</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Concentración de datos para el departamento de Distribución</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Alto</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Media</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8</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3</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Descripción: </w:t>
            </w:r>
          </w:p>
          <w:p>
            <w:pPr>
              <w:pStyle w:val="normal1"/>
              <w:widowControl w:val="false"/>
              <w:spacing w:lineRule="auto" w:line="300"/>
              <w:jc w:val="both"/>
              <w:rPr>
                <w:sz w:val="22"/>
                <w:szCs w:val="22"/>
              </w:rPr>
            </w:pPr>
            <w:r>
              <w:rPr>
                <w:rFonts w:eastAsia="Times New Roman" w:cs="Times New Roman"/>
                <w:sz w:val="22"/>
                <w:szCs w:val="22"/>
              </w:rPr>
              <w:t>Como supervisor, quiero procesar los datos validados de todas mis lecherías para generar un concentrado regional que sirva de insumo al departamento de Distribución.</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El sistema genera automáticamente el reporte requerido por el área de distribución y se lo hace llegar una vez generado.</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Se genera en base a la tienda, ya sea de leche para el bienestar o es de distribucion mercantil.</w:t>
            </w:r>
          </w:p>
        </w:tc>
      </w:tr>
    </w:tbl>
    <w:p>
      <w:pPr>
        <w:pStyle w:val="normal1"/>
        <w:rPr/>
      </w:pPr>
      <w:r>
        <w:rPr/>
      </w:r>
    </w:p>
    <w:p>
      <w:pPr>
        <w:pStyle w:val="Heading6"/>
        <w:rPr/>
      </w:pPr>
      <w:r>
        <w:rPr/>
      </w:r>
      <w:bookmarkStart w:id="60" w:name="_zszyhju28qg"/>
      <w:bookmarkEnd w:id="60"/>
    </w:p>
    <w:tbl>
      <w:tblPr>
        <w:tblStyle w:val="Table12"/>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10</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Usuario: Supervisor</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Monitor de cumplimiento de promotores</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Media</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Media</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3</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3</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Descripción: </w:t>
            </w:r>
          </w:p>
          <w:p>
            <w:pPr>
              <w:pStyle w:val="normal1"/>
              <w:widowControl w:val="false"/>
              <w:spacing w:lineRule="auto" w:line="300"/>
              <w:jc w:val="both"/>
              <w:rPr>
                <w:sz w:val="22"/>
                <w:szCs w:val="22"/>
              </w:rPr>
            </w:pPr>
            <w:r>
              <w:rPr>
                <w:rFonts w:eastAsia="Times New Roman" w:cs="Times New Roman"/>
                <w:sz w:val="22"/>
                <w:szCs w:val="22"/>
              </w:rPr>
              <w:t>Como supervisor, quiero visualizar un reporte de avance de mis promotores para identificar quiénes han capturado sus inventarios y quiénes presentan retrasos en la entrega.</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Se muestra una lista de todos los promotores de la región.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Se indica el número de lecherías asignadas vs. lecherías con inventario "Guardado" o "Enviado".</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Se permite enviar una notificación (o alerta en sistema) a los promotores con inventarios pendientes.</w:t>
            </w:r>
          </w:p>
        </w:tc>
      </w:tr>
    </w:tbl>
    <w:p>
      <w:pPr>
        <w:pStyle w:val="normal1"/>
        <w:rPr/>
      </w:pPr>
      <w:r>
        <w:rPr/>
      </w:r>
    </w:p>
    <w:p>
      <w:pPr>
        <w:pStyle w:val="normal1"/>
        <w:rPr/>
      </w:pPr>
      <w:r>
        <w:rPr/>
      </w:r>
    </w:p>
    <w:p>
      <w:pPr>
        <w:pStyle w:val="normal1"/>
        <w:rPr/>
      </w:pPr>
      <w:r>
        <w:rPr/>
        <w:drawing>
          <wp:inline distT="0" distB="0" distL="0" distR="0">
            <wp:extent cx="5731510" cy="3378200"/>
            <wp:effectExtent l="0" t="0" r="0" b="0"/>
            <wp:docPr id="2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png"/>
                    <pic:cNvPicPr>
                      <a:picLocks noChangeAspect="1" noChangeArrowheads="1"/>
                    </pic:cNvPicPr>
                  </pic:nvPicPr>
                  <pic:blipFill>
                    <a:blip r:embed="rId88"/>
                    <a:stretch>
                      <a:fillRect/>
                    </a:stretch>
                  </pic:blipFill>
                  <pic:spPr bwMode="auto">
                    <a:xfrm>
                      <a:off x="0" y="0"/>
                      <a:ext cx="5731510" cy="3378200"/>
                    </a:xfrm>
                    <a:prstGeom prst="rect">
                      <a:avLst/>
                    </a:prstGeom>
                    <a:noFill/>
                  </pic:spPr>
                </pic:pic>
              </a:graphicData>
            </a:graphic>
          </wp:inline>
        </w:drawing>
      </w:r>
    </w:p>
    <w:p>
      <w:pPr>
        <w:pStyle w:val="BodyText"/>
        <w:suppressAutoHyphens w:val="true"/>
        <w:spacing w:lineRule="auto" w:line="360" w:before="0" w:after="0"/>
        <w:jc w:val="both"/>
        <w:rPr>
          <w:rFonts w:ascii="Times New Roman" w:hAnsi="Times New Roman" w:eastAsia="Times New Roman"/>
          <w:color w:val="000000"/>
          <w:sz w:val="24"/>
        </w:rPr>
      </w:pPr>
      <w:r>
        <w:rPr>
          <w:rFonts w:eastAsia="Times New Roman" w:ascii="Times New Roman" w:hAnsi="Times New Roman"/>
          <w:color w:val="000000"/>
          <w:sz w:val="24"/>
        </w:rPr>
      </w:r>
    </w:p>
    <w:p>
      <w:pPr>
        <w:pStyle w:val="normal1"/>
        <w:rPr>
          <w:rFonts w:ascii="Times New Roman" w:hAnsi="Times New Roman"/>
          <w:b/>
          <w:bCs/>
        </w:rPr>
      </w:pPr>
      <w:r>
        <w:rPr>
          <w:rFonts w:ascii="Times New Roman" w:hAnsi="Times New Roman"/>
          <w:b/>
          <w:bCs/>
        </w:rPr>
        <w:t>D</w:t>
      </w:r>
      <w:r>
        <w:rPr>
          <w:rFonts w:ascii="Times New Roman" w:hAnsi="Times New Roman"/>
          <w:b/>
          <w:bCs/>
        </w:rPr>
        <w:t>epartamento de distribución</w:t>
      </w:r>
    </w:p>
    <w:p>
      <w:pPr>
        <w:pStyle w:val="normal1"/>
        <w:rPr>
          <w:rFonts w:ascii="Times New Roman" w:hAnsi="Times New Roman"/>
        </w:rPr>
      </w:pPr>
      <w:r>
        <w:rPr>
          <w:rFonts w:ascii="Times New Roman" w:hAnsi="Times New Roman"/>
        </w:rPr>
        <w:t>El módulo del Departamento de Distribución concentra las historias de usuario 11 a 14, correspondientes a los documentos institucionales de cierre del proceso. En este caso, tanto la generación de la guía de distribución como la generación del reporte de resultados de operación Diconsa dependen de haber consultado primero los concentrados regionales entregados por los supervisores, por lo que ambos casos de uso incluyen a este último.</w:t>
      </w:r>
    </w:p>
    <w:p>
      <w:pPr>
        <w:pStyle w:val="normal1"/>
        <w:rPr>
          <w:rFonts w:ascii="Times New Roman" w:hAnsi="Times New Roman" w:eastAsia="Times New Roman" w:cs="Times New Roman"/>
          <w:b/>
          <w:bCs/>
          <w:i w:val="false"/>
          <w:iCs w:val="false"/>
          <w:color w:val="000000"/>
          <w:sz w:val="24"/>
          <w:szCs w:val="24"/>
        </w:rPr>
      </w:pPr>
      <w:r>
        <w:rPr/>
      </w:r>
    </w:p>
    <w:tbl>
      <w:tblPr>
        <w:tblStyle w:val="Table13"/>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11</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Usuario: Área de distribución </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Recepción y consulta de concentrados regionales</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Alto</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Media</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5</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3</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Descripción: </w:t>
            </w:r>
          </w:p>
          <w:p>
            <w:pPr>
              <w:pStyle w:val="normal1"/>
              <w:widowControl w:val="false"/>
              <w:spacing w:lineRule="auto" w:line="300"/>
              <w:jc w:val="both"/>
              <w:rPr>
                <w:sz w:val="22"/>
                <w:szCs w:val="22"/>
              </w:rPr>
            </w:pPr>
            <w:r>
              <w:rPr>
                <w:rFonts w:eastAsia="Times New Roman" w:cs="Times New Roman"/>
                <w:sz w:val="22"/>
                <w:szCs w:val="22"/>
              </w:rPr>
              <w:t>Como área de distribución, quiero consultar los concentrados regionales validados por los supervisores para planificar la logística de entrega de leche en polvo.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 xml:space="preserve">Permite ver los resultados globales de los supervisores para una planeacion con mayor rapidez. </w:t>
            </w:r>
          </w:p>
          <w:p>
            <w:pPr>
              <w:pStyle w:val="normal1"/>
              <w:widowControl w:val="false"/>
              <w:numPr>
                <w:ilvl w:val="0"/>
                <w:numId w:val="1"/>
              </w:numPr>
              <w:spacing w:lineRule="auto" w:line="300"/>
              <w:ind w:hanging="360" w:start="720"/>
              <w:jc w:val="both"/>
              <w:rPr>
                <w:sz w:val="22"/>
                <w:szCs w:val="22"/>
              </w:rPr>
            </w:pPr>
            <w:r>
              <w:rPr>
                <w:rFonts w:eastAsia="Times New Roman" w:cs="Times New Roman"/>
                <w:sz w:val="22"/>
                <w:szCs w:val="22"/>
              </w:rPr>
              <w:t>La aplicación permite filtrar por fecha de periodo para comparar contra meses anteriores.</w:t>
            </w:r>
          </w:p>
        </w:tc>
      </w:tr>
    </w:tbl>
    <w:p>
      <w:pPr>
        <w:pStyle w:val="normal1"/>
        <w:rPr/>
      </w:pPr>
      <w:r>
        <w:rPr/>
      </w:r>
    </w:p>
    <w:p>
      <w:pPr>
        <w:pStyle w:val="Heading6"/>
        <w:rPr/>
      </w:pPr>
      <w:r>
        <w:rPr/>
      </w:r>
      <w:bookmarkStart w:id="61" w:name="_3z2bi6smtik7"/>
      <w:bookmarkEnd w:id="61"/>
    </w:p>
    <w:tbl>
      <w:tblPr>
        <w:tblStyle w:val="Table14"/>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12</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Usuario: Área de distribución </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Generación de guía de distribución</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Muy alto</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Media</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8</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3</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Descripción: Como área de distribución, quiero generar un reporte consolidado de las operaciones en puntos de venta para analizar el rendimiento de ventas y el cumplimiento de las metas de abasto mensual.</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 Permite la exportación en formato de tabla compatible con los sistemas centrales de la empresa.</w:t>
            </w:r>
          </w:p>
        </w:tc>
      </w:tr>
    </w:tbl>
    <w:p>
      <w:pPr>
        <w:pStyle w:val="normal1"/>
        <w:rPr/>
      </w:pPr>
      <w:r>
        <w:rPr/>
      </w:r>
    </w:p>
    <w:p>
      <w:pPr>
        <w:pStyle w:val="Heading6"/>
        <w:rPr/>
      </w:pPr>
      <w:r>
        <w:rPr/>
      </w:r>
      <w:bookmarkStart w:id="62" w:name="_b02bd1aj6gly"/>
      <w:bookmarkEnd w:id="62"/>
    </w:p>
    <w:tbl>
      <w:tblPr>
        <w:tblStyle w:val="Table15"/>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13</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Usuario: Área de distribución </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Reporte de resultados de operación Diconsa</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Muy alto</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Media</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8</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3</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Descripción: Como área de distribución, quiero generar un reporte consolidado de las operaciones en puntos Diconsa para analizar el rendimiento de ventas y el cumplimiento de las metas de abasto mensual.</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 Permite la exportación en formato de tabla compatible con los sistemas centrales de la empresa.</w:t>
            </w:r>
          </w:p>
        </w:tc>
      </w:tr>
    </w:tbl>
    <w:p>
      <w:pPr>
        <w:pStyle w:val="normal1"/>
        <w:rPr/>
      </w:pPr>
      <w:r>
        <w:rPr/>
      </w:r>
    </w:p>
    <w:p>
      <w:pPr>
        <w:pStyle w:val="Heading6"/>
        <w:rPr/>
      </w:pPr>
      <w:r>
        <w:rPr/>
      </w:r>
      <w:bookmarkStart w:id="63" w:name="_fpy4x2qmrzdq"/>
      <w:bookmarkEnd w:id="63"/>
    </w:p>
    <w:tbl>
      <w:tblPr>
        <w:tblStyle w:val="Table16"/>
        <w:tblW w:w="9030" w:type="dxa"/>
        <w:jc w:val="start"/>
        <w:tblInd w:w="0" w:type="dxa"/>
        <w:tblLayout w:type="fixed"/>
        <w:tblCellMar>
          <w:top w:w="100" w:type="dxa"/>
          <w:start w:w="100" w:type="dxa"/>
          <w:bottom w:w="100" w:type="dxa"/>
          <w:end w:w="100" w:type="dxa"/>
        </w:tblCellMar>
        <w:tblLook w:val="0600"/>
      </w:tblPr>
      <w:tblGrid>
        <w:gridCol w:w="4226"/>
        <w:gridCol w:w="4804"/>
      </w:tblGrid>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D9D9D9" w:val="clear"/>
          </w:tcPr>
          <w:p>
            <w:pPr>
              <w:pStyle w:val="normal1"/>
              <w:widowControl w:val="false"/>
              <w:spacing w:lineRule="auto" w:line="300"/>
              <w:jc w:val="end"/>
              <w:rPr>
                <w:sz w:val="22"/>
                <w:szCs w:val="22"/>
              </w:rPr>
            </w:pPr>
            <w:r>
              <w:rPr>
                <w:rFonts w:eastAsia="Times New Roman" w:cs="Times New Roman"/>
                <w:b/>
                <w:bCs/>
                <w:sz w:val="22"/>
                <w:szCs w:val="22"/>
              </w:rPr>
              <w:t>Historia de usuario</w:t>
            </w:r>
            <w:r>
              <w:rPr>
                <w:rFonts w:eastAsia="Times New Roman" w:cs="Times New Roman"/>
                <w:sz w:val="22"/>
                <w:szCs w:val="22"/>
              </w:rPr>
              <w:t xml:space="preserve"> </w:t>
            </w:r>
          </w:p>
        </w:tc>
      </w:tr>
      <w:tr>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Número 14</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 xml:space="preserve">Usuario: Área de distribución </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Nombre de la historia: Gestión de minutas de trabajo mensuales</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Prioridad en negocio:</w:t>
            </w:r>
          </w:p>
          <w:p>
            <w:pPr>
              <w:pStyle w:val="normal1"/>
              <w:widowControl w:val="false"/>
              <w:spacing w:lineRule="auto" w:line="300"/>
              <w:jc w:val="both"/>
              <w:rPr>
                <w:sz w:val="22"/>
                <w:szCs w:val="22"/>
              </w:rPr>
            </w:pPr>
            <w:r>
              <w:rPr>
                <w:rFonts w:eastAsia="Times New Roman" w:cs="Times New Roman"/>
                <w:sz w:val="22"/>
                <w:szCs w:val="22"/>
              </w:rPr>
              <w:t>Media</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Riesgo en desarrollo:</w:t>
            </w:r>
          </w:p>
          <w:p>
            <w:pPr>
              <w:pStyle w:val="normal1"/>
              <w:widowControl w:val="false"/>
              <w:spacing w:lineRule="auto" w:line="300"/>
              <w:jc w:val="both"/>
              <w:rPr>
                <w:sz w:val="22"/>
                <w:szCs w:val="22"/>
              </w:rPr>
            </w:pPr>
            <w:r>
              <w:rPr>
                <w:rFonts w:eastAsia="Times New Roman" w:cs="Times New Roman"/>
                <w:sz w:val="22"/>
                <w:szCs w:val="22"/>
              </w:rPr>
              <w:t>Media</w:t>
            </w:r>
          </w:p>
        </w:tc>
      </w:tr>
      <w:tr>
        <w:trPr>
          <w:trHeight w:val="420" w:hRule="atLeast"/>
        </w:trPr>
        <w:tc>
          <w:tcPr>
            <w:tcW w:w="422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Puntos asignados: 4</w:t>
            </w:r>
          </w:p>
        </w:tc>
        <w:tc>
          <w:tcPr>
            <w:tcW w:w="4804"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Iteración asignada: Sprint 3</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Programador responsable: Pérez Barrios Diego</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Descripción: Como área de distribución, quiero registrar y almacenar las minutas de las reuniones mensuales para tener un respaldo legal y administrativo de los acuerdos tomados con supervisores y promotores.</w:t>
            </w:r>
          </w:p>
        </w:tc>
      </w:tr>
      <w:tr>
        <w:trPr>
          <w:trHeight w:val="420" w:hRule="atLeast"/>
        </w:trPr>
        <w:tc>
          <w:tcPr>
            <w:tcW w:w="9030" w:type="dxa"/>
            <w:gridSpan w:val="2"/>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00"/>
              <w:jc w:val="both"/>
              <w:rPr>
                <w:sz w:val="22"/>
                <w:szCs w:val="22"/>
              </w:rPr>
            </w:pPr>
            <w:r>
              <w:rPr>
                <w:rFonts w:eastAsia="Times New Roman" w:cs="Times New Roman"/>
                <w:sz w:val="22"/>
                <w:szCs w:val="22"/>
              </w:rPr>
              <w:t>Validación: Permite la exportación en formato de tabla compatible con los sistemas centrales de la empresa.</w:t>
            </w:r>
          </w:p>
        </w:tc>
      </w:tr>
    </w:tbl>
    <w:p>
      <w:pPr>
        <w:pStyle w:val="normal1"/>
        <w:rPr/>
      </w:pPr>
      <w:r>
        <w:rPr/>
      </w:r>
    </w:p>
    <w:p>
      <w:pPr>
        <w:pStyle w:val="normal1"/>
        <w:rPr/>
      </w:pPr>
      <w:r>
        <w:rPr/>
        <w:drawing>
          <wp:inline distT="0" distB="0" distL="0" distR="0">
            <wp:extent cx="5731510" cy="3200400"/>
            <wp:effectExtent l="0" t="0" r="0" b="0"/>
            <wp:docPr id="2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png"/>
                    <pic:cNvPicPr>
                      <a:picLocks noChangeAspect="1" noChangeArrowheads="1"/>
                    </pic:cNvPicPr>
                  </pic:nvPicPr>
                  <pic:blipFill>
                    <a:blip r:embed="rId89"/>
                    <a:stretch>
                      <a:fillRect/>
                    </a:stretch>
                  </pic:blipFill>
                  <pic:spPr bwMode="auto">
                    <a:xfrm>
                      <a:off x="0" y="0"/>
                      <a:ext cx="5731510" cy="3200400"/>
                    </a:xfrm>
                    <a:prstGeom prst="rect">
                      <a:avLst/>
                    </a:prstGeom>
                    <a:noFill/>
                  </pic:spPr>
                </pic:pic>
              </a:graphicData>
            </a:graphic>
          </wp:inline>
        </w:drawing>
      </w:r>
    </w:p>
    <w:p>
      <w:pPr>
        <w:pStyle w:val="TItulo3"/>
        <w:rPr/>
      </w:pPr>
      <w:bookmarkStart w:id="64" w:name="__RefHeading___Toc15153_3537725169"/>
      <w:bookmarkEnd w:id="64"/>
      <w:r>
        <w:rPr/>
        <w:t>2.5.2 Requisitos</w:t>
      </w:r>
    </w:p>
    <w:p>
      <w:pPr>
        <w:pStyle w:val="normal1"/>
        <w:rPr/>
      </w:pPr>
      <w:r>
        <w:rPr>
          <w:rFonts w:ascii="Times New Roman;serif" w:hAnsi="Times New Roman;serif"/>
          <w:b w:val="false"/>
          <w:i w:val="false"/>
          <w:iCs w:val="false"/>
          <w:caps w:val="false"/>
          <w:smallCaps w:val="false"/>
          <w:strike w:val="false"/>
          <w:dstrike w:val="false"/>
          <w:color w:val="000000"/>
          <w:sz w:val="24"/>
          <w:u w:val="none"/>
          <w:effect w:val="none"/>
          <w:shd w:fill="auto" w:val="clear"/>
        </w:rPr>
        <w:t>A</w:t>
      </w:r>
      <w:r>
        <w:rPr>
          <w:rFonts w:ascii="Times New Roman;serif" w:hAnsi="Times New Roman;serif"/>
          <w:b w:val="false"/>
          <w:i w:val="false"/>
          <w:iCs w:val="false"/>
          <w:caps w:val="false"/>
          <w:smallCaps w:val="false"/>
          <w:strike w:val="false"/>
          <w:dstrike w:val="false"/>
          <w:color w:val="000000"/>
          <w:sz w:val="24"/>
          <w:u w:val="none"/>
          <w:effect w:val="none"/>
          <w:shd w:fill="auto" w:val="clear"/>
        </w:rPr>
        <w:t xml:space="preserve"> partir de las historias de usuario y del proceso modelado en BPMN, se identificaron los requisitos que el sistema debe cumplir, clasificados conforme a la distinción clásica entre requisitos funcionales y no funcionales: los primeros describen qué</w:t>
      </w:r>
      <w:r>
        <w:rPr>
          <w:b w:val="false"/>
          <w:i w:val="false"/>
          <w:iCs w:val="false"/>
          <w:caps w:val="false"/>
          <w:smallCaps w:val="false"/>
          <w:strike w:val="false"/>
          <w:dstrike w:val="false"/>
          <w:color w:val="000000"/>
          <w:u w:val="none"/>
          <w:effect w:val="none"/>
          <w:shd w:fill="auto" w:val="clear"/>
        </w:rPr>
        <w:t xml:space="preserve"> </w:t>
      </w:r>
      <w:r>
        <w:rPr>
          <w:rFonts w:ascii="Times New Roman;serif" w:hAnsi="Times New Roman;serif"/>
          <w:b w:val="false"/>
          <w:i w:val="false"/>
          <w:iCs w:val="false"/>
          <w:caps w:val="false"/>
          <w:smallCaps w:val="false"/>
          <w:strike w:val="false"/>
          <w:dstrike w:val="false"/>
          <w:color w:val="000000"/>
          <w:sz w:val="24"/>
          <w:u w:val="none"/>
          <w:effect w:val="none"/>
          <w:shd w:fill="auto" w:val="clear"/>
        </w:rPr>
        <w:t>debe hacer el sistema las acciones y funcionalidades concretas que ejecutará, mientras que los segundos describen cómo</w:t>
      </w:r>
      <w:r>
        <w:rPr>
          <w:b w:val="false"/>
          <w:i w:val="false"/>
          <w:iCs w:val="false"/>
          <w:caps w:val="false"/>
          <w:smallCaps w:val="false"/>
          <w:strike w:val="false"/>
          <w:dstrike w:val="false"/>
          <w:color w:val="000000"/>
          <w:u w:val="none"/>
          <w:effect w:val="none"/>
          <w:shd w:fill="auto" w:val="clear"/>
        </w:rPr>
        <w:t xml:space="preserve"> </w:t>
      </w:r>
      <w:r>
        <w:rPr>
          <w:rFonts w:ascii="Times New Roman;serif" w:hAnsi="Times New Roman;serif"/>
          <w:b w:val="false"/>
          <w:i w:val="false"/>
          <w:iCs w:val="false"/>
          <w:caps w:val="false"/>
          <w:smallCaps w:val="false"/>
          <w:strike w:val="false"/>
          <w:dstrike w:val="false"/>
          <w:color w:val="000000"/>
          <w:sz w:val="24"/>
          <w:u w:val="none"/>
          <w:effect w:val="none"/>
          <w:shd w:fill="auto" w:val="clear"/>
        </w:rPr>
        <w:t>debe hacerlo, estableciendo cualidades como seguridad, rendimiento o disponibilidad que condicionan el comportamiento general de la aplicación independientemente de la funcionalidad específica que se esté ejecutando. Esta separación permite que decisiones ya fundamentadas en capítulos anteriores de este documento como el control de acceso basado en roles o la estrategia de persistencia híbrida se traduzcan aquí en requisitos verificables y no únicamente en justificaciones teóricas.</w:t>
      </w:r>
    </w:p>
    <w:p>
      <w:pPr>
        <w:pStyle w:val="TItuloO4"/>
        <w:rPr/>
      </w:pPr>
      <w:bookmarkStart w:id="65" w:name="__RefHeading___Toc15159_3537725169"/>
      <w:bookmarkEnd w:id="65"/>
      <w:r>
        <w:rPr/>
        <w:t>2.5.2.1 Func</w:t>
      </w:r>
      <w:r>
        <w:rPr/>
        <w:t>ionales</w:t>
      </w:r>
    </w:p>
    <w:p>
      <w:pPr>
        <w:pStyle w:val="normal1"/>
        <w:rPr/>
      </w:pPr>
      <w:bookmarkStart w:id="66" w:name="__RefHeading___Toc15161_3537725169"/>
      <w:bookmarkEnd w:id="66"/>
      <w:r>
        <w:rPr/>
        <w:t>L</w:t>
      </w:r>
      <w:r>
        <w:rPr/>
        <w:t>a siguiente tabla agrupa los requisitos funcionales identificados, numerados de manera consecutiva.</w:t>
      </w:r>
    </w:p>
    <w:tbl>
      <w:tblPr>
        <w:tblW w:w="9026" w:type="dxa"/>
        <w:jc w:val="start"/>
        <w:tblInd w:w="0" w:type="dxa"/>
        <w:tblLayout w:type="fixed"/>
        <w:tblCellMar>
          <w:top w:w="90" w:type="dxa"/>
          <w:start w:w="150" w:type="dxa"/>
          <w:bottom w:w="90" w:type="dxa"/>
          <w:end w:w="150" w:type="dxa"/>
        </w:tblCellMar>
      </w:tblPr>
      <w:tblGrid>
        <w:gridCol w:w="984"/>
        <w:gridCol w:w="2660"/>
        <w:gridCol w:w="5382"/>
      </w:tblGrid>
      <w:tr>
        <w:trPr/>
        <w:tc>
          <w:tcPr>
            <w:tcW w:w="98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Código</w:t>
            </w:r>
          </w:p>
        </w:tc>
        <w:tc>
          <w:tcPr>
            <w:tcW w:w="2660"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Requerimiento</w:t>
            </w:r>
          </w:p>
        </w:tc>
        <w:tc>
          <w:tcPr>
            <w:tcW w:w="5382"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Descripción detallada</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RF-01</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Digitalización de los formatos</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sistema debe convertir íntegramente los formularios físicos de operación en módulos digitales, respetando la estructura de datos requerida para la supervisión y control de la empresa.</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RF-02</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Captura de campo para promotores</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Optimización de la interfaz para que el promotor pueda ingresar datos de forma rápida desde dispositivos móviles mientras realiza sus rutas.</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RF-03</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Panel de revisión para supervisores</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Módulo especializado donde el supervisor recibe las notificaciones de formatos enviados, pudiendo revisar el contenido, aplicar correcciones o dar el visto bueno.</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RF-04</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Módulo de logística y distribución</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Gestión de los datos relacionados con las áreas de supervisores y generación de los documentos necesarios.</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RF-05</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Sistema de autenticación por rol</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Control de acceso estricto que redirige al usuario a su área correspondiente (promotor, supervisor o administrador/distribución) tras validar sus credenciales en la base de datos.</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RF-06</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Consulta de historial y filtros</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Capacidad de buscar registros antiguos mediante criterios específicos como fecha de captura, zona de distribución, nombre o clave de lechería, o nombre de promotor y/o supervisor.</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RF-07</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Generación de reportes operativos</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Función para exportar la información capturada en formatos legibles (como tablas o resúmenes) que faciliten la rendición de cuentas ante la administración central.</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RF-08</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Conversión de unidades</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sistema debe realizar cálculos automáticos de conversión de producto (de cajas a litros y viceversa) basándose en las equivalencias oficiales de Leche del Bienestar para evitar errores manuales.</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RF-09</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Clasificación y gestión de lecherías</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Diferenciación automática de reglas de negocio, precios y procesos según el tipo de punto de venta.</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RF-10</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Cálculo automático de precios vigentes</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Aplicación automática de los precios vigentes a la cantidad de leche capturada, evitando que el usuario los introduzca manualmente.</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RF-11</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Análisis mensual</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Visualización de indicadores que permitan comparar el rendimiento y consumo de las lecherías contra los datos de meses previos para detectar anomalías o tendencias.</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RF-12</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Avisos y notificaciones</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Implementación de alertas visuales para informar a los usuarios sobre cambios en los precios de la leche, avisos administrativos o actualizaciones en el estatus de los formatos.</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RF-13</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Generación de documentos PDF</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sistema debe generar comprobantes en PDF (inventario mensual, reporte mensual, requerimiento) con un formato estandarizado institucional, a partir de los datos capturados.</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RF-14</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Flujo de aprobación y bloqueo de edición</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Una vez que un promotor envía su reporte, el sistema debe bloquear su edición hasta que el supervisor lo apruebe o solicite corrección; al cierre del periodo, el supervisor autoriza el mes y se impide cualquier modificación posterior.</w:t>
            </w:r>
          </w:p>
        </w:tc>
      </w:tr>
      <w:tr>
        <w:trPr/>
        <w:tc>
          <w:tcPr>
            <w:tcW w:w="9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RF-15</w:t>
            </w:r>
          </w:p>
        </w:tc>
        <w:tc>
          <w:tcPr>
            <w:tcW w:w="2660"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Gestión de cuentas de usuario</w:t>
            </w:r>
          </w:p>
        </w:tc>
        <w:tc>
          <w:tcPr>
            <w:tcW w:w="538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sistema debe permitir el alta, baja y cambio de contraseña de usuarios por parte del administrador, así como el cambio de contraseña propio por cada usuario.</w:t>
            </w:r>
          </w:p>
        </w:tc>
      </w:tr>
    </w:tbl>
    <w:p>
      <w:pPr>
        <w:pStyle w:val="BodyText"/>
        <w:suppressAutoHyphens w:val="true"/>
        <w:spacing w:lineRule="auto" w:line="360" w:before="0" w:after="0"/>
        <w:jc w:val="both"/>
        <w:rPr>
          <w:rFonts w:ascii="Times New Roman" w:hAnsi="Times New Roman" w:eastAsia="Times New Roman"/>
          <w:b w:val="false"/>
          <w:color w:val="000000"/>
          <w:sz w:val="24"/>
        </w:rPr>
      </w:pPr>
      <w:r>
        <w:rPr/>
      </w:r>
    </w:p>
    <w:p>
      <w:pPr>
        <w:pStyle w:val="TItuloO4"/>
        <w:rPr/>
      </w:pPr>
      <w:bookmarkStart w:id="67" w:name="__RefHeading___Toc15157_3537725169"/>
      <w:bookmarkEnd w:id="67"/>
      <w:r>
        <w:rPr/>
        <w:t>2.5.2.2 No funcionales</w:t>
      </w:r>
    </w:p>
    <w:p>
      <w:pPr>
        <w:pStyle w:val="normal1"/>
        <w:rPr/>
      </w:pPr>
      <w:bookmarkStart w:id="68" w:name="__RefHeading___Toc15155_3537725169"/>
      <w:bookmarkEnd w:id="68"/>
      <w:r>
        <w:rPr/>
        <w:t>D</w:t>
      </w:r>
      <w:r>
        <w:rPr/>
        <w:t>e manera complementaria, se identificaron los siguientes requisitos no funcionales, los cuales no describen una acción específica del sistema sino una cualidad que debe cumplirse de forma transversal en toda la aplic</w:t>
      </w:r>
      <w:r>
        <w:rPr/>
        <w:t>ación.</w:t>
      </w:r>
    </w:p>
    <w:tbl>
      <w:tblPr>
        <w:tblW w:w="9026" w:type="dxa"/>
        <w:jc w:val="start"/>
        <w:tblInd w:w="0" w:type="dxa"/>
        <w:tblLayout w:type="fixed"/>
        <w:tblCellMar>
          <w:top w:w="90" w:type="dxa"/>
          <w:start w:w="150" w:type="dxa"/>
          <w:bottom w:w="90" w:type="dxa"/>
          <w:end w:w="150" w:type="dxa"/>
        </w:tblCellMar>
      </w:tblPr>
      <w:tblGrid>
        <w:gridCol w:w="1189"/>
        <w:gridCol w:w="2447"/>
        <w:gridCol w:w="5390"/>
      </w:tblGrid>
      <w:tr>
        <w:trPr/>
        <w:tc>
          <w:tcPr>
            <w:tcW w:w="1189"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Código</w:t>
            </w:r>
          </w:p>
        </w:tc>
        <w:tc>
          <w:tcPr>
            <w:tcW w:w="2447"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Característica</w:t>
            </w:r>
          </w:p>
        </w:tc>
        <w:tc>
          <w:tcPr>
            <w:tcW w:w="5390"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Descripción detallada</w:t>
            </w:r>
          </w:p>
        </w:tc>
      </w:tr>
      <w:tr>
        <w:trPr/>
        <w:tc>
          <w:tcPr>
            <w:tcW w:w="1189"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RNF-01</w:t>
            </w:r>
          </w:p>
        </w:tc>
        <w:tc>
          <w:tcPr>
            <w:tcW w:w="2447"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Interfaz basada en MD3</w:t>
            </w:r>
          </w:p>
        </w:tc>
        <w:tc>
          <w:tcPr>
            <w:tcW w:w="5390"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diseño debe implementar estrictamente la guía de Material Design 3 para web.</w:t>
            </w:r>
          </w:p>
        </w:tc>
      </w:tr>
      <w:tr>
        <w:trPr/>
        <w:tc>
          <w:tcPr>
            <w:tcW w:w="1189"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RNF-02</w:t>
            </w:r>
          </w:p>
        </w:tc>
        <w:tc>
          <w:tcPr>
            <w:tcW w:w="2447"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Persistencia híbrida (SQLite y Firebird)</w:t>
            </w:r>
          </w:p>
        </w:tc>
        <w:tc>
          <w:tcPr>
            <w:tcW w:w="5390"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Las transacciones locales deben optimizarse para SQLite, mientras que la sincronización con Firebird debe garantizar que el manejo de los formatos no degrade el rendimiento del servidor ni la integridad de los datos institucionales.</w:t>
            </w:r>
          </w:p>
        </w:tc>
      </w:tr>
      <w:tr>
        <w:trPr/>
        <w:tc>
          <w:tcPr>
            <w:tcW w:w="1189"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RNF-03</w:t>
            </w:r>
          </w:p>
        </w:tc>
        <w:tc>
          <w:tcPr>
            <w:tcW w:w="2447"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Entorno contenerizado</w:t>
            </w:r>
          </w:p>
        </w:tc>
        <w:tc>
          <w:tcPr>
            <w:tcW w:w="5390"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proyecto debe ser completamente portable mediante Docker, asegurando que la configuración de PHP y los drivers de Firebird funcionen idénticamente en diferentes sistemas operativos y distintas versiones de los mismos.</w:t>
            </w:r>
          </w:p>
        </w:tc>
      </w:tr>
      <w:tr>
        <w:trPr/>
        <w:tc>
          <w:tcPr>
            <w:tcW w:w="1189"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RNF-04</w:t>
            </w:r>
          </w:p>
        </w:tc>
        <w:tc>
          <w:tcPr>
            <w:tcW w:w="2447"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Diseño adaptable</w:t>
            </w:r>
          </w:p>
        </w:tc>
        <w:tc>
          <w:tcPr>
            <w:tcW w:w="5390"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Dado que los promotores trabajan en campo, la prioridad visual debe ser la usabilidad en pantallas pequeñas, sin sacrificar la visualización de datos complejos en la versión de escritorio para supervisores.</w:t>
            </w:r>
          </w:p>
        </w:tc>
      </w:tr>
      <w:tr>
        <w:trPr/>
        <w:tc>
          <w:tcPr>
            <w:tcW w:w="1189"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RNF-05</w:t>
            </w:r>
          </w:p>
        </w:tc>
        <w:tc>
          <w:tcPr>
            <w:tcW w:w="2447"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Velocidad de respuesta</w:t>
            </w:r>
          </w:p>
        </w:tc>
        <w:tc>
          <w:tcPr>
            <w:tcW w:w="5390"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La carga de los formatos y la respuesta de los scripts PHP deben ejecutarse con la mayor velocidad posible.</w:t>
            </w:r>
          </w:p>
        </w:tc>
      </w:tr>
      <w:tr>
        <w:trPr/>
        <w:tc>
          <w:tcPr>
            <w:tcW w:w="1189"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RNF-06</w:t>
            </w:r>
          </w:p>
        </w:tc>
        <w:tc>
          <w:tcPr>
            <w:tcW w:w="2447"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Robustez en la sincronización</w:t>
            </w:r>
          </w:p>
        </w:tc>
        <w:tc>
          <w:tcPr>
            <w:tcW w:w="5390"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sistema debe manejar correctamente la concurrencia de datos, especialmente cuando varios promotores envían información simultáneamente desde distintas ubicaciones.</w:t>
            </w:r>
          </w:p>
        </w:tc>
      </w:tr>
      <w:tr>
        <w:trPr/>
        <w:tc>
          <w:tcPr>
            <w:tcW w:w="1189"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RNF-07</w:t>
            </w:r>
          </w:p>
        </w:tc>
        <w:tc>
          <w:tcPr>
            <w:tcW w:w="2447"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Precisión de cálculos</w:t>
            </w:r>
          </w:p>
        </w:tc>
        <w:tc>
          <w:tcPr>
            <w:tcW w:w="5390"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motor de cálculo debe garantizar una precisión absoluta en las conversiones de litros y montos financieros.</w:t>
            </w:r>
          </w:p>
        </w:tc>
      </w:tr>
      <w:tr>
        <w:trPr/>
        <w:tc>
          <w:tcPr>
            <w:tcW w:w="1189"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RNF-08</w:t>
            </w:r>
          </w:p>
        </w:tc>
        <w:tc>
          <w:tcPr>
            <w:tcW w:w="2447"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Seguridad y control de acceso</w:t>
            </w:r>
          </w:p>
        </w:tc>
        <w:tc>
          <w:tcPr>
            <w:tcW w:w="5390"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sistema debe implementar control de acceso basado en roles (RBAC) y almacenar las contraseñas mediante funciones de hash, nunca en texto plano.</w:t>
            </w:r>
          </w:p>
        </w:tc>
      </w:tr>
      <w:tr>
        <w:trPr/>
        <w:tc>
          <w:tcPr>
            <w:tcW w:w="1189"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RNF-09</w:t>
            </w:r>
          </w:p>
        </w:tc>
        <w:tc>
          <w:tcPr>
            <w:tcW w:w="2447"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Disponibilidad ante fallos de conexión</w:t>
            </w:r>
          </w:p>
        </w:tc>
        <w:tc>
          <w:tcPr>
            <w:tcW w:w="5390" w:type="dxa"/>
            <w:tcBorders>
              <w:top w:val="single" w:sz="2" w:space="0" w:color="000000"/>
              <w:start w:val="single" w:sz="2" w:space="0" w:color="000000"/>
              <w:bottom w:val="single" w:sz="2" w:space="0" w:color="000000"/>
              <w:end w:val="single" w:sz="2" w:space="0" w:color="000000"/>
            </w:tcBorders>
            <w:vAlign w:val="center"/>
          </w:tcPr>
          <w:p>
            <w:pPr>
              <w:pStyle w:val="Contenidodelatabla"/>
              <w:keepLines/>
              <w:widowControl/>
              <w:suppressAutoHyphens w:val="true"/>
              <w:bidi w:val="0"/>
              <w:spacing w:lineRule="auto" w:line="288"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 sistema debe seguir operando con los datos almacenados localmente en SQLite aun cuando exista una interrupción temporal en la conexión hacia el sistema institucional (Firebird).</w:t>
            </w:r>
          </w:p>
        </w:tc>
      </w:tr>
    </w:tbl>
    <w:p>
      <w:pPr>
        <w:pStyle w:val="Normal"/>
        <w:rPr>
          <w:rFonts w:ascii="Times New Roman;serif" w:hAnsi="Times New Roman;serif" w:eastAsia="Times New Roman"/>
          <w:b w:val="false"/>
          <w:i w:val="false"/>
          <w:caps w:val="false"/>
          <w:smallCaps w:val="false"/>
          <w:strike w:val="false"/>
          <w:dstrike w:val="false"/>
          <w:color w:val="000000"/>
          <w:sz w:val="24"/>
          <w:u w:val="none"/>
          <w:effect w:val="none"/>
          <w:shd w:fill="auto" w:val="clear"/>
        </w:rPr>
      </w:pPr>
      <w:r>
        <w:rPr>
          <w:rFonts w:eastAsia="Times New Roman" w:ascii="Times New Roman;serif" w:hAnsi="Times New Roman;serif"/>
          <w:b w:val="false"/>
          <w:i w:val="false"/>
          <w:caps w:val="false"/>
          <w:smallCaps w:val="false"/>
          <w:strike w:val="false"/>
          <w:dstrike w:val="false"/>
          <w:color w:val="000000"/>
          <w:sz w:val="24"/>
          <w:u w:val="none"/>
          <w:effect w:val="none"/>
          <w:shd w:fill="auto" w:val="clear"/>
        </w:rPr>
      </w:r>
    </w:p>
    <w:p>
      <w:pPr>
        <w:pStyle w:val="normal1"/>
        <w:rPr/>
      </w:pPr>
      <w:r>
        <w:rPr/>
        <w:t>E</w:t>
      </w:r>
      <w:r>
        <w:rPr/>
        <w:t>n conjunto, estos 15 requisitos funcionales y 9 requisitos no funcionales constituyen el insumo formal que se utilizará para definir el alcance de cada Sprint en la fase de iteraciones descrita en la sección 2.6, asegurando que cada incremento entregado pueda verificarse contra un requisito concreto</w:t>
      </w:r>
    </w:p>
    <w:p>
      <w:pPr>
        <w:pStyle w:val="TItulo3"/>
        <w:rPr/>
      </w:pPr>
      <w:bookmarkStart w:id="69" w:name="__RefHeading___Toc23091_4291883887"/>
      <w:bookmarkEnd w:id="69"/>
      <w:r>
        <w:rPr/>
        <w:t>2.6 Fase de iteracione</w:t>
      </w:r>
      <w:r>
        <w:rPr/>
        <w:t>s</w:t>
      </w:r>
    </w:p>
    <w:p>
      <w:pPr>
        <w:pStyle w:val="TItuloO4"/>
        <w:rPr/>
      </w:pPr>
      <w:r>
        <w:rPr/>
        <w:t>Sprint 0 Inducción y comprensión del proceso operativo</w:t>
      </w:r>
    </w:p>
    <w:p>
      <w:pPr>
        <w:pStyle w:val="normal1"/>
        <w:rPr>
          <w:rFonts w:ascii="Times New Roman" w:hAnsi="Times New Roman"/>
          <w:b w:val="false"/>
          <w:bCs w:val="false"/>
        </w:rPr>
      </w:pPr>
      <w:r>
        <w:rPr>
          <w:rFonts w:ascii="Times New Roman" w:hAnsi="Times New Roman"/>
          <w:b w:val="false"/>
          <w:bCs w:val="false"/>
        </w:rPr>
        <w:t>A</w:t>
      </w:r>
      <w:r>
        <w:rPr>
          <w:rFonts w:ascii="Times New Roman" w:hAnsi="Times New Roman"/>
          <w:b w:val="false"/>
          <w:bCs w:val="false"/>
        </w:rPr>
        <w:t xml:space="preserve"> diferencia de los Sprints posteriores, el Sprint 0 no se organizó en los cinco eventos formales de Scrum, ya que su propósito no fue producir un incremento de software ni un artefacto técnico, sino generar las condiciones de entendimiento necesarias para que el resto del proyecto pudiera planificarse correctamente. Por ello, su contenido se documenta como una secuencia de actividades de inducción, conforme se llevaron a cabo:</w:t>
      </w:r>
    </w:p>
    <w:p>
      <w:pPr>
        <w:pStyle w:val="normal1"/>
        <w:numPr>
          <w:ilvl w:val="0"/>
          <w:numId w:val="4"/>
        </w:numPr>
        <w:tabs>
          <w:tab w:val="clear" w:pos="720"/>
          <w:tab w:val="left" w:pos="0" w:leader="none"/>
        </w:tabs>
        <w:ind w:hanging="283" w:start="709"/>
        <w:rPr>
          <w:rFonts w:ascii="Times New Roman" w:hAnsi="Times New Roman"/>
          <w:b w:val="false"/>
          <w:bCs w:val="false"/>
        </w:rPr>
      </w:pPr>
      <w:r>
        <w:rPr>
          <w:rFonts w:ascii="Times New Roman" w:hAnsi="Times New Roman"/>
          <w:b w:val="false"/>
          <w:bCs w:val="false"/>
          <w:shd w:fill="auto" w:val="clear"/>
        </w:rPr>
        <w:t>Presentación formal del proyecto: se realizó la presentación formal del proyecto ante las diferentes áreas de Leche del Bienestar en Oaxaca, así como la presentación del residente ante el personal con el que colaboraría durante el desarrollo.</w:t>
      </w:r>
    </w:p>
    <w:p>
      <w:pPr>
        <w:pStyle w:val="normal1"/>
        <w:numPr>
          <w:ilvl w:val="0"/>
          <w:numId w:val="4"/>
        </w:numPr>
        <w:tabs>
          <w:tab w:val="clear" w:pos="720"/>
          <w:tab w:val="left" w:pos="0" w:leader="none"/>
        </w:tabs>
        <w:ind w:hanging="283" w:start="709"/>
        <w:rPr>
          <w:rFonts w:ascii="Times New Roman" w:hAnsi="Times New Roman"/>
          <w:b w:val="false"/>
          <w:bCs w:val="false"/>
        </w:rPr>
      </w:pPr>
      <w:r>
        <w:rPr>
          <w:rFonts w:ascii="Times New Roman" w:hAnsi="Times New Roman"/>
          <w:b w:val="false"/>
          <w:bCs w:val="false"/>
          <w:shd w:fill="auto" w:val="clear"/>
        </w:rPr>
        <w:t>Identificación y delimitación de actores: se identificaron y delimitaron los tres actores principales del proceso operativo, así como su orden de participación dentro del flujo de información: promotores sociales, supervisores y área de distribución.</w:t>
      </w:r>
    </w:p>
    <w:p>
      <w:pPr>
        <w:pStyle w:val="normal1"/>
        <w:numPr>
          <w:ilvl w:val="0"/>
          <w:numId w:val="4"/>
        </w:numPr>
        <w:tabs>
          <w:tab w:val="clear" w:pos="720"/>
          <w:tab w:val="left" w:pos="0" w:leader="none"/>
        </w:tabs>
        <w:ind w:hanging="283" w:start="709"/>
        <w:rPr>
          <w:rFonts w:ascii="Times New Roman" w:hAnsi="Times New Roman"/>
          <w:b w:val="false"/>
          <w:bCs w:val="false"/>
        </w:rPr>
      </w:pPr>
      <w:r>
        <w:rPr>
          <w:rFonts w:ascii="Times New Roman" w:hAnsi="Times New Roman"/>
          <w:b w:val="false"/>
          <w:bCs w:val="false"/>
          <w:shd w:fill="auto" w:val="clear"/>
        </w:rPr>
        <w:t>Entendimiento de la problemática principal: se identificaron tres problemas concretos que afectan la operación actual: retrasos en la entrega de papel entre niveles, errores de captura en campo, y tiempos muertos durante la consolidación de la información.</w:t>
      </w:r>
    </w:p>
    <w:p>
      <w:pPr>
        <w:pStyle w:val="normal1"/>
        <w:numPr>
          <w:ilvl w:val="0"/>
          <w:numId w:val="4"/>
        </w:numPr>
        <w:tabs>
          <w:tab w:val="clear" w:pos="720"/>
          <w:tab w:val="left" w:pos="0" w:leader="none"/>
        </w:tabs>
        <w:ind w:hanging="283" w:start="709"/>
        <w:rPr>
          <w:rFonts w:ascii="Times New Roman" w:hAnsi="Times New Roman"/>
          <w:b w:val="false"/>
          <w:bCs w:val="false"/>
        </w:rPr>
      </w:pPr>
      <w:r>
        <w:rPr>
          <w:rFonts w:eastAsia="Times New Roman" w:ascii="Times New Roman" w:hAnsi="Times New Roman"/>
          <w:b w:val="false"/>
          <w:bCs w:val="false"/>
          <w:shd w:fill="auto" w:val="clear"/>
        </w:rPr>
        <w:t xml:space="preserve">Aclaración de reglas de negocio: </w:t>
      </w:r>
      <w:r>
        <w:rPr>
          <w:rFonts w:eastAsia="Times New Roman" w:ascii="Times New Roman" w:hAnsi="Times New Roman"/>
          <w:b w:val="false"/>
          <w:bCs w:val="false"/>
          <w:shd w:fill="auto" w:val="clear"/>
        </w:rPr>
        <w:t>se aclararon dudas operativas sobre las reglas de negocio aplicables en cada salto de información (de Promotor a Supervisor, y de este al área de Distribución), lo que permitió ajustar el entendimiento inicial del flujo general del proceso.</w:t>
      </w:r>
    </w:p>
    <w:p>
      <w:pPr>
        <w:pStyle w:val="Normal"/>
        <w:rPr>
          <w:rFonts w:ascii="Times New Roman" w:hAnsi="Times New Roman" w:eastAsia="Times New Roman"/>
          <w:b w:val="false"/>
          <w:bCs w:val="false"/>
          <w:caps w:val="false"/>
          <w:smallCaps w:val="false"/>
          <w:strike w:val="false"/>
          <w:dstrike w:val="false"/>
          <w:color w:val="000000"/>
          <w:sz w:val="24"/>
          <w:u w:val="none"/>
          <w:effect w:val="none"/>
          <w:shd w:fill="auto" w:val="clear"/>
        </w:rPr>
      </w:pPr>
      <w:bookmarkStart w:id="70" w:name="docs-internal-guid-b8c03b2c-7fff-760b-7e"/>
      <w:bookmarkEnd w:id="70"/>
      <w:r>
        <w:rPr>
          <w:rFonts w:eastAsia="Times New Roman" w:ascii="Times New Roman" w:hAnsi="Times New Roman"/>
          <w:b w:val="false"/>
          <w:bCs w:val="false"/>
          <w:caps w:val="false"/>
          <w:smallCaps w:val="false"/>
          <w:strike w:val="false"/>
          <w:dstrike w:val="false"/>
          <w:color w:val="000000"/>
          <w:u w:val="none"/>
          <w:effect w:val="none"/>
          <w:shd w:fill="auto" w:val="clear"/>
        </w:rPr>
        <w:drawing>
          <wp:inline distT="0" distB="0" distL="0" distR="0">
            <wp:extent cx="5715000" cy="1774825"/>
            <wp:effectExtent l="0" t="0" r="0" b="0"/>
            <wp:docPr id="30" name="Imagen25" title="Problematica identificada durante la induc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25" title="Problematica identificada durante la induccion"/>
                    <pic:cNvPicPr>
                      <a:picLocks noChangeAspect="1" noChangeArrowheads="1"/>
                    </pic:cNvPicPr>
                  </pic:nvPicPr>
                  <pic:blipFill>
                    <a:blip r:embed="rId90"/>
                    <a:srcRect l="0" t="0" r="0" b="18621"/>
                    <a:stretch>
                      <a:fillRect/>
                    </a:stretch>
                  </pic:blipFill>
                  <pic:spPr bwMode="auto">
                    <a:xfrm>
                      <a:off x="0" y="0"/>
                      <a:ext cx="5715000" cy="1774825"/>
                    </a:xfrm>
                    <a:prstGeom prst="rect">
                      <a:avLst/>
                    </a:prstGeom>
                    <a:noFill/>
                  </pic:spPr>
                </pic:pic>
              </a:graphicData>
            </a:graphic>
          </wp:inline>
        </w:drawing>
      </w:r>
    </w:p>
    <w:p>
      <w:pPr>
        <w:pStyle w:val="Normal"/>
        <w:rPr>
          <w:rFonts w:ascii="Times New Roman;serif" w:hAnsi="Times New Roman;serif" w:eastAsia="Times New Roman"/>
          <w:b w:val="false"/>
          <w:bCs w:val="false"/>
          <w:i w:val="false"/>
          <w:caps w:val="false"/>
          <w:smallCaps w:val="false"/>
          <w:strike w:val="false"/>
          <w:dstrike w:val="false"/>
          <w:color w:val="000000"/>
          <w:sz w:val="24"/>
          <w:u w:val="none"/>
          <w:effect w:val="none"/>
          <w:shd w:fill="auto" w:val="clear"/>
        </w:rPr>
      </w:pPr>
      <w:r>
        <w:rPr>
          <w:rFonts w:eastAsia="Times New Roman" w:ascii="Times New Roman;serif" w:hAnsi="Times New Roman;serif"/>
          <w:b w:val="false"/>
          <w:bCs w:val="false"/>
          <w:i w:val="false"/>
          <w:caps w:val="false"/>
          <w:smallCaps w:val="false"/>
          <w:strike w:val="false"/>
          <w:dstrike w:val="false"/>
          <w:color w:val="000000"/>
          <w:sz w:val="24"/>
          <w:u w:val="none"/>
          <w:effect w:val="none"/>
          <w:shd w:fill="auto" w:val="clear"/>
        </w:rPr>
      </w:r>
    </w:p>
    <w:p>
      <w:pPr>
        <w:pStyle w:val="normal1"/>
        <w:rPr>
          <w:rFonts w:ascii="Times New Roman" w:hAnsi="Times New Roman"/>
        </w:rPr>
      </w:pPr>
      <w:r>
        <w:rPr>
          <w:rFonts w:ascii="Times New Roman" w:hAnsi="Times New Roman"/>
        </w:rPr>
        <w:t>E</w:t>
      </w:r>
      <w:r>
        <w:rPr>
          <w:rFonts w:ascii="Times New Roman" w:hAnsi="Times New Roman"/>
        </w:rPr>
        <w:t xml:space="preserve">l resultado de este Sprint no es un documento único, sino el entendimiento compartido entre el residente y el personal de Leche del Bienestar respecto a quiénes participan en el proceso, en qué orden lo hacen, y qué problemas concretos justifican la digitalización; este entendimiento es el que se formaliza en los Sprints siguientes, comenzando por el levantamiento de requerimientos del Sprint </w:t>
      </w:r>
      <w:r>
        <w:rPr>
          <w:rFonts w:ascii="Times New Roman" w:hAnsi="Times New Roman"/>
        </w:rPr>
        <w:t xml:space="preserve">donde nos aclimatamos con los reportes generados los siguientes figuras son algunos ejemplos de algunos formatos de promotores y supervisores </w:t>
      </w:r>
      <w:r>
        <w:rPr>
          <w:rFonts w:ascii="Times New Roman" w:hAnsi="Times New Roman"/>
        </w:rPr>
        <w:drawing>
          <wp:anchor distT="0" distB="0" distL="0" distR="0" simplePos="0" relativeHeight="32" behindDoc="0" locked="0" layoutInCell="0" allowOverlap="1">
            <wp:simplePos x="0" y="0"/>
            <wp:positionH relativeFrom="column">
              <wp:posOffset>-377190</wp:posOffset>
            </wp:positionH>
            <wp:positionV relativeFrom="paragraph">
              <wp:posOffset>2383155</wp:posOffset>
            </wp:positionV>
            <wp:extent cx="3728720" cy="2796540"/>
            <wp:effectExtent l="0" t="0" r="0" b="0"/>
            <wp:wrapSquare wrapText="largest"/>
            <wp:docPr id="31"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22"/>
                    <pic:cNvPicPr>
                      <a:picLocks noChangeAspect="1" noChangeArrowheads="1"/>
                    </pic:cNvPicPr>
                  </pic:nvPicPr>
                  <pic:blipFill>
                    <a:blip r:embed="rId91"/>
                    <a:stretch>
                      <a:fillRect/>
                    </a:stretch>
                  </pic:blipFill>
                  <pic:spPr bwMode="auto">
                    <a:xfrm rot="16200000">
                      <a:off x="0" y="0"/>
                      <a:ext cx="3728720" cy="2796540"/>
                    </a:xfrm>
                    <a:prstGeom prst="rect">
                      <a:avLst/>
                    </a:prstGeom>
                    <a:noFill/>
                  </pic:spPr>
                </pic:pic>
              </a:graphicData>
            </a:graphic>
          </wp:anchor>
        </w:drawing>
        <w:t>los demás estarán en los anexos</w:t>
      </w:r>
      <w:r>
        <w:rPr>
          <w:rFonts w:ascii="Times New Roman" w:hAnsi="Times New Roman"/>
        </w:rPr>
        <w:drawing>
          <wp:anchor distT="0" distB="0" distL="0" distR="0" simplePos="0" relativeHeight="33" behindDoc="0" locked="0" layoutInCell="0" allowOverlap="1">
            <wp:simplePos x="0" y="0"/>
            <wp:positionH relativeFrom="column">
              <wp:posOffset>2938145</wp:posOffset>
            </wp:positionH>
            <wp:positionV relativeFrom="paragraph">
              <wp:posOffset>1917065</wp:posOffset>
            </wp:positionV>
            <wp:extent cx="2879090" cy="3716655"/>
            <wp:effectExtent l="0" t="0" r="0" b="0"/>
            <wp:wrapSquare wrapText="largest"/>
            <wp:docPr id="32"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23"/>
                    <pic:cNvPicPr>
                      <a:picLocks noChangeAspect="1" noChangeArrowheads="1"/>
                    </pic:cNvPicPr>
                  </pic:nvPicPr>
                  <pic:blipFill>
                    <a:blip r:embed="rId92"/>
                    <a:stretch>
                      <a:fillRect/>
                    </a:stretch>
                  </pic:blipFill>
                  <pic:spPr bwMode="auto">
                    <a:xfrm>
                      <a:off x="0" y="0"/>
                      <a:ext cx="2879090" cy="3716655"/>
                    </a:xfrm>
                    <a:prstGeom prst="rect">
                      <a:avLst/>
                    </a:prstGeom>
                    <a:noFill/>
                  </pic:spPr>
                </pic:pic>
              </a:graphicData>
            </a:graphic>
          </wp:anchor>
        </w:drawing>
      </w:r>
      <w:r>
        <w:rPr>
          <w:rFonts w:ascii="Times New Roman" w:hAnsi="Times New Roman"/>
        </w:rPr>
        <w:t>.</w:t>
      </w:r>
    </w:p>
    <w:p>
      <w:pPr>
        <w:pStyle w:val="TItuloO4"/>
        <w:rPr/>
      </w:pPr>
      <w:r>
        <w:rPr/>
        <w:drawing>
          <wp:anchor distT="0" distB="0" distL="0" distR="0" simplePos="0" relativeHeight="34" behindDoc="0" locked="0" layoutInCell="0" allowOverlap="1">
            <wp:simplePos x="0" y="0"/>
            <wp:positionH relativeFrom="column">
              <wp:posOffset>186690</wp:posOffset>
            </wp:positionH>
            <wp:positionV relativeFrom="paragraph">
              <wp:posOffset>-19050</wp:posOffset>
            </wp:positionV>
            <wp:extent cx="5473700" cy="4218305"/>
            <wp:effectExtent l="0" t="0" r="0" b="0"/>
            <wp:wrapSquare wrapText="largest"/>
            <wp:docPr id="33"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24"/>
                    <pic:cNvPicPr>
                      <a:picLocks noChangeAspect="1" noChangeArrowheads="1"/>
                    </pic:cNvPicPr>
                  </pic:nvPicPr>
                  <pic:blipFill>
                    <a:blip r:embed="rId93"/>
                    <a:stretch>
                      <a:fillRect/>
                    </a:stretch>
                  </pic:blipFill>
                  <pic:spPr bwMode="auto">
                    <a:xfrm>
                      <a:off x="0" y="0"/>
                      <a:ext cx="5473700" cy="4218305"/>
                    </a:xfrm>
                    <a:prstGeom prst="rect">
                      <a:avLst/>
                    </a:prstGeom>
                    <a:noFill/>
                  </pic:spPr>
                </pic:pic>
              </a:graphicData>
            </a:graphic>
          </wp:anchor>
        </w:drawing>
      </w:r>
    </w:p>
    <w:p>
      <w:pPr>
        <w:pStyle w:val="TItuloO4"/>
        <w:rPr/>
      </w:pPr>
      <w:bookmarkStart w:id="71" w:name="__RefHeading___Toc23113_4291883887"/>
      <w:bookmarkEnd w:id="71"/>
      <w:r>
        <w:rPr/>
        <w:t>Sprint 1 Levantamiento de requerimientos y mapeo de formatos fisicos</w:t>
      </w:r>
    </w:p>
    <w:p>
      <w:pPr>
        <w:pStyle w:val="normal1"/>
        <w:rPr>
          <w:i/>
          <w:iCs/>
          <w:u w:val="single"/>
        </w:rPr>
      </w:pPr>
      <w:r>
        <w:rPr>
          <w:i/>
          <w:iCs/>
          <w:u w:val="single"/>
        </w:rPr>
        <w:t>Sprint Plannin</w:t>
      </w:r>
      <w:r>
        <w:rPr>
          <w:i/>
          <w:iCs/>
          <w:u w:val="single"/>
        </w:rPr>
        <w:t xml:space="preserve">g </w:t>
      </w:r>
    </w:p>
    <w:p>
      <w:pPr>
        <w:pStyle w:val="normal1"/>
        <w:rPr>
          <w:rFonts w:ascii="Times New Roman" w:hAnsi="Times New Roman"/>
        </w:rPr>
      </w:pPr>
      <w:r>
        <w:rPr>
          <w:rFonts w:ascii="Times New Roman" w:hAnsi="Times New Roman"/>
          <w:b w:val="false"/>
          <w:i w:val="false"/>
          <w:caps w:val="false"/>
          <w:smallCaps w:val="false"/>
          <w:strike w:val="false"/>
          <w:dstrike w:val="false"/>
          <w:color w:val="000000"/>
          <w:sz w:val="24"/>
          <w:u w:val="none"/>
          <w:effect w:val="none"/>
          <w:shd w:fill="auto" w:val="clear"/>
        </w:rPr>
        <w:t>La</w:t>
      </w:r>
      <w:r>
        <w:rPr>
          <w:rFonts w:ascii="Times New Roman" w:hAnsi="Times New Roman"/>
          <w:b w:val="false"/>
          <w:i w:val="false"/>
          <w:caps w:val="false"/>
          <w:smallCaps w:val="false"/>
          <w:strike w:val="false"/>
          <w:dstrike w:val="false"/>
          <w:color w:val="000000"/>
          <w:sz w:val="24"/>
          <w:u w:val="none"/>
          <w:effect w:val="none"/>
          <w:shd w:fill="auto" w:val="clear"/>
        </w:rPr>
        <w:t xml:space="preserve"> planificación de este Sprint inició con una reunión de definición de objetivos con el ingeniero a cargo </w:t>
      </w:r>
      <w:r>
        <w:rPr>
          <w:rFonts w:ascii="Times New Roman" w:hAnsi="Times New Roman"/>
          <w:b w:val="false"/>
          <w:i w:val="false"/>
          <w:caps w:val="false"/>
          <w:smallCaps w:val="false"/>
          <w:strike w:val="false"/>
          <w:dstrike w:val="false"/>
          <w:color w:val="000000"/>
          <w:sz w:val="24"/>
          <w:u w:val="none"/>
          <w:effect w:val="none"/>
          <w:shd w:fill="auto" w:val="clear"/>
        </w:rPr>
        <w:t xml:space="preserve">mi </w:t>
      </w:r>
      <w:r>
        <w:rPr>
          <w:rFonts w:ascii="Times New Roman" w:hAnsi="Times New Roman"/>
          <w:b w:val="false"/>
          <w:i w:val="false"/>
          <w:caps w:val="false"/>
          <w:smallCaps w:val="false"/>
          <w:strike w:val="false"/>
          <w:dstrike w:val="false"/>
          <w:color w:val="000000"/>
          <w:sz w:val="24"/>
          <w:u w:val="none"/>
          <w:effect w:val="none"/>
          <w:shd w:fill="auto" w:val="clear"/>
        </w:rPr>
        <w:t xml:space="preserve">asesor externo, en la cual se acordó el alcance del levantamiento de requerimientos. Como parte de esta planeación se seleccionaron las técnicas de levantamiento de información </w:t>
      </w:r>
      <w:r>
        <w:rPr>
          <w:rFonts w:ascii="Times New Roman" w:hAnsi="Times New Roman"/>
          <w:b w:val="false"/>
          <w:i w:val="false"/>
          <w:caps w:val="false"/>
          <w:smallCaps w:val="false"/>
          <w:strike w:val="false"/>
          <w:dstrike w:val="false"/>
          <w:color w:val="000000"/>
          <w:sz w:val="24"/>
          <w:u w:val="none"/>
          <w:effect w:val="none"/>
          <w:shd w:fill="auto" w:val="clear"/>
        </w:rPr>
        <w:t>a emplear:</w:t>
      </w:r>
    </w:p>
    <w:tbl>
      <w:tblPr>
        <w:tblW w:w="9020" w:type="dxa"/>
        <w:jc w:val="start"/>
        <w:tblInd w:w="0" w:type="dxa"/>
        <w:tblLayout w:type="fixed"/>
        <w:tblCellMar>
          <w:top w:w="90" w:type="dxa"/>
          <w:start w:w="150" w:type="dxa"/>
          <w:bottom w:w="90" w:type="dxa"/>
          <w:end w:w="150" w:type="dxa"/>
        </w:tblCellMar>
      </w:tblPr>
      <w:tblGrid>
        <w:gridCol w:w="2847"/>
        <w:gridCol w:w="6173"/>
      </w:tblGrid>
      <w:tr>
        <w:trPr/>
        <w:tc>
          <w:tcPr>
            <w:tcW w:w="2847"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Arial" w:hAnsi="Arial"/>
                <w:b/>
                <w:bCs/>
                <w:i w:val="false"/>
                <w:iCs w:val="false"/>
                <w:caps w:val="false"/>
                <w:smallCaps w:val="false"/>
                <w:strike w:val="false"/>
                <w:dstrike w:val="false"/>
                <w:outline w:val="false"/>
                <w:shadow w:val="false"/>
                <w:color w:val="000000"/>
                <w:sz w:val="22"/>
                <w:szCs w:val="22"/>
                <w:u w:val="none"/>
                <w:effect w:val="none"/>
                <w:shd w:fill="auto" w:val="clear"/>
              </w:rPr>
              <w:t>Técnica</w:t>
            </w:r>
          </w:p>
        </w:tc>
        <w:tc>
          <w:tcPr>
            <w:tcW w:w="6173"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Arial" w:hAnsi="Arial"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Arial" w:hAnsi="Arial"/>
                <w:b/>
                <w:bCs/>
                <w:i w:val="false"/>
                <w:iCs w:val="false"/>
                <w:caps w:val="false"/>
                <w:smallCaps w:val="false"/>
                <w:strike w:val="false"/>
                <w:dstrike w:val="false"/>
                <w:outline w:val="false"/>
                <w:shadow w:val="false"/>
                <w:color w:val="000000"/>
                <w:sz w:val="22"/>
                <w:szCs w:val="22"/>
                <w:u w:val="none"/>
                <w:effect w:val="none"/>
                <w:shd w:fill="auto" w:val="clear"/>
              </w:rPr>
              <w:t>Aplicación en el proyecto</w:t>
            </w:r>
          </w:p>
        </w:tc>
      </w:tr>
      <w:tr>
        <w:trPr/>
        <w:tc>
          <w:tcPr>
            <w:tcW w:w="2847"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Observación directa</w:t>
            </w:r>
          </w:p>
        </w:tc>
        <w:tc>
          <w:tcPr>
            <w:tcW w:w="6173"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Acompañamiento a los promotores mientras requisitan la información en condiciones reales de operación, para identificar el proceso tal como ocurre y no únicamente como se describe verbalmente.</w:t>
            </w:r>
          </w:p>
        </w:tc>
      </w:tr>
      <w:tr>
        <w:trPr/>
        <w:tc>
          <w:tcPr>
            <w:tcW w:w="2847"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Entrevistas operativas</w:t>
            </w:r>
          </w:p>
        </w:tc>
        <w:tc>
          <w:tcPr>
            <w:tcW w:w="6173"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Sesiones de entrevista con las tres áreas (Promotor, Supervisor y Distribución) para conocer su flujo de trabajo, los formatos que utilizan y las reglas de negocio aplicables a cada uno.</w:t>
            </w:r>
          </w:p>
        </w:tc>
      </w:tr>
    </w:tbl>
    <w:p>
      <w:pPr>
        <w:pStyle w:val="normal1"/>
        <w:rPr>
          <w:rFonts w:ascii="Times New Roman" w:hAnsi="Times New Roman"/>
          <w:b w:val="false"/>
          <w:i w:val="false"/>
          <w:caps w:val="false"/>
          <w:smallCaps w:val="false"/>
          <w:strike w:val="false"/>
          <w:dstrike w:val="false"/>
          <w:color w:val="000000"/>
          <w:sz w:val="24"/>
          <w:u w:val="none"/>
          <w:effect w:val="none"/>
          <w:shd w:fill="auto" w:val="clear"/>
        </w:rPr>
      </w:pPr>
      <w:r>
        <w:rPr>
          <w:rFonts w:ascii="Times New Roman" w:hAnsi="Times New Roman"/>
          <w:b w:val="false"/>
          <w:i w:val="false"/>
          <w:caps w:val="false"/>
          <w:smallCaps w:val="false"/>
          <w:strike w:val="false"/>
          <w:dstrike w:val="false"/>
          <w:color w:val="000000"/>
          <w:sz w:val="24"/>
          <w:u w:val="none"/>
          <w:effect w:val="none"/>
          <w:shd w:fill="auto" w:val="clear"/>
        </w:rPr>
      </w:r>
    </w:p>
    <w:p>
      <w:pPr>
        <w:pStyle w:val="normal1"/>
        <w:rPr>
          <w:i/>
          <w:iCs/>
          <w:u w:val="single"/>
        </w:rPr>
      </w:pPr>
      <w:r>
        <w:rPr>
          <w:i/>
          <w:iCs/>
          <w:u w:val="single"/>
        </w:rPr>
        <w:t>Sprint Backlog</w:t>
      </w:r>
    </w:p>
    <w:p>
      <w:pPr>
        <w:pStyle w:val="normal1"/>
        <w:rPr/>
      </w:pPr>
      <w:r>
        <w:rPr>
          <w:rFonts w:ascii="Times New Roman" w:hAnsi="Times New Roman"/>
        </w:rPr>
        <w:t>El</w:t>
      </w:r>
      <w:r>
        <w:rPr>
          <w:rFonts w:ascii="Times New Roman" w:hAnsi="Times New Roman"/>
        </w:rPr>
        <w:t xml:space="preserve"> Sprint Backlog de este Sprint se conformó por tres categorías de artefactos a producir: los requerimientos funcionales, los requerimientos no funcionales, y los casos de uso del sistema. El contenido completo de estos tres artefactos ya se documentó en las secciones 2.5.1 y 2.5.2 de este capítulo, por lo que no se repite aquí; basta señalar que las 1</w:t>
      </w:r>
      <w:r>
        <w:rPr>
          <w:rFonts w:ascii="Times New Roman" w:hAnsi="Times New Roman"/>
        </w:rPr>
        <w:t>4</w:t>
      </w:r>
      <w:r>
        <w:rPr>
          <w:rFonts w:ascii="Times New Roman" w:hAnsi="Times New Roman"/>
        </w:rPr>
        <w:t xml:space="preserve"> historias de usuario con sus respectivos requisitos funcionales y no funcionales, así como los tres diagramas de casos de uso (Promotor, Supervisor y Distribución), corresponden precisamente al backlog planificado y completado durante este Sprint.</w:t>
      </w:r>
    </w:p>
    <w:p>
      <w:pPr>
        <w:pStyle w:val="normal1"/>
        <w:rPr>
          <w:i/>
          <w:iCs/>
          <w:u w:val="single"/>
        </w:rPr>
      </w:pPr>
      <w:r>
        <w:rPr>
          <w:i/>
          <w:iCs/>
          <w:u w:val="single"/>
        </w:rPr>
        <w:t>Daily Scrum</w:t>
      </w:r>
    </w:p>
    <w:p>
      <w:pPr>
        <w:pStyle w:val="normal1"/>
        <w:rPr>
          <w:rFonts w:ascii="Times New Roman" w:hAnsi="Times New Roman"/>
        </w:rPr>
      </w:pPr>
      <w:r>
        <w:rPr>
          <w:rFonts w:ascii="Times New Roman" w:hAnsi="Times New Roman"/>
        </w:rPr>
        <w:t>E</w:t>
      </w:r>
      <w:r>
        <w:rPr>
          <w:rFonts w:ascii="Times New Roman" w:hAnsi="Times New Roman"/>
        </w:rPr>
        <w:t>l seguimiento diario de este Sprint se centró en dos actividades concretas: el análisis de los formatos físicos recolectados durante las visitas realizadas bajo observación directa, y la resolución de dudas técnicas con el cliente sobre campos específicos de los formatos.</w:t>
      </w:r>
    </w:p>
    <w:p>
      <w:pPr>
        <w:pStyle w:val="normal1"/>
        <w:rPr>
          <w:i/>
          <w:iCs/>
          <w:u w:val="single"/>
        </w:rPr>
      </w:pPr>
      <w:r>
        <w:rPr>
          <w:i/>
          <w:iCs/>
          <w:u w:val="single"/>
        </w:rPr>
        <w:t>Sprint Review</w:t>
      </w:r>
    </w:p>
    <w:p>
      <w:pPr>
        <w:pStyle w:val="normal1"/>
        <w:rPr/>
      </w:pPr>
      <w:r>
        <w:rPr/>
        <w:t>Al</w:t>
      </w:r>
      <w:r>
        <w:rPr/>
        <w:t xml:space="preserve"> cierre del Sprint se presentó la lista de formatos oficiales que serían digitalizados, validando la propuesta directamente con el ingeniero asesor y con los actores clave de cada área. La siguiente tabla constituye dicho catálogo, identificando para cada formato el actor responsable y un documento real recopilado como evidencia de su existencia y </w:t>
      </w:r>
      <w:r>
        <w:rPr/>
        <w:t>uso actual.</w:t>
      </w:r>
    </w:p>
    <w:tbl>
      <w:tblPr>
        <w:tblW w:w="9020" w:type="dxa"/>
        <w:jc w:val="start"/>
        <w:tblInd w:w="0" w:type="dxa"/>
        <w:tblLayout w:type="fixed"/>
        <w:tblCellMar>
          <w:top w:w="90" w:type="dxa"/>
          <w:start w:w="150" w:type="dxa"/>
          <w:bottom w:w="90" w:type="dxa"/>
          <w:end w:w="150" w:type="dxa"/>
        </w:tblCellMar>
      </w:tblPr>
      <w:tblGrid>
        <w:gridCol w:w="2381"/>
        <w:gridCol w:w="1562"/>
        <w:gridCol w:w="5077"/>
      </w:tblGrid>
      <w:tr>
        <w:trPr/>
        <w:tc>
          <w:tcPr>
            <w:tcW w:w="2381"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Formato físico</w:t>
            </w:r>
          </w:p>
        </w:tc>
        <w:tc>
          <w:tcPr>
            <w:tcW w:w="1562"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Actor responsable</w:t>
            </w:r>
          </w:p>
        </w:tc>
        <w:tc>
          <w:tcPr>
            <w:tcW w:w="5077"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Evidencia recopilada (ver Anexo)</w:t>
            </w:r>
          </w:p>
        </w:tc>
      </w:tr>
      <w:tr>
        <w:trPr/>
        <w:tc>
          <w:tcPr>
            <w:tcW w:w="23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Inventario mensual de leche en polvo</w:t>
            </w:r>
          </w:p>
        </w:tc>
        <w:tc>
          <w:tcPr>
            <w:tcW w:w="156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Promotor</w:t>
            </w:r>
          </w:p>
        </w:tc>
        <w:tc>
          <w:tcPr>
            <w:tcW w:w="5077"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Liconsa INVENTARIO MENSUAL DE LECHE EN POLVO.jpeg</w:t>
            </w:r>
          </w:p>
        </w:tc>
      </w:tr>
      <w:tr>
        <w:trPr/>
        <w:tc>
          <w:tcPr>
            <w:tcW w:w="23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Reporte mensual de la operación en lecherías</w:t>
            </w:r>
          </w:p>
        </w:tc>
        <w:tc>
          <w:tcPr>
            <w:tcW w:w="156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Promotor</w:t>
            </w:r>
          </w:p>
        </w:tc>
        <w:tc>
          <w:tcPr>
            <w:tcW w:w="5077"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REPORTE MENSUAL ENERO $4.50 LITRO TIENDA BIENESTAR.pdf</w:t>
            </w:r>
          </w:p>
        </w:tc>
      </w:tr>
      <w:tr>
        <w:trPr/>
        <w:tc>
          <w:tcPr>
            <w:tcW w:w="23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Requerimiento de leche</w:t>
            </w:r>
          </w:p>
        </w:tc>
        <w:tc>
          <w:tcPr>
            <w:tcW w:w="156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Promotor</w:t>
            </w:r>
          </w:p>
        </w:tc>
        <w:tc>
          <w:tcPr>
            <w:tcW w:w="5077"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REQUERIMIENTO ENERO $4.50 LITRO TIENDA BIENESTAR.pdf</w:t>
            </w:r>
          </w:p>
        </w:tc>
      </w:tr>
      <w:tr>
        <w:trPr/>
        <w:tc>
          <w:tcPr>
            <w:tcW w:w="23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Inventario de leche en polvo en almacenes de alimentación para el bienestar</w:t>
            </w:r>
          </w:p>
        </w:tc>
        <w:tc>
          <w:tcPr>
            <w:tcW w:w="156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Supervisor</w:t>
            </w:r>
          </w:p>
        </w:tc>
        <w:tc>
          <w:tcPr>
            <w:tcW w:w="5077"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Carpeta de inventarios de almacén, Supervisor</w:t>
            </w:r>
          </w:p>
        </w:tc>
      </w:tr>
      <w:tr>
        <w:trPr/>
        <w:tc>
          <w:tcPr>
            <w:tcW w:w="23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Requerimiento de dotación (desplazamiento mensual)</w:t>
            </w:r>
          </w:p>
        </w:tc>
        <w:tc>
          <w:tcPr>
            <w:tcW w:w="156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Supervisor</w:t>
            </w:r>
          </w:p>
        </w:tc>
        <w:tc>
          <w:tcPr>
            <w:tcW w:w="5077"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RequerimientoDotacion_2026_04_450_marino.pdf</w:t>
            </w:r>
          </w:p>
        </w:tc>
      </w:tr>
      <w:tr>
        <w:trPr/>
        <w:tc>
          <w:tcPr>
            <w:tcW w:w="23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Catálogo de lecherías por unidad operativa y almacén</w:t>
            </w:r>
          </w:p>
        </w:tc>
        <w:tc>
          <w:tcPr>
            <w:tcW w:w="156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Supervisor</w:t>
            </w:r>
          </w:p>
        </w:tc>
        <w:tc>
          <w:tcPr>
            <w:tcW w:w="5077"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LECHERIAS POR UO Y ALMACEN.xlsx</w:t>
            </w:r>
          </w:p>
        </w:tc>
      </w:tr>
      <w:tr>
        <w:trPr/>
        <w:tc>
          <w:tcPr>
            <w:tcW w:w="23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Reporte de Resultado de la Operación (OPE) Diconsa</w:t>
            </w:r>
          </w:p>
        </w:tc>
        <w:tc>
          <w:tcPr>
            <w:tcW w:w="156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Distribución</w:t>
            </w:r>
          </w:p>
        </w:tc>
        <w:tc>
          <w:tcPr>
            <w:tcW w:w="5077"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OPE042026DICONSA.xls</w:t>
            </w:r>
          </w:p>
        </w:tc>
      </w:tr>
      <w:tr>
        <w:trPr/>
        <w:tc>
          <w:tcPr>
            <w:tcW w:w="23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Guía de distribución / reporte por precio aplicable</w:t>
            </w:r>
          </w:p>
        </w:tc>
        <w:tc>
          <w:tcPr>
            <w:tcW w:w="156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Distribución</w:t>
            </w:r>
          </w:p>
        </w:tc>
        <w:tc>
          <w:tcPr>
            <w:tcW w:w="5077"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06 - JUNIO 26 PRECIO 6.50.xlsx</w:t>
            </w:r>
          </w:p>
        </w:tc>
      </w:tr>
      <w:tr>
        <w:trPr/>
        <w:tc>
          <w:tcPr>
            <w:tcW w:w="2381"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Minuta de reunión mensual de trabajo</w:t>
            </w:r>
          </w:p>
        </w:tc>
        <w:tc>
          <w:tcPr>
            <w:tcW w:w="1562"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Distribución</w:t>
            </w:r>
          </w:p>
        </w:tc>
        <w:tc>
          <w:tcPr>
            <w:tcW w:w="5077"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04-MINUTA ABRIL 2026.xlsm</w:t>
            </w:r>
          </w:p>
        </w:tc>
      </w:tr>
    </w:tbl>
    <w:p>
      <w:pPr>
        <w:pStyle w:val="normal1"/>
        <w:rPr/>
      </w:pPr>
      <w:r>
        <w:rPr/>
      </w:r>
    </w:p>
    <w:p>
      <w:pPr>
        <w:pStyle w:val="normal1"/>
        <w:rPr>
          <w:i/>
          <w:iCs/>
          <w:u w:val="single"/>
        </w:rPr>
      </w:pPr>
      <w:r>
        <w:rPr>
          <w:i/>
          <w:iCs/>
          <w:u w:val="single"/>
        </w:rPr>
        <w:t>Sprint Retrospective</w:t>
      </w:r>
    </w:p>
    <w:p>
      <w:pPr>
        <w:pStyle w:val="normal1"/>
        <w:rPr>
          <w:rFonts w:ascii="Times New Roman" w:hAnsi="Times New Roman"/>
          <w:b w:val="false"/>
          <w:bCs w:val="false"/>
        </w:rPr>
      </w:pPr>
      <w:r>
        <w:rPr>
          <w:rFonts w:ascii="Times New Roman" w:hAnsi="Times New Roman"/>
          <w:b w:val="false"/>
          <w:bCs w:val="false"/>
        </w:rPr>
        <w:t>D</w:t>
      </w:r>
      <w:r>
        <w:rPr>
          <w:rFonts w:ascii="Times New Roman" w:hAnsi="Times New Roman"/>
          <w:b w:val="false"/>
          <w:bCs w:val="false"/>
        </w:rPr>
        <w:t>urante la retrospectiva se evaluaron dos retos técnicos identificados a partir del catálogo anterior, ambos relevantes para la planificación de los Sprints de desarrollo:</w:t>
      </w:r>
    </w:p>
    <w:p>
      <w:pPr>
        <w:pStyle w:val="normal1"/>
        <w:numPr>
          <w:ilvl w:val="0"/>
          <w:numId w:val="5"/>
        </w:numPr>
        <w:tabs>
          <w:tab w:val="clear" w:pos="720"/>
          <w:tab w:val="left" w:pos="0" w:leader="none"/>
        </w:tabs>
        <w:ind w:hanging="283" w:start="709"/>
        <w:rPr>
          <w:rFonts w:ascii="Times New Roman" w:hAnsi="Times New Roman"/>
          <w:b w:val="false"/>
          <w:bCs w:val="false"/>
        </w:rPr>
      </w:pPr>
      <w:r>
        <w:rPr>
          <w:rFonts w:ascii="Times New Roman" w:hAnsi="Times New Roman"/>
          <w:b w:val="false"/>
          <w:bCs w:val="false"/>
          <w:shd w:fill="auto" w:val="clear"/>
        </w:rPr>
        <w:t>Viabilidad de una réplica exacta: se evaluó la viabilidad técnica de lograr una réplica píxel a píxel de los formatos oficiales utilizando las librerías de generación de documentos disponibles (FPDF, descrita en la sección correspondiente del marco teórico), concluyendo que es técnicamente alcanzable, aunque requiere definir manualmente la posición de cada elemento del formato original.</w:t>
      </w:r>
    </w:p>
    <w:p>
      <w:pPr>
        <w:pStyle w:val="normal1"/>
        <w:numPr>
          <w:ilvl w:val="0"/>
          <w:numId w:val="5"/>
        </w:numPr>
        <w:tabs>
          <w:tab w:val="clear" w:pos="720"/>
          <w:tab w:val="left" w:pos="0" w:leader="none"/>
        </w:tabs>
        <w:ind w:hanging="283" w:start="709"/>
        <w:rPr>
          <w:rFonts w:ascii="Times New Roman" w:hAnsi="Times New Roman"/>
          <w:b w:val="false"/>
          <w:bCs w:val="false"/>
          <w:shd w:fill="auto" w:val="clear"/>
        </w:rPr>
      </w:pPr>
      <w:r>
        <w:rPr>
          <w:rFonts w:ascii="Times New Roman" w:hAnsi="Times New Roman"/>
          <w:b w:val="false"/>
          <w:bCs w:val="false"/>
          <w:shd w:fill="auto" w:val="clear"/>
        </w:rPr>
        <w:t>Retos de impresión y descarga en campo: se identificaron posibles retos técnicos relacionados con la impresión o descarga de estos formatos desde los dispositivos móviles que utilizan los promotores durante su trabajo en campo, lo cual condiciona decisiones de diseño que se retoman en el Sprint 2.</w:t>
      </w:r>
    </w:p>
    <w:p>
      <w:pPr>
        <w:pStyle w:val="Normal"/>
        <w:rPr>
          <w:u w:val="none"/>
        </w:rPr>
      </w:pPr>
      <w:bookmarkStart w:id="72" w:name="docs-internal-guid-3a0ff793-7fff-a6f7-d8"/>
      <w:bookmarkEnd w:id="72"/>
      <w:r>
        <w:rPr>
          <w:rFonts w:ascii="Times New Roman" w:hAnsi="Times New Roman"/>
          <w:b w:val="false"/>
          <w:bCs w:val="false"/>
          <w:caps w:val="false"/>
          <w:smallCaps w:val="false"/>
          <w:strike w:val="false"/>
          <w:dstrike w:val="false"/>
          <w:color w:val="000000"/>
          <w:u w:val="none"/>
          <w:effect w:val="none"/>
          <w:shd w:fill="auto" w:val="clear"/>
        </w:rPr>
        <w:drawing>
          <wp:inline distT="0" distB="0" distL="0" distR="0">
            <wp:extent cx="5715000" cy="2161540"/>
            <wp:effectExtent l="0" t="0" r="0" b="0"/>
            <wp:docPr id="34" name="Imagen26" title="Reto tecnico identificado en la Retrospective del Spri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26" title="Reto tecnico identificado en la Retrospective del Sprint 1"/>
                    <pic:cNvPicPr>
                      <a:picLocks noChangeAspect="1" noChangeArrowheads="1"/>
                    </pic:cNvPicPr>
                  </pic:nvPicPr>
                  <pic:blipFill>
                    <a:blip r:embed="rId94"/>
                    <a:srcRect l="0" t="0" r="0" b="9587"/>
                    <a:stretch>
                      <a:fillRect/>
                    </a:stretch>
                  </pic:blipFill>
                  <pic:spPr bwMode="auto">
                    <a:xfrm>
                      <a:off x="0" y="0"/>
                      <a:ext cx="5715000" cy="2161540"/>
                    </a:xfrm>
                    <a:prstGeom prst="rect">
                      <a:avLst/>
                    </a:prstGeom>
                    <a:noFill/>
                  </pic:spPr>
                </pic:pic>
              </a:graphicData>
            </a:graphic>
          </wp:inline>
        </w:drawing>
      </w:r>
    </w:p>
    <w:p>
      <w:pPr>
        <w:pStyle w:val="normal1"/>
        <w:rPr>
          <w:i/>
          <w:iCs/>
          <w:u w:val="single"/>
        </w:rPr>
      </w:pPr>
      <w:r>
        <w:rPr>
          <w:i/>
          <w:iCs/>
          <w:u w:val="single"/>
        </w:rPr>
        <w:t>Resultado</w:t>
      </w:r>
    </w:p>
    <w:p>
      <w:pPr>
        <w:pStyle w:val="normal1"/>
        <w:rPr>
          <w:rFonts w:ascii="Times New Roman" w:hAnsi="Times New Roman"/>
        </w:rPr>
      </w:pPr>
      <w:r>
        <w:rPr>
          <w:rFonts w:ascii="Times New Roman" w:hAnsi="Times New Roman"/>
        </w:rPr>
        <w:t>E</w:t>
      </w:r>
      <w:r>
        <w:rPr>
          <w:rFonts w:ascii="Times New Roman" w:hAnsi="Times New Roman"/>
        </w:rPr>
        <w:t>l resultado tangible de este Sprint es el Catálogo de Requerimientos y Formatos: una lista clara, validada con el cliente, de los nueve formatos físicos que se digitalizarán a lo largo del proyecto, acompañada de las historias de usuario, los requisitos funcionales y no funcionales, y los diagramas de casos de uso que traducen ese catálogo en requerimientos técnicos concretos para los Sprints de diseño e implementación que siguen.</w:t>
      </w:r>
    </w:p>
    <w:p>
      <w:pPr>
        <w:pStyle w:val="TItuloO4"/>
        <w:rPr/>
      </w:pPr>
      <w:bookmarkStart w:id="73" w:name="__RefHeading___Toc23111_4291883887"/>
      <w:bookmarkEnd w:id="73"/>
      <w:r>
        <w:rPr/>
        <w:t>Sprint 2 Diseño e implementación del modulo promotor</w:t>
      </w:r>
    </w:p>
    <w:p>
      <w:pPr>
        <w:pStyle w:val="normal1"/>
        <w:rPr>
          <w:i/>
          <w:iCs/>
        </w:rPr>
      </w:pPr>
      <w:r>
        <w:rPr>
          <w:i/>
          <w:iCs/>
        </w:rPr>
        <w:t>Sprint Planning</w:t>
      </w:r>
    </w:p>
    <w:p>
      <w:pPr>
        <w:pStyle w:val="normal1"/>
        <w:rPr>
          <w:rFonts w:ascii="Times New Roman" w:hAnsi="Times New Roman"/>
        </w:rPr>
      </w:pPr>
      <w:r>
        <w:rPr>
          <w:rFonts w:ascii="Times New Roman" w:hAnsi="Times New Roman"/>
        </w:rPr>
        <w:t>E</w:t>
      </w:r>
      <w:r>
        <w:rPr>
          <w:rFonts w:ascii="Times New Roman" w:hAnsi="Times New Roman"/>
        </w:rPr>
        <w:t>ste Sprint marca el inicio de la fase de desarrollo del proyecto: a partir del catálogo de requerimientos validado en el Sprint 1, se definió la arquitectura de la información y los requerimientos técnicos del cliente para el primer módulo a construir, correspondiente al actor Promotor. Esta definición retomó directamente la arquitectura en capas, el patrón Repositorio y la estrategia de persistencia híbrida (SQLite y Firebird) ya fundamentados en el Capítulo 1, aplicándolos por primera vez a un módulo concreto del sistema, así como las seis historias de usuario correspondientes a este actor (HU-01 a HU-06), documentadas en la sección 2.5.1.</w:t>
      </w:r>
    </w:p>
    <w:p>
      <w:pPr>
        <w:pStyle w:val="normal1"/>
        <w:rPr>
          <w:i/>
          <w:iCs/>
        </w:rPr>
      </w:pPr>
      <w:r>
        <w:rPr>
          <w:i/>
          <w:iCs/>
        </w:rPr>
        <w:t>Sprint Backlog</w:t>
      </w:r>
    </w:p>
    <w:p>
      <w:pPr>
        <w:pStyle w:val="normal1"/>
        <w:rPr>
          <w:rFonts w:ascii="Times New Roman" w:hAnsi="Times New Roman"/>
          <w:b w:val="false"/>
          <w:bCs w:val="false"/>
        </w:rPr>
      </w:pPr>
      <w:r>
        <w:rPr>
          <w:rFonts w:ascii="Times New Roman" w:hAnsi="Times New Roman"/>
          <w:b w:val="false"/>
          <w:bCs w:val="false"/>
        </w:rPr>
        <w:t>E</w:t>
      </w:r>
      <w:r>
        <w:rPr>
          <w:rFonts w:ascii="Times New Roman" w:hAnsi="Times New Roman"/>
          <w:b w:val="false"/>
          <w:bCs w:val="false"/>
        </w:rPr>
        <w:t>l backlog de este Sprint se compuso de cuatro frentes de trabajo:</w:t>
      </w:r>
    </w:p>
    <w:p>
      <w:pPr>
        <w:pStyle w:val="normal1"/>
        <w:numPr>
          <w:ilvl w:val="0"/>
          <w:numId w:val="6"/>
        </w:numPr>
        <w:tabs>
          <w:tab w:val="clear" w:pos="720"/>
          <w:tab w:val="left" w:pos="0" w:leader="none"/>
        </w:tabs>
        <w:ind w:hanging="283" w:start="709"/>
        <w:rPr>
          <w:rFonts w:ascii="Times New Roman" w:hAnsi="Times New Roman"/>
          <w:b w:val="false"/>
          <w:bCs w:val="false"/>
        </w:rPr>
      </w:pPr>
      <w:r>
        <w:rPr>
          <w:rFonts w:ascii="Times New Roman" w:hAnsi="Times New Roman"/>
          <w:b w:val="false"/>
          <w:bCs w:val="false"/>
          <w:shd w:fill="auto" w:val="clear"/>
        </w:rPr>
        <w:t>Maquetación de la interfaz (UI/UX): desarrollo de las pantallas del módulo Promotor siguiendo los lineamientos de Material Design 3 descritos en el Capítulo 1, garantizando consistencia visual y accesibilidad responsiva, dado que el promotor opera principalmente desde dispositivos móviles en campo (RNF-04).</w:t>
      </w:r>
    </w:p>
    <w:p>
      <w:pPr>
        <w:pStyle w:val="normal1"/>
        <w:numPr>
          <w:ilvl w:val="0"/>
          <w:numId w:val="6"/>
        </w:numPr>
        <w:tabs>
          <w:tab w:val="clear" w:pos="720"/>
          <w:tab w:val="left" w:pos="0" w:leader="none"/>
        </w:tabs>
        <w:ind w:hanging="283" w:start="709"/>
        <w:rPr>
          <w:rFonts w:ascii="Times New Roman" w:hAnsi="Times New Roman"/>
          <w:b w:val="false"/>
          <w:bCs w:val="false"/>
        </w:rPr>
      </w:pPr>
      <w:r>
        <w:rPr>
          <w:rFonts w:ascii="Times New Roman" w:hAnsi="Times New Roman"/>
          <w:b w:val="false"/>
          <w:bCs w:val="false"/>
          <w:shd w:fill="auto" w:val="clear"/>
        </w:rPr>
        <w:t>Formularios dinámicos con validación asíncrona: construcción de los formularios de captura (visualización de lecherías, captura de inventario, consulta de padrón) con validación en el lado del cliente, de modo que los errores de captura se detecten antes de enviar la información al servidor.</w:t>
      </w:r>
    </w:p>
    <w:p>
      <w:pPr>
        <w:pStyle w:val="normal1"/>
        <w:numPr>
          <w:ilvl w:val="0"/>
          <w:numId w:val="6"/>
        </w:numPr>
        <w:tabs>
          <w:tab w:val="clear" w:pos="720"/>
          <w:tab w:val="left" w:pos="0" w:leader="none"/>
        </w:tabs>
        <w:ind w:hanging="283" w:start="709"/>
        <w:rPr>
          <w:rFonts w:ascii="Times New Roman" w:hAnsi="Times New Roman"/>
          <w:b w:val="false"/>
          <w:bCs w:val="false"/>
        </w:rPr>
      </w:pPr>
      <w:r>
        <w:rPr>
          <w:rFonts w:ascii="Times New Roman" w:hAnsi="Times New Roman"/>
          <w:b w:val="false"/>
          <w:bCs w:val="false"/>
          <w:shd w:fill="auto" w:val="clear"/>
        </w:rPr>
        <w:t>Operaciones CRUD transaccionales: implementación en el backend de las operaciones de Crear, Leer y Actualizar sobre los registros de inventario, con manejo de transacciones para garantizar la integridad referencial frente a la base de datos.</w:t>
      </w:r>
    </w:p>
    <w:p>
      <w:pPr>
        <w:pStyle w:val="normal1"/>
        <w:numPr>
          <w:ilvl w:val="0"/>
          <w:numId w:val="6"/>
        </w:numPr>
        <w:tabs>
          <w:tab w:val="clear" w:pos="720"/>
          <w:tab w:val="left" w:pos="0" w:leader="none"/>
        </w:tabs>
        <w:ind w:hanging="283" w:start="709"/>
        <w:rPr>
          <w:rFonts w:ascii="Times New Roman" w:hAnsi="Times New Roman"/>
          <w:b w:val="false"/>
          <w:bCs w:val="false"/>
        </w:rPr>
      </w:pPr>
      <w:r>
        <w:rPr>
          <w:rFonts w:eastAsia="Times New Roman" w:ascii="Times New Roman" w:hAnsi="Times New Roman"/>
          <w:b w:val="false"/>
          <w:bCs w:val="false"/>
          <w:caps w:val="false"/>
          <w:smallCaps w:val="false"/>
          <w:strike w:val="false"/>
          <w:dstrike w:val="false"/>
          <w:color w:val="000000"/>
          <w:sz w:val="24"/>
          <w:u w:val="none"/>
          <w:effect w:val="none"/>
          <w:shd w:fill="auto" w:val="clear"/>
        </w:rPr>
        <w:t xml:space="preserve">Integración del motor de renderizado PDF: </w:t>
      </w:r>
      <w:r>
        <w:rPr>
          <w:rFonts w:eastAsia="Times New Roman" w:ascii="Times New Roman" w:hAnsi="Times New Roman"/>
          <w:b w:val="false"/>
          <w:bCs w:val="false"/>
          <w:caps w:val="false"/>
          <w:smallCaps w:val="false"/>
          <w:strike w:val="false"/>
          <w:dstrike w:val="false"/>
          <w:color w:val="000000"/>
          <w:sz w:val="24"/>
          <w:u w:val="none"/>
          <w:effect w:val="none"/>
          <w:shd w:fill="auto" w:val="clear"/>
        </w:rPr>
        <w:t>incorporación de la librería FPDF, descrita en la sección de generación procedimental de reportes técnicos del marco teórico, para la generación de los comprobantes oficiales en formato PDF.</w:t>
      </w:r>
    </w:p>
    <w:p>
      <w:pPr>
        <w:pStyle w:val="Normal"/>
        <w:pBdr/>
        <w:suppressAutoHyphens w:val="true"/>
        <w:bidi w:val="0"/>
        <w:spacing w:lineRule="auto" w:line="288" w:before="0" w:after="100"/>
        <w:ind w:hanging="0" w:start="0" w:end="0"/>
        <w:jc w:val="both"/>
        <w:rPr>
          <w:rFonts w:ascii="Times New Roman;serif" w:hAnsi="Times New Roman;serif" w:eastAsia="Times New Roman"/>
          <w:b w:val="false"/>
          <w:i w:val="false"/>
          <w:iCs/>
          <w:caps w:val="false"/>
          <w:smallCaps w:val="false"/>
          <w:strike w:val="false"/>
          <w:dstrike w:val="false"/>
          <w:color w:val="000000"/>
          <w:sz w:val="24"/>
          <w:u w:val="none"/>
          <w:effect w:val="none"/>
          <w:shd w:fill="auto" w:val="clear"/>
        </w:rPr>
      </w:pPr>
      <w:bookmarkStart w:id="74" w:name="docs-internal-guid-5d671b4f-7fff-bb4d-e2"/>
      <w:bookmarkEnd w:id="74"/>
      <w:r>
        <w:rPr>
          <w:rFonts w:eastAsia="Times New Roman" w:ascii="Times New Roman;serif" w:hAnsi="Times New Roman;serif"/>
          <w:b w:val="false"/>
          <w:i w:val="false"/>
          <w:iCs/>
          <w:caps w:val="false"/>
          <w:smallCaps w:val="false"/>
          <w:strike w:val="false"/>
          <w:dstrike w:val="false"/>
          <w:color w:val="000000"/>
          <w:sz w:val="24"/>
          <w:u w:val="none"/>
          <w:effect w:val="none"/>
          <w:shd w:fill="auto" w:val="clear"/>
        </w:rPr>
        <w:drawing>
          <wp:inline distT="0" distB="0" distL="0" distR="0">
            <wp:extent cx="5715000" cy="1628775"/>
            <wp:effectExtent l="0" t="0" r="0" b="0"/>
            <wp:docPr id="35" name="Imagen27" title="Flujo de implementacion del modulo Pro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27" title="Flujo de implementacion del modulo Promotor"/>
                    <pic:cNvPicPr>
                      <a:picLocks noChangeAspect="1" noChangeArrowheads="1"/>
                    </pic:cNvPicPr>
                  </pic:nvPicPr>
                  <pic:blipFill>
                    <a:blip r:embed="rId95"/>
                    <a:srcRect l="0" t="0" r="0" b="31876"/>
                    <a:stretch>
                      <a:fillRect/>
                    </a:stretch>
                  </pic:blipFill>
                  <pic:spPr bwMode="auto">
                    <a:xfrm>
                      <a:off x="0" y="0"/>
                      <a:ext cx="5715000" cy="1628775"/>
                    </a:xfrm>
                    <a:prstGeom prst="rect">
                      <a:avLst/>
                    </a:prstGeom>
                    <a:noFill/>
                  </pic:spPr>
                </pic:pic>
              </a:graphicData>
            </a:graphic>
          </wp:inline>
        </w:drawing>
      </w:r>
    </w:p>
    <w:p>
      <w:pPr>
        <w:pStyle w:val="normal1"/>
        <w:rPr/>
      </w:pPr>
      <w:r>
        <w:rPr>
          <w:rFonts w:eastAsia="Times New Roman" w:ascii="Times New Roman" w:hAnsi="Times New Roman"/>
          <w:iCs/>
        </w:rPr>
        <w:t>E</w:t>
      </w:r>
      <w:r>
        <w:rPr>
          <w:rFonts w:ascii="Times New Roman" w:hAnsi="Times New Roman"/>
        </w:rPr>
        <w:t xml:space="preserve">s importante señalar que el backlog no contempló una operación de eliminación de registros: esta omisión es deliberada y congruente con el mecanismo de bloqueo de edición descrito como requisito funcional RF-14, según el cual un inventario ya enviado no debe modificarse ni eliminarse, sino quedar disponible para su revisión por parte del supervisor. La siguiente tabla resume las operaciones CRUD implementadas en relación con las historias de usuario que las </w:t>
      </w:r>
      <w:r>
        <w:rPr>
          <w:rFonts w:ascii="Times New Roman" w:hAnsi="Times New Roman"/>
        </w:rPr>
        <w:t>originan:</w:t>
      </w:r>
    </w:p>
    <w:tbl>
      <w:tblPr>
        <w:tblW w:w="9020" w:type="dxa"/>
        <w:jc w:val="start"/>
        <w:tblInd w:w="0" w:type="dxa"/>
        <w:tblLayout w:type="fixed"/>
        <w:tblCellMar>
          <w:top w:w="90" w:type="dxa"/>
          <w:start w:w="150" w:type="dxa"/>
          <w:bottom w:w="90" w:type="dxa"/>
          <w:end w:w="150" w:type="dxa"/>
        </w:tblCellMar>
      </w:tblPr>
      <w:tblGrid>
        <w:gridCol w:w="1823"/>
        <w:gridCol w:w="3584"/>
        <w:gridCol w:w="3613"/>
      </w:tblGrid>
      <w:tr>
        <w:trPr/>
        <w:tc>
          <w:tcPr>
            <w:tcW w:w="1823"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Operación</w:t>
            </w:r>
          </w:p>
        </w:tc>
        <w:tc>
          <w:tcPr>
            <w:tcW w:w="3584"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Historia de usuario relacionada</w:t>
            </w:r>
          </w:p>
        </w:tc>
        <w:tc>
          <w:tcPr>
            <w:tcW w:w="3613" w:type="dxa"/>
            <w:tcBorders>
              <w:top w:val="single" w:sz="2" w:space="0" w:color="000000"/>
              <w:start w:val="single" w:sz="2" w:space="0" w:color="000000"/>
              <w:bottom w:val="single" w:sz="2" w:space="0" w:color="000000"/>
              <w:end w:val="single" w:sz="2" w:space="0" w:color="000000"/>
            </w:tcBorders>
            <w:shd w:fill="DDDDDD" w:val="clear"/>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bCs/>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bCs/>
                <w:i w:val="false"/>
                <w:iCs w:val="false"/>
                <w:caps w:val="false"/>
                <w:smallCaps w:val="false"/>
                <w:strike w:val="false"/>
                <w:dstrike w:val="false"/>
                <w:outline w:val="false"/>
                <w:shadow w:val="false"/>
                <w:color w:val="000000"/>
                <w:sz w:val="22"/>
                <w:szCs w:val="22"/>
                <w:u w:val="none"/>
                <w:effect w:val="none"/>
                <w:shd w:fill="auto" w:val="clear"/>
              </w:rPr>
              <w:t>Observación</w:t>
            </w:r>
          </w:p>
        </w:tc>
      </w:tr>
      <w:tr>
        <w:trPr/>
        <w:tc>
          <w:tcPr>
            <w:tcW w:w="1823"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Crear</w:t>
            </w:r>
          </w:p>
        </w:tc>
        <w:tc>
          <w:tcPr>
            <w:tcW w:w="35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HU-02 Captura de inventario mensual</w:t>
            </w:r>
          </w:p>
        </w:tc>
        <w:tc>
          <w:tcPr>
            <w:tcW w:w="3613"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Genera un registro nuevo con estado “guardado” antes de su envío para validación.</w:t>
            </w:r>
          </w:p>
        </w:tc>
      </w:tr>
      <w:tr>
        <w:trPr/>
        <w:tc>
          <w:tcPr>
            <w:tcW w:w="1823"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Leer</w:t>
            </w:r>
          </w:p>
        </w:tc>
        <w:tc>
          <w:tcPr>
            <w:tcW w:w="35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HU-01 Visualización de lecherías asignadas, HU-03 Consulta del padrón de beneficiarios</w:t>
            </w:r>
          </w:p>
        </w:tc>
        <w:tc>
          <w:tcPr>
            <w:tcW w:w="3613"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Consultas filtradas por el promotor identificado en la sesión activa.</w:t>
            </w:r>
          </w:p>
        </w:tc>
      </w:tr>
      <w:tr>
        <w:trPr/>
        <w:tc>
          <w:tcPr>
            <w:tcW w:w="1823"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Actualizar</w:t>
            </w:r>
          </w:p>
        </w:tc>
        <w:tc>
          <w:tcPr>
            <w:tcW w:w="35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HU-02 y HU-06 Envío de inventario para validación</w:t>
            </w:r>
          </w:p>
        </w:tc>
        <w:tc>
          <w:tcPr>
            <w:tcW w:w="3613"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Permitido únicamente mientras el estado del registro sea “guardado”; se bloquea al cambiar a “enviado”.</w:t>
            </w:r>
          </w:p>
        </w:tc>
      </w:tr>
      <w:tr>
        <w:trPr/>
        <w:tc>
          <w:tcPr>
            <w:tcW w:w="1823"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Eliminar</w:t>
            </w:r>
          </w:p>
        </w:tc>
        <w:tc>
          <w:tcPr>
            <w:tcW w:w="3584"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center"/>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No contemplada</w:t>
            </w:r>
          </w:p>
        </w:tc>
        <w:tc>
          <w:tcPr>
            <w:tcW w:w="3613" w:type="dxa"/>
            <w:tcBorders>
              <w:top w:val="single" w:sz="2" w:space="0" w:color="000000"/>
              <w:start w:val="single" w:sz="2" w:space="0" w:color="000000"/>
              <w:bottom w:val="single" w:sz="2" w:space="0" w:color="000000"/>
              <w:end w:val="single" w:sz="2" w:space="0" w:color="000000"/>
            </w:tcBorders>
            <w:vAlign w:val="center"/>
          </w:tcPr>
          <w:p>
            <w:pPr>
              <w:pStyle w:val="Contenidodelatabla"/>
              <w:widowControl/>
              <w:suppressAutoHyphens w:val="true"/>
              <w:bidi w:val="0"/>
              <w:spacing w:lineRule="auto" w:line="288" w:before="0" w:after="0"/>
              <w:ind w:hanging="0" w:start="0" w:end="0"/>
              <w:jc w:val="both"/>
              <w:rPr>
                <w:rFonts w:ascii="Times New Roman" w:hAnsi="Times New Roman" w:eastAsia="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pPr>
            <w:r>
              <w:rPr>
                <w:rFonts w:eastAsia="Times New Roman" w:ascii="Times New Roman" w:hAnsi="Times New Roman"/>
                <w:b w:val="false"/>
                <w:bCs w:val="false"/>
                <w:i w:val="false"/>
                <w:iCs w:val="false"/>
                <w:caps w:val="false"/>
                <w:smallCaps w:val="false"/>
                <w:strike w:val="false"/>
                <w:dstrike w:val="false"/>
                <w:outline w:val="false"/>
                <w:shadow w:val="false"/>
                <w:color w:val="000000"/>
                <w:sz w:val="22"/>
                <w:szCs w:val="22"/>
                <w:u w:val="none"/>
                <w:effect w:val="none"/>
                <w:shd w:fill="auto" w:val="clear"/>
              </w:rPr>
              <w:t>Omitida deliberadamente; congruente con el requisito RF-14 de bloqueo de edición e integridad de datos.</w:t>
            </w:r>
          </w:p>
        </w:tc>
      </w:tr>
    </w:tbl>
    <w:p>
      <w:pPr>
        <w:pStyle w:val="normal1"/>
        <w:rPr>
          <w:rFonts w:ascii="Times New Roman" w:hAnsi="Times New Roman"/>
        </w:rPr>
      </w:pPr>
      <w:r>
        <w:rPr>
          <w:rFonts w:ascii="Times New Roman" w:hAnsi="Times New Roman"/>
        </w:rPr>
      </w:r>
    </w:p>
    <w:p>
      <w:pPr>
        <w:pStyle w:val="normal1"/>
        <w:rPr>
          <w:rFonts w:ascii="Times New Roman" w:hAnsi="Times New Roman"/>
          <w:b/>
          <w:bCs/>
        </w:rPr>
      </w:pPr>
      <w:r>
        <w:rPr>
          <w:rFonts w:ascii="Times New Roman" w:hAnsi="Times New Roman"/>
          <w:b/>
          <w:bCs/>
        </w:rPr>
        <w:t>E</w:t>
      </w:r>
      <w:r>
        <w:rPr>
          <w:rFonts w:ascii="Times New Roman" w:hAnsi="Times New Roman"/>
          <w:b/>
          <w:bCs/>
        </w:rPr>
        <w:t>videncia de diseño (UI/UX)</w:t>
      </w:r>
    </w:p>
    <w:p>
      <w:pPr>
        <w:pStyle w:val="normal1"/>
        <w:rPr/>
      </w:pPr>
      <w:r>
        <w:rPr>
          <w:rFonts w:ascii="Times New Roman" w:hAnsi="Times New Roman"/>
        </w:rPr>
        <w:t>La maquetación de la interfaz para el módulo Promotor, desarrollada bajo los lineamientos de Material Design 3 descritos en el Capítulo 1, se documenta mediante capturas de pantalla del sistema ya implementado. Dichas capturas se incorporan directamente en esta sección como evidencia del diseño final.</w:t>
      </w:r>
    </w:p>
    <w:p>
      <w:pPr>
        <w:pStyle w:val="normal1"/>
        <w:rPr/>
      </w:pPr>
      <w:r>
        <w:rPr/>
      </w:r>
    </w:p>
    <w:p>
      <w:pPr>
        <w:pStyle w:val="normal1"/>
        <w:rPr>
          <w:i/>
          <w:iCs/>
        </w:rPr>
      </w:pPr>
      <w:r>
        <w:rPr>
          <w:i/>
          <w:iCs/>
        </w:rPr>
        <w:t>Daily Scrum</w:t>
      </w:r>
    </w:p>
    <w:p>
      <w:pPr>
        <w:pStyle w:val="normal1"/>
        <w:rPr>
          <w:i/>
          <w:iCs/>
        </w:rPr>
      </w:pPr>
      <w:r>
        <w:rPr>
          <w:i/>
          <w:iCs/>
        </w:rPr>
      </w:r>
    </w:p>
    <w:p>
      <w:pPr>
        <w:pStyle w:val="normal1"/>
        <w:rPr>
          <w:i/>
          <w:iCs/>
        </w:rPr>
      </w:pPr>
      <w:r>
        <w:rPr>
          <w:i/>
          <w:iCs/>
        </w:rPr>
        <w:t>Sprint Review</w:t>
      </w:r>
    </w:p>
    <w:p>
      <w:pPr>
        <w:pStyle w:val="normal1"/>
        <w:rPr>
          <w:i/>
          <w:iCs/>
        </w:rPr>
      </w:pPr>
      <w:r>
        <w:rPr>
          <w:i/>
          <w:iCs/>
        </w:rPr>
      </w:r>
    </w:p>
    <w:p>
      <w:pPr>
        <w:pStyle w:val="normal1"/>
        <w:rPr>
          <w:i/>
          <w:iCs/>
        </w:rPr>
      </w:pPr>
      <w:r>
        <w:rPr>
          <w:i/>
          <w:iCs/>
        </w:rPr>
        <w:t>Sprint Retrospective</w:t>
      </w:r>
    </w:p>
    <w:p>
      <w:pPr>
        <w:pStyle w:val="normal1"/>
        <w:rPr>
          <w:i/>
          <w:iCs/>
        </w:rPr>
      </w:pPr>
      <w:r>
        <w:rPr>
          <w:i/>
          <w:iCs/>
        </w:rPr>
      </w:r>
    </w:p>
    <w:p>
      <w:pPr>
        <w:pStyle w:val="normal1"/>
        <w:rPr>
          <w:i/>
          <w:iCs/>
        </w:rPr>
      </w:pPr>
      <w:r>
        <w:rPr>
          <w:i/>
          <w:iCs/>
        </w:rPr>
        <w:t>Resultado</w:t>
      </w:r>
    </w:p>
    <w:p>
      <w:pPr>
        <w:pStyle w:val="TItuloO4"/>
        <w:rPr/>
      </w:pPr>
      <w:bookmarkStart w:id="75" w:name="__RefHeading___Toc23109_4291883887"/>
      <w:bookmarkEnd w:id="75"/>
      <w:r>
        <w:rPr/>
        <w:t>Sprint 3 Desarrollo e implementación del modulo supervisor</w:t>
      </w:r>
    </w:p>
    <w:p>
      <w:pPr>
        <w:pStyle w:val="normal1"/>
        <w:rPr>
          <w:i/>
          <w:iCs/>
        </w:rPr>
      </w:pPr>
      <w:r>
        <w:rPr>
          <w:i/>
          <w:iCs/>
        </w:rPr>
        <w:t>Sprint Planning</w:t>
      </w:r>
    </w:p>
    <w:p>
      <w:pPr>
        <w:pStyle w:val="normal1"/>
        <w:rPr>
          <w:i/>
          <w:iCs/>
        </w:rPr>
      </w:pPr>
      <w:r>
        <w:rPr>
          <w:i/>
          <w:iCs/>
        </w:rPr>
        <w:t>Sprint Backlog</w:t>
      </w:r>
    </w:p>
    <w:p>
      <w:pPr>
        <w:pStyle w:val="normal1"/>
        <w:rPr>
          <w:i/>
          <w:iCs/>
        </w:rPr>
      </w:pPr>
      <w:r>
        <w:rPr>
          <w:i/>
          <w:iCs/>
        </w:rPr>
        <w:t>Daily Scrum</w:t>
      </w:r>
    </w:p>
    <w:p>
      <w:pPr>
        <w:pStyle w:val="normal1"/>
        <w:rPr>
          <w:i/>
          <w:iCs/>
        </w:rPr>
      </w:pPr>
      <w:r>
        <w:rPr>
          <w:i/>
          <w:iCs/>
        </w:rPr>
        <w:t>Sprint Review</w:t>
      </w:r>
    </w:p>
    <w:p>
      <w:pPr>
        <w:pStyle w:val="normal1"/>
        <w:rPr>
          <w:i/>
          <w:iCs/>
        </w:rPr>
      </w:pPr>
      <w:r>
        <w:rPr>
          <w:i/>
          <w:iCs/>
        </w:rPr>
        <w:t>Sprint Retrospective</w:t>
      </w:r>
    </w:p>
    <w:p>
      <w:pPr>
        <w:pStyle w:val="normal1"/>
        <w:rPr>
          <w:i/>
          <w:iCs/>
        </w:rPr>
      </w:pPr>
      <w:r>
        <w:rPr>
          <w:i/>
          <w:iCs/>
        </w:rPr>
        <w:t>Resultado</w:t>
      </w:r>
    </w:p>
    <w:p>
      <w:pPr>
        <w:pStyle w:val="TItuloO4"/>
        <w:rPr/>
      </w:pPr>
      <w:bookmarkStart w:id="76" w:name="__RefHeading___Toc23107_4291883887"/>
      <w:bookmarkEnd w:id="76"/>
      <w:r>
        <w:rPr/>
        <w:t>Sprint 4 Diseño e implementación del modulo distribución y cierre operativo</w:t>
      </w:r>
    </w:p>
    <w:p>
      <w:pPr>
        <w:pStyle w:val="normal1"/>
        <w:rPr>
          <w:i/>
          <w:iCs/>
        </w:rPr>
      </w:pPr>
      <w:r>
        <w:rPr>
          <w:i/>
          <w:iCs/>
        </w:rPr>
        <w:t>Sprint Planning</w:t>
      </w:r>
    </w:p>
    <w:p>
      <w:pPr>
        <w:pStyle w:val="normal1"/>
        <w:rPr>
          <w:i/>
          <w:iCs/>
        </w:rPr>
      </w:pPr>
      <w:r>
        <w:rPr>
          <w:i/>
          <w:iCs/>
        </w:rPr>
        <w:t>Sprint Backlog</w:t>
      </w:r>
    </w:p>
    <w:p>
      <w:pPr>
        <w:pStyle w:val="normal1"/>
        <w:rPr>
          <w:i/>
          <w:iCs/>
        </w:rPr>
      </w:pPr>
      <w:r>
        <w:rPr>
          <w:i/>
          <w:iCs/>
        </w:rPr>
        <w:t>Daily Scrum</w:t>
      </w:r>
    </w:p>
    <w:p>
      <w:pPr>
        <w:pStyle w:val="normal1"/>
        <w:rPr>
          <w:i/>
          <w:iCs/>
        </w:rPr>
      </w:pPr>
      <w:r>
        <w:rPr>
          <w:i/>
          <w:iCs/>
        </w:rPr>
        <w:t>Sprint Review</w:t>
      </w:r>
    </w:p>
    <w:p>
      <w:pPr>
        <w:pStyle w:val="normal1"/>
        <w:rPr>
          <w:i/>
          <w:iCs/>
        </w:rPr>
      </w:pPr>
      <w:r>
        <w:rPr>
          <w:i/>
          <w:iCs/>
        </w:rPr>
        <w:t>Sprint Retrospective</w:t>
      </w:r>
    </w:p>
    <w:p>
      <w:pPr>
        <w:pStyle w:val="normal1"/>
        <w:rPr>
          <w:i/>
          <w:iCs/>
        </w:rPr>
      </w:pPr>
      <w:r>
        <w:rPr>
          <w:i/>
          <w:iCs/>
        </w:rPr>
        <w:t>Resultado</w:t>
      </w:r>
    </w:p>
    <w:p>
      <w:pPr>
        <w:pStyle w:val="TItuloO4"/>
        <w:rPr/>
      </w:pPr>
      <w:bookmarkStart w:id="77" w:name="__RefHeading___Toc23103_4291883887"/>
      <w:bookmarkEnd w:id="77"/>
      <w:r>
        <w:rPr/>
        <w:t>Sprint 5 Aseguramiento de calidad y documentación técnica</w:t>
      </w:r>
    </w:p>
    <w:p>
      <w:pPr>
        <w:pStyle w:val="normal1"/>
        <w:rPr>
          <w:i/>
          <w:iCs/>
        </w:rPr>
      </w:pPr>
      <w:r>
        <w:rPr>
          <w:i/>
          <w:iCs/>
        </w:rPr>
        <w:t>Sprint Planning</w:t>
      </w:r>
    </w:p>
    <w:p>
      <w:pPr>
        <w:pStyle w:val="normal1"/>
        <w:rPr>
          <w:i/>
          <w:iCs/>
        </w:rPr>
      </w:pPr>
      <w:r>
        <w:rPr>
          <w:i/>
          <w:iCs/>
        </w:rPr>
        <w:t>Sprint Backlog</w:t>
      </w:r>
    </w:p>
    <w:p>
      <w:pPr>
        <w:pStyle w:val="normal1"/>
        <w:rPr>
          <w:i/>
          <w:iCs/>
        </w:rPr>
      </w:pPr>
      <w:r>
        <w:rPr>
          <w:i/>
          <w:iCs/>
        </w:rPr>
        <w:t>Daily Scrum</w:t>
      </w:r>
    </w:p>
    <w:p>
      <w:pPr>
        <w:pStyle w:val="normal1"/>
        <w:rPr>
          <w:i/>
          <w:iCs/>
        </w:rPr>
      </w:pPr>
      <w:r>
        <w:rPr>
          <w:i/>
          <w:iCs/>
        </w:rPr>
        <w:t>Sprint Review</w:t>
      </w:r>
    </w:p>
    <w:p>
      <w:pPr>
        <w:pStyle w:val="normal1"/>
        <w:rPr>
          <w:i/>
          <w:iCs/>
        </w:rPr>
      </w:pPr>
      <w:r>
        <w:rPr>
          <w:i/>
          <w:iCs/>
        </w:rPr>
        <w:t>Sprint Retrospective</w:t>
      </w:r>
    </w:p>
    <w:p>
      <w:pPr>
        <w:pStyle w:val="normal1"/>
        <w:rPr>
          <w:i/>
          <w:iCs/>
        </w:rPr>
      </w:pPr>
      <w:r>
        <w:rPr>
          <w:i/>
          <w:iCs/>
        </w:rPr>
        <w:t>Resultado</w:t>
      </w:r>
    </w:p>
    <w:p>
      <w:pPr>
        <w:pStyle w:val="TItuloO4"/>
        <w:rPr/>
      </w:pPr>
      <w:bookmarkStart w:id="78" w:name="__RefHeading___Toc23105_4291883887"/>
      <w:bookmarkEnd w:id="78"/>
      <w:r>
        <w:rPr/>
        <w:t>Sprint 6 Transferencia de conocimiento y despliegue final</w:t>
      </w:r>
    </w:p>
    <w:p>
      <w:pPr>
        <w:pStyle w:val="normal1"/>
        <w:rPr>
          <w:i/>
          <w:iCs/>
        </w:rPr>
      </w:pPr>
      <w:r>
        <w:rPr>
          <w:i/>
          <w:iCs/>
        </w:rPr>
        <w:t>Sprint Planning</w:t>
      </w:r>
    </w:p>
    <w:p>
      <w:pPr>
        <w:pStyle w:val="normal1"/>
        <w:rPr>
          <w:i/>
          <w:iCs/>
        </w:rPr>
      </w:pPr>
      <w:r>
        <w:rPr>
          <w:i/>
          <w:iCs/>
        </w:rPr>
        <w:t>Sprint Backlog</w:t>
      </w:r>
    </w:p>
    <w:p>
      <w:pPr>
        <w:pStyle w:val="normal1"/>
        <w:rPr>
          <w:i/>
          <w:iCs/>
        </w:rPr>
      </w:pPr>
      <w:r>
        <w:rPr>
          <w:i/>
          <w:iCs/>
        </w:rPr>
        <w:t>Daily Scrum</w:t>
      </w:r>
    </w:p>
    <w:p>
      <w:pPr>
        <w:pStyle w:val="normal1"/>
        <w:rPr>
          <w:i/>
          <w:iCs/>
        </w:rPr>
      </w:pPr>
      <w:r>
        <w:rPr>
          <w:i/>
          <w:iCs/>
        </w:rPr>
        <w:t>Sprint Review</w:t>
      </w:r>
    </w:p>
    <w:p>
      <w:pPr>
        <w:pStyle w:val="normal1"/>
        <w:rPr>
          <w:i/>
          <w:iCs/>
        </w:rPr>
      </w:pPr>
      <w:r>
        <w:rPr>
          <w:i/>
          <w:iCs/>
        </w:rPr>
        <w:t>Sprint Retrospective</w:t>
      </w:r>
    </w:p>
    <w:p>
      <w:pPr>
        <w:pStyle w:val="normal1"/>
        <w:rPr/>
      </w:pPr>
      <w:r>
        <w:rPr>
          <w:i/>
          <w:iCs/>
        </w:rPr>
        <w:t>Resultado</w:t>
      </w:r>
    </w:p>
    <w:p>
      <w:pPr>
        <w:pStyle w:val="TItulo3"/>
        <w:rPr/>
      </w:pPr>
      <w:bookmarkStart w:id="79" w:name="__RefHeading___Toc23632_4291883887"/>
      <w:bookmarkEnd w:id="79"/>
      <w:r>
        <w:rPr/>
        <w:t xml:space="preserve">2.7 Fase de mantenimiento </w:t>
      </w:r>
    </w:p>
    <w:p>
      <w:pPr>
        <w:pStyle w:val="TItulo3"/>
        <w:rPr/>
      </w:pPr>
      <w:bookmarkStart w:id="80" w:name="__RefHeading___Toc23630_4291883887"/>
      <w:bookmarkEnd w:id="80"/>
      <w:r>
        <w:rPr/>
        <w:t>2.8 Fase de muerte</w:t>
      </w:r>
    </w:p>
    <w:p>
      <w:pPr>
        <w:pStyle w:val="TItulo3"/>
        <w:rPr/>
      </w:pPr>
      <w:bookmarkStart w:id="81" w:name="__RefHeading___Toc23628_4291883887"/>
      <w:bookmarkEnd w:id="81"/>
      <w:r>
        <w:rPr/>
        <w:t>3. Conclusiones</w:t>
      </w:r>
    </w:p>
    <w:p>
      <w:pPr>
        <w:pStyle w:val="TItulo3"/>
        <w:spacing w:lineRule="auto" w:line="360"/>
        <w:rPr/>
      </w:pPr>
      <w:bookmarkStart w:id="82" w:name="__RefHeading___Toc23626_4291883887"/>
      <w:bookmarkEnd w:id="82"/>
      <w:r>
        <w:rPr/>
        <w:t>4. Referencias</w:t>
      </w:r>
    </w:p>
    <w:p>
      <w:pPr>
        <w:pStyle w:val="BodyText"/>
        <w:spacing w:lineRule="auto" w:line="276"/>
        <w:jc w:val="start"/>
        <w:rPr/>
      </w:pPr>
      <w:hyperlink r:id="rId96">
        <w:r>
          <w:rPr>
            <w:rStyle w:val="Hyperlink"/>
            <w:rFonts w:eastAsia="Times New Roman" w:ascii="Times New Roman" w:hAnsi="Times New Roman"/>
            <w:color w:val="000000"/>
            <w:sz w:val="24"/>
          </w:rPr>
          <w:t xml:space="preserve">Decap. (2023). </w:t>
        </w:r>
      </w:hyperlink>
      <w:r>
        <w:rPr>
          <w:rStyle w:val="Emphasis"/>
          <w:rFonts w:eastAsia="Times New Roman" w:ascii="Times New Roman" w:hAnsi="Times New Roman"/>
          <w:color w:val="000000"/>
          <w:sz w:val="24"/>
        </w:rPr>
        <w:t>Descubre la fascinante historia de la contabilidad gubernamental en México: Evolución y claves del éxito</w:t>
      </w:r>
      <w:r>
        <w:rPr>
          <w:rStyle w:val="Hyperlink"/>
          <w:rFonts w:eastAsia="Times New Roman" w:ascii="Times New Roman" w:hAnsi="Times New Roman"/>
          <w:color w:val="000000"/>
          <w:sz w:val="24"/>
        </w:rPr>
        <w:t xml:space="preserve">. </w:t>
      </w:r>
      <w:hyperlink r:id="rId97">
        <w:r>
          <w:rPr>
            <w:rStyle w:val="Hyperlink"/>
            <w:rFonts w:eastAsia="Times New Roman" w:ascii="Times New Roman" w:hAnsi="Times New Roman"/>
            <w:color w:val="000000"/>
            <w:sz w:val="24"/>
          </w:rPr>
          <w:t>https://decap.mx/blog/historia-contabilidad-gubernamental/</w:t>
        </w:r>
      </w:hyperlink>
    </w:p>
    <w:p>
      <w:pPr>
        <w:pStyle w:val="BodyText"/>
        <w:suppressAutoHyphens w:val="true"/>
        <w:spacing w:lineRule="auto" w:line="276"/>
        <w:jc w:val="start"/>
        <w:rPr>
          <w:rFonts w:ascii="Times New Roman" w:hAnsi="Times New Roman" w:eastAsia="Times New Roman"/>
          <w:color w:val="000000"/>
          <w:sz w:val="24"/>
        </w:rPr>
      </w:pPr>
      <w:r>
        <w:rPr>
          <w:rFonts w:eastAsia="Times New Roman" w:ascii="Times New Roman" w:hAnsi="Times New Roman"/>
          <w:color w:val="000000"/>
          <w:sz w:val="24"/>
        </w:rPr>
        <w:t xml:space="preserve">El Economista. (2024, 20 de noviembre). </w:t>
      </w:r>
      <w:r>
        <w:rPr>
          <w:rStyle w:val="Emphasis"/>
          <w:rFonts w:eastAsia="Times New Roman" w:ascii="Times New Roman" w:hAnsi="Times New Roman"/>
          <w:color w:val="000000"/>
          <w:sz w:val="24"/>
        </w:rPr>
        <w:t>La obsolescencia tecnológica amenaza el negocio de la banca, seguros y administración pública</w:t>
      </w:r>
      <w:r>
        <w:rPr>
          <w:rFonts w:eastAsia="Times New Roman" w:ascii="Times New Roman" w:hAnsi="Times New Roman"/>
          <w:color w:val="000000"/>
          <w:sz w:val="24"/>
        </w:rPr>
        <w:t xml:space="preserve">. </w:t>
      </w:r>
      <w:hyperlink r:id="rId98">
        <w:r>
          <w:rPr>
            <w:rStyle w:val="Hyperlink"/>
            <w:rFonts w:eastAsia="Times New Roman" w:ascii="Times New Roman" w:hAnsi="Times New Roman"/>
            <w:color w:val="000000"/>
            <w:sz w:val="24"/>
          </w:rPr>
          <w:t>https://www.eleconomista.es/tecnologia/noticias/13094205/11/24/la-obsolescencia-tecnologica-amenaza-el-negocio-de-la-banca-seguros-y-administracion-publica.html</w:t>
        </w:r>
      </w:hyperlink>
    </w:p>
    <w:p>
      <w:pPr>
        <w:pStyle w:val="BodyText"/>
        <w:suppressAutoHyphens w:val="true"/>
        <w:spacing w:lineRule="auto" w:line="276"/>
        <w:jc w:val="start"/>
        <w:rPr>
          <w:rFonts w:ascii="Times New Roman" w:hAnsi="Times New Roman" w:eastAsia="Times New Roman"/>
          <w:color w:val="000000"/>
          <w:sz w:val="24"/>
        </w:rPr>
      </w:pPr>
      <w:r>
        <w:rPr>
          <w:rFonts w:eastAsia="Times New Roman" w:ascii="Times New Roman" w:hAnsi="Times New Roman"/>
          <w:color w:val="000000"/>
          <w:sz w:val="24"/>
        </w:rPr>
        <w:t xml:space="preserve">Infobae. (2026, 5 de abril). </w:t>
      </w:r>
      <w:r>
        <w:rPr>
          <w:rStyle w:val="Emphasis"/>
          <w:rFonts w:eastAsia="Times New Roman" w:ascii="Times New Roman" w:hAnsi="Times New Roman"/>
          <w:color w:val="000000"/>
          <w:sz w:val="24"/>
        </w:rPr>
        <w:t>Data Buen Gobierno: plataforma de información pública suma 104 mil registros</w:t>
      </w:r>
      <w:r>
        <w:rPr>
          <w:rFonts w:eastAsia="Times New Roman" w:ascii="Times New Roman" w:hAnsi="Times New Roman"/>
          <w:color w:val="000000"/>
          <w:sz w:val="24"/>
        </w:rPr>
        <w:t xml:space="preserve">. </w:t>
      </w:r>
      <w:hyperlink r:id="rId99">
        <w:r>
          <w:rPr>
            <w:rStyle w:val="Hyperlink"/>
            <w:rFonts w:eastAsia="Times New Roman" w:ascii="Times New Roman" w:hAnsi="Times New Roman"/>
            <w:color w:val="000000"/>
            <w:sz w:val="24"/>
          </w:rPr>
          <w:t>https://www.infobae.com/mexico/2026/04/05/data-buen-gobierno-plataforma-de-informacion-publica-suma-104-mil-registros/</w:t>
        </w:r>
      </w:hyperlink>
    </w:p>
    <w:p>
      <w:pPr>
        <w:pStyle w:val="BodyText"/>
        <w:suppressAutoHyphens w:val="true"/>
        <w:spacing w:lineRule="auto" w:line="276"/>
        <w:jc w:val="start"/>
        <w:rPr>
          <w:rFonts w:ascii="Times New Roman" w:hAnsi="Times New Roman" w:eastAsia="Times New Roman"/>
          <w:color w:val="000000"/>
          <w:sz w:val="24"/>
        </w:rPr>
      </w:pPr>
      <w:r>
        <w:rPr>
          <w:rFonts w:eastAsia="Times New Roman" w:ascii="Times New Roman" w:hAnsi="Times New Roman"/>
          <w:color w:val="000000"/>
          <w:sz w:val="24"/>
        </w:rPr>
        <w:t xml:space="preserve">JAAB. (2026). </w:t>
      </w:r>
      <w:r>
        <w:rPr>
          <w:rStyle w:val="Emphasis"/>
          <w:rFonts w:eastAsia="Times New Roman" w:ascii="Times New Roman" w:hAnsi="Times New Roman"/>
          <w:color w:val="000000"/>
          <w:sz w:val="24"/>
        </w:rPr>
        <w:t>Obsolescencia tecnológica: La amenaza silenciosa</w:t>
      </w:r>
      <w:r>
        <w:rPr>
          <w:rFonts w:eastAsia="Times New Roman" w:ascii="Times New Roman" w:hAnsi="Times New Roman"/>
          <w:color w:val="000000"/>
          <w:sz w:val="24"/>
        </w:rPr>
        <w:t xml:space="preserve">. </w:t>
      </w:r>
      <w:hyperlink r:id="rId100">
        <w:r>
          <w:rPr>
            <w:rStyle w:val="Hyperlink"/>
            <w:rFonts w:eastAsia="Times New Roman" w:ascii="Times New Roman" w:hAnsi="Times New Roman"/>
            <w:color w:val="000000"/>
            <w:sz w:val="24"/>
          </w:rPr>
          <w:t>https://jaab.tech/blog/obsolescencia-tecnologica/</w:t>
        </w:r>
      </w:hyperlink>
    </w:p>
    <w:p>
      <w:pPr>
        <w:pStyle w:val="BodyText"/>
        <w:suppressAutoHyphens w:val="true"/>
        <w:spacing w:lineRule="auto" w:line="276"/>
        <w:jc w:val="start"/>
        <w:rPr>
          <w:rFonts w:ascii="Times New Roman" w:hAnsi="Times New Roman" w:eastAsia="Times New Roman"/>
          <w:color w:val="000000"/>
          <w:sz w:val="24"/>
        </w:rPr>
      </w:pPr>
      <w:r>
        <w:rPr>
          <w:rFonts w:eastAsia="Times New Roman" w:ascii="Times New Roman" w:hAnsi="Times New Roman"/>
          <w:color w:val="000000"/>
          <w:sz w:val="24"/>
        </w:rPr>
        <w:t xml:space="preserve">Liconsa, S.A. de C.V. (2014). </w:t>
      </w:r>
      <w:r>
        <w:rPr>
          <w:rStyle w:val="Emphasis"/>
          <w:rFonts w:eastAsia="Times New Roman" w:ascii="Times New Roman" w:hAnsi="Times New Roman"/>
          <w:color w:val="000000"/>
          <w:sz w:val="24"/>
        </w:rPr>
        <w:t>Programa Institucional 2013-2018</w:t>
      </w:r>
      <w:r>
        <w:rPr>
          <w:rFonts w:eastAsia="Times New Roman" w:ascii="Times New Roman" w:hAnsi="Times New Roman"/>
          <w:color w:val="000000"/>
          <w:sz w:val="24"/>
        </w:rPr>
        <w:t xml:space="preserve">. </w:t>
      </w:r>
      <w:hyperlink r:id="rId101">
        <w:r>
          <w:rPr>
            <w:rStyle w:val="Hyperlink"/>
            <w:rFonts w:eastAsia="Times New Roman" w:ascii="Times New Roman" w:hAnsi="Times New Roman"/>
            <w:color w:val="000000"/>
            <w:sz w:val="24"/>
          </w:rPr>
          <w:t>https://www.liconsa.gob.mx/wp-content/uploads/2014/08/PROGRAMA-INSTITUCIONAL-LICONSA-2do-trimestre.pdf</w:t>
        </w:r>
      </w:hyperlink>
    </w:p>
    <w:p>
      <w:pPr>
        <w:pStyle w:val="BodyText"/>
        <w:suppressAutoHyphens w:val="true"/>
        <w:spacing w:lineRule="auto" w:line="276"/>
        <w:jc w:val="start"/>
        <w:rPr>
          <w:rFonts w:ascii="Times New Roman" w:hAnsi="Times New Roman" w:eastAsia="Times New Roman"/>
          <w:color w:val="000000"/>
          <w:sz w:val="24"/>
        </w:rPr>
      </w:pPr>
      <w:r>
        <w:rPr>
          <w:rFonts w:eastAsia="Times New Roman" w:ascii="Times New Roman" w:hAnsi="Times New Roman"/>
          <w:color w:val="000000"/>
          <w:sz w:val="24"/>
        </w:rPr>
        <w:t xml:space="preserve">Liconsa, S.A. de C.V. (2022). </w:t>
      </w:r>
      <w:r>
        <w:rPr>
          <w:rStyle w:val="Emphasis"/>
          <w:rFonts w:eastAsia="Times New Roman" w:ascii="Times New Roman" w:hAnsi="Times New Roman"/>
          <w:color w:val="000000"/>
          <w:sz w:val="24"/>
        </w:rPr>
        <w:t>Manual de procedimientos de los servicios de tecnologías de la información</w:t>
      </w:r>
      <w:r>
        <w:rPr>
          <w:rFonts w:eastAsia="Times New Roman" w:ascii="Times New Roman" w:hAnsi="Times New Roman"/>
          <w:color w:val="000000"/>
          <w:sz w:val="24"/>
        </w:rPr>
        <w:t xml:space="preserve">. </w:t>
      </w:r>
      <w:hyperlink r:id="rId102">
        <w:r>
          <w:rPr>
            <w:rStyle w:val="Hyperlink"/>
            <w:rFonts w:eastAsia="Times New Roman" w:ascii="Times New Roman" w:hAnsi="Times New Roman"/>
            <w:color w:val="000000"/>
            <w:sz w:val="24"/>
          </w:rPr>
          <w:t>https://www.liconsa.gob.mx/wp-content/uploads/2023/01/02.%20Man.%20Prcdmnts.%20Servcs.%20Tecnlgs.%20Infrmcn.%20LICONSA%2015-DIC-2022%20FNL.pdf</w:t>
        </w:r>
      </w:hyperlink>
    </w:p>
    <w:p>
      <w:pPr>
        <w:pStyle w:val="BodyText"/>
        <w:suppressAutoHyphens w:val="true"/>
        <w:spacing w:lineRule="auto" w:line="276"/>
        <w:jc w:val="start"/>
        <w:rPr>
          <w:rFonts w:ascii="Times New Roman" w:hAnsi="Times New Roman" w:eastAsia="Times New Roman"/>
          <w:color w:val="000000"/>
          <w:sz w:val="24"/>
        </w:rPr>
      </w:pPr>
      <w:r>
        <w:rPr>
          <w:rFonts w:eastAsia="Times New Roman" w:ascii="Times New Roman" w:hAnsi="Times New Roman"/>
          <w:color w:val="000000"/>
          <w:sz w:val="24"/>
        </w:rPr>
        <w:t xml:space="preserve">Línea del Tiempo. (2024). </w:t>
      </w:r>
      <w:r>
        <w:rPr>
          <w:rStyle w:val="Emphasis"/>
          <w:rFonts w:eastAsia="Times New Roman" w:ascii="Times New Roman" w:hAnsi="Times New Roman"/>
          <w:color w:val="000000"/>
          <w:sz w:val="24"/>
        </w:rPr>
        <w:t>Línea del tiempo de la administración pública en México: Evolución y cambios clave</w:t>
      </w:r>
      <w:r>
        <w:rPr>
          <w:rFonts w:eastAsia="Times New Roman" w:ascii="Times New Roman" w:hAnsi="Times New Roman"/>
          <w:color w:val="000000"/>
          <w:sz w:val="24"/>
        </w:rPr>
        <w:t xml:space="preserve">. </w:t>
      </w:r>
      <w:hyperlink r:id="rId103">
        <w:r>
          <w:rPr>
            <w:rStyle w:val="Hyperlink"/>
            <w:rFonts w:eastAsia="Times New Roman" w:ascii="Times New Roman" w:hAnsi="Times New Roman"/>
            <w:color w:val="000000"/>
            <w:sz w:val="24"/>
          </w:rPr>
          <w:t>https://lineadeltiempo.online/administracion/publica-en-mexico/</w:t>
        </w:r>
      </w:hyperlink>
    </w:p>
    <w:p>
      <w:pPr>
        <w:pStyle w:val="BodyText"/>
        <w:suppressAutoHyphens w:val="true"/>
        <w:spacing w:lineRule="auto" w:line="276"/>
        <w:jc w:val="start"/>
        <w:rPr>
          <w:rFonts w:ascii="Times New Roman" w:hAnsi="Times New Roman" w:eastAsia="Times New Roman"/>
          <w:color w:val="000000"/>
          <w:sz w:val="24"/>
        </w:rPr>
      </w:pPr>
      <w:r>
        <w:rPr>
          <w:rFonts w:eastAsia="Times New Roman" w:ascii="Times New Roman" w:hAnsi="Times New Roman"/>
          <w:color w:val="000000"/>
          <w:sz w:val="24"/>
        </w:rPr>
        <w:t xml:space="preserve">Santander Open Academy. (s.f.). </w:t>
      </w:r>
      <w:r>
        <w:rPr>
          <w:rStyle w:val="Emphasis"/>
          <w:rFonts w:eastAsia="Times New Roman" w:ascii="Times New Roman" w:hAnsi="Times New Roman"/>
          <w:color w:val="000000"/>
          <w:sz w:val="24"/>
        </w:rPr>
        <w:t>Metodologías de desarrollo de software</w:t>
      </w:r>
      <w:r>
        <w:rPr>
          <w:rFonts w:eastAsia="Times New Roman" w:ascii="Times New Roman" w:hAnsi="Times New Roman"/>
          <w:color w:val="000000"/>
          <w:sz w:val="24"/>
        </w:rPr>
        <w:t xml:space="preserve">. </w:t>
      </w:r>
      <w:hyperlink r:id="rId104">
        <w:r>
          <w:rPr>
            <w:rStyle w:val="Hyperlink"/>
            <w:rFonts w:eastAsia="Times New Roman" w:ascii="Times New Roman" w:hAnsi="Times New Roman"/>
            <w:color w:val="000000"/>
            <w:sz w:val="24"/>
          </w:rPr>
          <w:t>https://www.santanderopenacademy.com/es/blog/metodologias-desarrollo-software.html</w:t>
        </w:r>
      </w:hyperlink>
    </w:p>
    <w:p>
      <w:pPr>
        <w:pStyle w:val="BodyText"/>
        <w:suppressAutoHyphens w:val="true"/>
        <w:spacing w:lineRule="auto" w:line="276"/>
        <w:jc w:val="start"/>
        <w:rPr>
          <w:rFonts w:ascii="Times New Roman" w:hAnsi="Times New Roman" w:eastAsia="Times New Roman"/>
          <w:color w:val="000000"/>
          <w:sz w:val="24"/>
        </w:rPr>
      </w:pPr>
      <w:r>
        <w:rPr>
          <w:rFonts w:eastAsia="Times New Roman" w:ascii="Times New Roman" w:hAnsi="Times New Roman"/>
          <w:color w:val="000000"/>
          <w:sz w:val="24"/>
        </w:rPr>
        <w:t xml:space="preserve">Schwaber, K., &amp; Sutherland, J. (2020). </w:t>
      </w:r>
      <w:r>
        <w:rPr>
          <w:rStyle w:val="Emphasis"/>
          <w:rFonts w:eastAsia="Times New Roman" w:ascii="Times New Roman" w:hAnsi="Times New Roman"/>
          <w:color w:val="000000"/>
          <w:sz w:val="24"/>
        </w:rPr>
        <w:t>La Guía de Scrum: La Guía Definitiva de Scrum: Las Reglas del Juego</w:t>
      </w:r>
      <w:r>
        <w:rPr>
          <w:rFonts w:eastAsia="Times New Roman" w:ascii="Times New Roman" w:hAnsi="Times New Roman"/>
          <w:color w:val="000000"/>
          <w:sz w:val="24"/>
        </w:rPr>
        <w:t xml:space="preserve">. </w:t>
      </w:r>
      <w:hyperlink r:id="rId105">
        <w:r>
          <w:rPr>
            <w:rStyle w:val="Hyperlink"/>
            <w:rFonts w:eastAsia="Times New Roman" w:ascii="Times New Roman" w:hAnsi="Times New Roman"/>
            <w:color w:val="000000"/>
            <w:sz w:val="24"/>
          </w:rPr>
          <w:t>https://scrumguides.org/docs/scrumguide/v2020/2020-Scrum-Guide-Spanish-Latin-South-American.pdf</w:t>
        </w:r>
      </w:hyperlink>
    </w:p>
    <w:p>
      <w:pPr>
        <w:pStyle w:val="BodyText"/>
        <w:suppressAutoHyphens w:val="true"/>
        <w:spacing w:lineRule="auto" w:line="276"/>
        <w:jc w:val="start"/>
        <w:rPr>
          <w:rFonts w:ascii="Times New Roman" w:hAnsi="Times New Roman" w:eastAsia="Times New Roman"/>
          <w:color w:val="000000"/>
          <w:sz w:val="24"/>
        </w:rPr>
      </w:pPr>
      <w:r>
        <w:rPr>
          <w:rFonts w:eastAsia="Times New Roman" w:ascii="Times New Roman" w:hAnsi="Times New Roman"/>
          <w:color w:val="000000"/>
          <w:sz w:val="24"/>
        </w:rPr>
        <w:t xml:space="preserve">Villoria, M., &amp; Ramírez Alujas, Á. (2013). Los modelos de gobierno electrónico y sus fases de desarrollo: Un análisis desde la teoría política. </w:t>
      </w:r>
      <w:r>
        <w:rPr>
          <w:rStyle w:val="Emphasis"/>
          <w:rFonts w:eastAsia="Times New Roman" w:ascii="Times New Roman" w:hAnsi="Times New Roman"/>
          <w:color w:val="000000"/>
          <w:sz w:val="24"/>
        </w:rPr>
        <w:t>Gestión y Política Pública, 22</w:t>
      </w:r>
      <w:r>
        <w:rPr>
          <w:rFonts w:eastAsia="Times New Roman" w:ascii="Times New Roman" w:hAnsi="Times New Roman"/>
          <w:color w:val="000000"/>
          <w:sz w:val="24"/>
        </w:rPr>
        <w:t xml:space="preserve">(Especial), 69–103. </w:t>
      </w:r>
      <w:hyperlink r:id="rId106">
        <w:r>
          <w:rPr>
            <w:rStyle w:val="Hyperlink"/>
            <w:rFonts w:eastAsia="Times New Roman" w:ascii="Times New Roman" w:hAnsi="Times New Roman"/>
            <w:color w:val="000000"/>
            <w:sz w:val="24"/>
          </w:rPr>
          <w:t>https://www.scielo.org.mx/pdf/gpp/v22nspe/v22nspea3.pdf</w:t>
        </w:r>
      </w:hyperlink>
    </w:p>
    <w:p>
      <w:pPr>
        <w:pStyle w:val="normal1"/>
        <w:spacing w:lineRule="auto" w:line="276"/>
        <w:rPr>
          <w:rStyle w:val="Hyperlink"/>
        </w:rPr>
      </w:pPr>
      <w:r>
        <w:rPr/>
      </w:r>
    </w:p>
    <w:p>
      <w:pPr>
        <w:pStyle w:val="normal1"/>
        <w:spacing w:lineRule="auto" w:line="276"/>
        <w:rPr>
          <w:rStyle w:val="Hyperlink"/>
        </w:rPr>
      </w:pPr>
      <w:r>
        <w:rPr/>
      </w:r>
    </w:p>
    <w:p>
      <w:pPr>
        <w:pStyle w:val="BodyText"/>
        <w:spacing w:lineRule="auto" w:line="276"/>
        <w:rPr/>
      </w:pPr>
      <w:bookmarkStart w:id="83" w:name="docs-internal-guid-8b7a8a6f-7fff-7c51-b4"/>
      <w:bookmarkEnd w:id="83"/>
      <w:r>
        <w:rPr>
          <w:rStyle w:val="Hyperlink"/>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KeepCoding. (2024). Qué es la arquitectura MVC. </w:t>
      </w:r>
      <w:hyperlink r:id="rId107">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https://keepcoding.io/blog/que-es-la-arquitectura-mvc/</w:t>
        </w:r>
      </w:hyperlink>
    </w:p>
    <w:p>
      <w:pPr>
        <w:pStyle w:val="Normal"/>
        <w:spacing w:lineRule="auto" w:line="276"/>
        <w:rPr/>
      </w:pPr>
      <w:bookmarkStart w:id="84" w:name="docs-internal-guid-2cc18929-7fff-0604-f2"/>
      <w:bookmarkEnd w:id="84"/>
      <w:r>
        <w:rPr>
          <w:rStyle w:val="Hyperlink"/>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Microsoft Learn. (2025). Arquitecturas de aplicaciones web comunes. </w:t>
      </w:r>
      <w:hyperlink r:id="rId108">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https://learn.microsoft.com/es-es/dotnet/architecture/modern-web-apps-azure/common-web-application-architectures</w:t>
        </w:r>
      </w:hyperlink>
    </w:p>
    <w:p>
      <w:pPr>
        <w:pStyle w:val="BodyText"/>
        <w:spacing w:lineRule="auto" w:line="276"/>
        <w:rPr/>
      </w:pPr>
      <w:bookmarkStart w:id="85" w:name="docs-internal-guid-a7861b27-7fff-93ab-a5"/>
      <w:bookmarkEnd w:id="85"/>
      <w:r>
        <w:rPr>
          <w:rStyle w:val="Hyperlink"/>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Platzi. (s.f.). ¿Qué es el Patrón Repository para Arquitecturas Limpias? </w:t>
      </w:r>
      <w:hyperlink r:id="rId109">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https://platzi.com/blog/patron-repository/</w:t>
        </w:r>
      </w:hyperlink>
    </w:p>
    <w:p>
      <w:pPr>
        <w:pStyle w:val="Normal"/>
        <w:spacing w:before="0" w:after="0"/>
        <w:rPr>
          <w:rFonts w:ascii="Arial;sans-serif" w:hAnsi="Arial;sans-serif" w:eastAsia="Times New Roman"/>
          <w:color w:val="2E5E8C"/>
          <w:sz w:val="24"/>
          <w:u w:val="single"/>
        </w:rPr>
      </w:pPr>
      <w:bookmarkStart w:id="86" w:name="docs-internal-guid-c2263b63-7fff-bf0b-c5"/>
      <w:bookmarkEnd w:id="86"/>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Rubisof. (2023). MVC y Arquitectura de N-capas. </w:t>
      </w:r>
      <w:hyperlink r:id="rId110">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https://rubisof.com/blog/2023/01/mvc-y-arquitectura-de-n-capas</w:t>
        </w:r>
      </w:hyperlink>
    </w:p>
    <w:p>
      <w:pPr>
        <w:pStyle w:val="Normal"/>
        <w:spacing w:before="0" w:after="0"/>
        <w:rPr>
          <w:rFonts w:ascii="Arial;sans-serif" w:hAnsi="Arial;sans-serif" w:eastAsia="Times New Roman"/>
          <w:color w:val="2E5E8C"/>
          <w:sz w:val="24"/>
          <w:u w:val="single"/>
        </w:rPr>
      </w:pPr>
      <w:bookmarkStart w:id="87" w:name="docs-internal-guid-e1ca792d-7fff-8b67-9c"/>
      <w:bookmarkEnd w:id="87"/>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DesarrolloWeb. (2021). Instalación y primeros pasos para generar PDF en PHP con FPDF. </w:t>
      </w:r>
      <w:hyperlink r:id="rId111">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https://desarrolloweb.com/articulos/introduccion-fpdf.html</w:t>
        </w:r>
      </w:hyperlink>
    </w:p>
    <w:p>
      <w:pPr>
        <w:pStyle w:val="BodyText"/>
        <w:spacing w:before="0" w:after="0"/>
        <w:rPr>
          <w:rFonts w:ascii="Arial;sans-serif" w:hAnsi="Arial;sans-serif" w:eastAsia="Times New Roman"/>
          <w:b w:val="false"/>
          <w:i w:val="false"/>
          <w:caps w:val="false"/>
          <w:smallCaps w:val="false"/>
          <w:strike w:val="false"/>
          <w:dstrike w:val="false"/>
          <w:color w:val="2E5E8C"/>
          <w:sz w:val="24"/>
          <w:u w:val="single"/>
          <w:effect w:val="none"/>
          <w:shd w:fill="auto" w:val="clear"/>
        </w:rPr>
      </w:pPr>
      <w:bookmarkStart w:id="88" w:name="docs-internal-guid-90326e0f-7fff-cd90-60"/>
      <w:bookmarkEnd w:id="88"/>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Konfuzio. (2025). Automatización de documentos: de lo manual a la alta tecnología. </w:t>
      </w:r>
      <w:hyperlink r:id="rId112">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https://konfuzio.com/es/automatizacion-de-documentos/</w:t>
        </w:r>
      </w:hyperlink>
    </w:p>
    <w:p>
      <w:pPr>
        <w:pStyle w:val="BodyText"/>
        <w:spacing w:before="0" w:after="0"/>
        <w:rPr>
          <w:rFonts w:ascii="Arial;sans-serif" w:hAnsi="Arial;sans-serif" w:eastAsia="Times New Roman"/>
          <w:color w:val="2E5E8C"/>
          <w:sz w:val="24"/>
          <w:u w:val="single"/>
        </w:rPr>
      </w:pPr>
      <w:r>
        <w:rPr>
          <w:rFonts w:eastAsia="Times New Roman" w:ascii="Arial;sans-serif" w:hAnsi="Arial;sans-serif"/>
          <w:color w:val="2E5E8C"/>
          <w:sz w:val="24"/>
          <w:u w:val="single"/>
        </w:rPr>
        <w:br/>
      </w:r>
    </w:p>
    <w:p>
      <w:pPr>
        <w:pStyle w:val="Normal"/>
        <w:spacing w:before="0" w:after="0"/>
        <w:rPr>
          <w:rFonts w:ascii="Arial;sans-serif" w:hAnsi="Arial;sans-serif" w:eastAsia="Times New Roman"/>
          <w:color w:val="2E5E8C"/>
          <w:sz w:val="24"/>
          <w:u w:val="single"/>
        </w:rPr>
      </w:pPr>
      <w:bookmarkStart w:id="89" w:name="docs-internal-guid-9be63beb-7fff-08ba-61"/>
      <w:bookmarkEnd w:id="89"/>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QuestionPro. (s.f.). Dashboards: Qué es y cómo funciona. </w:t>
      </w:r>
      <w:hyperlink r:id="rId113">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https://www.questionpro.com/es/dashboards/</w:t>
        </w:r>
      </w:hyperlink>
    </w:p>
    <w:p>
      <w:pPr>
        <w:pStyle w:val="BodyText"/>
        <w:spacing w:before="0" w:after="0"/>
        <w:rPr>
          <w:rFonts w:ascii="Arial;sans-serif" w:hAnsi="Arial;sans-serif" w:eastAsia="Times New Roman"/>
          <w:color w:val="2E5E8C"/>
          <w:sz w:val="24"/>
          <w:u w:val="single"/>
        </w:rPr>
      </w:pPr>
      <w:r>
        <w:rPr>
          <w:rFonts w:eastAsia="Times New Roman" w:ascii="Arial;sans-serif" w:hAnsi="Arial;sans-serif"/>
          <w:color w:val="2E5E8C"/>
          <w:sz w:val="24"/>
          <w:u w:val="single"/>
        </w:rPr>
      </w:r>
    </w:p>
    <w:p>
      <w:pPr>
        <w:pStyle w:val="BodyText"/>
        <w:spacing w:before="0" w:after="0"/>
        <w:rPr>
          <w:rFonts w:ascii="Arial;sans-serif" w:hAnsi="Arial;sans-serif" w:eastAsia="Times New Roman"/>
          <w:color w:val="2E5E8C"/>
          <w:sz w:val="24"/>
          <w:u w:val="single"/>
        </w:rPr>
      </w:pPr>
      <w:r>
        <w:rPr>
          <w:rFonts w:eastAsia="Times New Roman" w:ascii="Arial;sans-serif" w:hAnsi="Arial;sans-serif"/>
          <w:color w:val="2E5E8C"/>
          <w:sz w:val="24"/>
          <w:u w:val="single"/>
        </w:rPr>
      </w:r>
    </w:p>
    <w:p>
      <w:pPr>
        <w:pStyle w:val="Normal"/>
        <w:spacing w:before="0" w:after="0"/>
        <w:rPr>
          <w:rFonts w:ascii="Arial;sans-serif" w:hAnsi="Arial;sans-serif" w:eastAsia="Times New Roman"/>
          <w:color w:val="2E5E8C"/>
          <w:sz w:val="24"/>
          <w:u w:val="single"/>
        </w:rPr>
      </w:pPr>
      <w:bookmarkStart w:id="90" w:name="docs-internal-guid-97f25612-7fff-1e08-be"/>
      <w:bookmarkEnd w:id="90"/>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iFP. (2026). Dashboard: para qué sirve e importancia en las empresas. </w:t>
      </w:r>
      <w:hyperlink r:id="rId114">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https://www.ifp.es/blog/dasboard-para-que-sirve</w:t>
        </w:r>
      </w:hyperlink>
    </w:p>
    <w:p>
      <w:pPr>
        <w:pStyle w:val="Normal"/>
        <w:spacing w:before="0" w:after="0"/>
        <w:rPr>
          <w:rFonts w:ascii="Arial;sans-serif" w:hAnsi="Arial;sans-serif" w:eastAsia="Times New Roman"/>
          <w:color w:val="2E5E8C"/>
          <w:sz w:val="24"/>
          <w:u w:val="single"/>
        </w:rPr>
      </w:pPr>
      <w:bookmarkStart w:id="91" w:name="docs-internal-guid-01bf9d82-7fff-006c-03"/>
      <w:bookmarkEnd w:id="91"/>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IBM. (2025). ¿Qué es la planificación de la capacidad? </w:t>
      </w:r>
      <w:hyperlink r:id="rId115">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https://www.ibm.com/es-es/think/topics/capacity-planning</w:t>
        </w:r>
      </w:hyperlink>
    </w:p>
    <w:p>
      <w:pPr>
        <w:pStyle w:val="BodyText"/>
        <w:spacing w:before="0" w:after="0"/>
        <w:rPr>
          <w:rFonts w:ascii="Arial;sans-serif" w:hAnsi="Arial;sans-serif" w:eastAsia="Times New Roman"/>
          <w:color w:val="2E5E8C"/>
          <w:sz w:val="24"/>
          <w:u w:val="single"/>
        </w:rPr>
      </w:pPr>
      <w:r>
        <w:rPr>
          <w:rFonts w:eastAsia="Times New Roman" w:ascii="Arial;sans-serif" w:hAnsi="Arial;sans-serif"/>
          <w:color w:val="2E5E8C"/>
          <w:sz w:val="24"/>
          <w:u w:val="single"/>
        </w:rPr>
      </w:r>
    </w:p>
    <w:p>
      <w:pPr>
        <w:pStyle w:val="BodyText"/>
        <w:spacing w:before="0" w:after="0"/>
        <w:rPr>
          <w:rFonts w:ascii="Arial;sans-serif" w:hAnsi="Arial;sans-serif" w:eastAsia="Times New Roman"/>
          <w:color w:val="2E5E8C"/>
          <w:sz w:val="24"/>
          <w:u w:val="single"/>
        </w:rPr>
      </w:pPr>
      <w:r>
        <w:rPr>
          <w:rFonts w:eastAsia="Times New Roman" w:ascii="Arial;sans-serif" w:hAnsi="Arial;sans-serif"/>
          <w:color w:val="2E5E8C"/>
          <w:sz w:val="24"/>
          <w:u w:val="single"/>
        </w:rPr>
      </w:r>
    </w:p>
    <w:p>
      <w:pPr>
        <w:pStyle w:val="Normal"/>
        <w:spacing w:before="0" w:after="0"/>
        <w:rPr>
          <w:rFonts w:ascii="Arial;sans-serif" w:hAnsi="Arial;sans-serif" w:eastAsia="Times New Roman"/>
          <w:color w:val="2E5E8C"/>
          <w:sz w:val="24"/>
          <w:u w:val="single"/>
        </w:rPr>
      </w:pPr>
      <w:bookmarkStart w:id="92" w:name="docs-internal-guid-9c41a7ca-7fff-1227-e6"/>
      <w:bookmarkEnd w:id="92"/>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Microsoft Learn. (2024). Estrategias de arquitectura para el planeamiento de la capacidad. </w:t>
      </w:r>
      <w:hyperlink r:id="rId116">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https://learn.microsoft.com/es-es/azure/well-architected/performance-efficiency/capacity-planning</w:t>
        </w:r>
      </w:hyperlink>
    </w:p>
    <w:p>
      <w:pPr>
        <w:pStyle w:val="BodyText"/>
        <w:spacing w:before="0" w:after="0"/>
        <w:rPr>
          <w:rFonts w:ascii="Arial;sans-serif" w:hAnsi="Arial;sans-serif" w:eastAsia="Times New Roman"/>
          <w:color w:val="2E5E8C"/>
          <w:sz w:val="24"/>
          <w:u w:val="single"/>
        </w:rPr>
      </w:pPr>
      <w:r>
        <w:rPr>
          <w:rFonts w:eastAsia="Times New Roman" w:ascii="Arial;sans-serif" w:hAnsi="Arial;sans-serif"/>
          <w:color w:val="2E5E8C"/>
          <w:sz w:val="24"/>
          <w:u w:val="single"/>
        </w:rPr>
      </w:r>
    </w:p>
    <w:p>
      <w:pPr>
        <w:pStyle w:val="BodyText"/>
        <w:spacing w:before="0" w:after="0"/>
        <w:rPr>
          <w:rFonts w:ascii="Arial;sans-serif" w:hAnsi="Arial;sans-serif" w:eastAsia="Times New Roman"/>
          <w:color w:val="2E5E8C"/>
          <w:sz w:val="24"/>
          <w:u w:val="single"/>
        </w:rPr>
      </w:pPr>
      <w:bookmarkStart w:id="93" w:name="docs-internal-guid-de3925d2-7fff-c9f8-57"/>
      <w:bookmarkEnd w:id="93"/>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BigMike. (2025). Bases de datos en detalle: SQLite — una base de datos compacta y embebida. </w:t>
      </w:r>
      <w:hyperlink r:id="rId117">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https://bigmike.help/es/posts/036-bases-de-datos-en-detalle-sqlite-una-base-de-datos-compacta-y-embebida/</w:t>
        </w:r>
      </w:hyperlink>
    </w:p>
    <w:p>
      <w:pPr>
        <w:pStyle w:val="BodyText"/>
        <w:bidi w:val="0"/>
        <w:spacing w:lineRule="auto" w:line="288" w:before="0" w:after="160"/>
        <w:ind w:hanging="0" w:start="0" w:end="0"/>
        <w:rPr>
          <w:rFonts w:ascii="Arial;sans-serif" w:hAnsi="Arial;sans-serif" w:eastAsia="Times New Roman"/>
          <w:color w:val="2E5E8C"/>
          <w:sz w:val="24"/>
          <w:u w:val="single"/>
        </w:rPr>
      </w:pPr>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Digital55. (2024). AWS como motor de escalabilidad en software. </w:t>
      </w:r>
      <w:hyperlink r:id="rId118">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https://digital55.com/aws-escalabilidad-desarrollo/</w:t>
        </w:r>
      </w:hyperlink>
    </w:p>
    <w:p>
      <w:pPr>
        <w:pStyle w:val="BodyText"/>
        <w:bidi w:val="0"/>
        <w:spacing w:lineRule="auto" w:line="288" w:before="0" w:after="160"/>
        <w:ind w:hanging="0" w:start="0" w:end="0"/>
        <w:rPr>
          <w:rFonts w:ascii="Arial;sans-serif" w:hAnsi="Arial;sans-serif" w:eastAsia="Times New Roman"/>
          <w:color w:val="2E5E8C"/>
          <w:sz w:val="24"/>
          <w:u w:val="single"/>
        </w:rPr>
      </w:pPr>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Koder.ai. (2025). Por qué SQLite está en todas partes: la base de datos que conquistó el mundo. </w:t>
      </w:r>
      <w:hyperlink r:id="rId119">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https://koder.ai/es/blog/por-que-sqlite-esta-en-todas-partes</w:t>
        </w:r>
      </w:hyperlink>
    </w:p>
    <w:p>
      <w:pPr>
        <w:pStyle w:val="BodyText"/>
        <w:spacing w:before="0" w:after="0"/>
        <w:rPr>
          <w:rFonts w:ascii="Arial;sans-serif" w:hAnsi="Arial;sans-serif" w:eastAsia="Times New Roman"/>
          <w:color w:val="2E5E8C"/>
          <w:sz w:val="24"/>
          <w:u w:val="single"/>
        </w:rPr>
      </w:pPr>
      <w:r>
        <w:rPr>
          <w:rFonts w:eastAsia="Times New Roman" w:ascii="Arial;sans-serif" w:hAnsi="Arial;sans-serif"/>
          <w:color w:val="2E5E8C"/>
          <w:sz w:val="24"/>
          <w:u w:val="single"/>
        </w:rPr>
        <w:br/>
      </w:r>
    </w:p>
    <w:p>
      <w:pPr>
        <w:pStyle w:val="BodyText"/>
        <w:spacing w:before="0" w:after="0"/>
        <w:rPr/>
      </w:pPr>
      <w:r>
        <w:rPr>
          <w:rFonts w:eastAsia="Times New Roman" w:ascii="Arial;sans-serif" w:hAnsi="Arial;sans-serif"/>
          <w:color w:val="2E5E8C"/>
          <w:sz w:val="24"/>
          <w:u w:val="single"/>
        </w:rPr>
        <w:br/>
      </w:r>
      <w:bookmarkStart w:id="94" w:name="docs-internal-guid-83c51ff6-7fff-8c73-10"/>
      <w:bookmarkEnd w:id="94"/>
      <w:r>
        <w:rPr>
          <w:rStyle w:val="Hyperlink"/>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AWS. (2026). Escalado de aplicaciones - AWS Application Auto Scaling. </w:t>
      </w:r>
      <w:hyperlink r:id="rId120">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https://aws.amazon.com/es/autoscaling/</w:t>
        </w:r>
      </w:hyperlink>
    </w:p>
    <w:p>
      <w:pPr>
        <w:pStyle w:val="BodyText"/>
        <w:bidi w:val="0"/>
        <w:spacing w:lineRule="auto" w:line="288" w:before="0" w:after="160"/>
        <w:ind w:hanging="0" w:start="0" w:end="0"/>
        <w:rPr>
          <w:rFonts w:ascii="Arial;sans-serif" w:hAnsi="Arial;sans-serif" w:eastAsia="Times New Roman"/>
          <w:color w:val="2E5E8C"/>
          <w:sz w:val="24"/>
          <w:u w:val="single"/>
        </w:rPr>
      </w:pPr>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Custom Professional Hosting. (2025). Escalado horizontal vs escalado vertical. </w:t>
      </w:r>
      <w:hyperlink r:id="rId121">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https://www.customprofessionalhosting.com/2025/04/16/escalado-horizontal-vs-escalado-vertical/</w:t>
        </w:r>
      </w:hyperlink>
    </w:p>
    <w:p>
      <w:pPr>
        <w:pStyle w:val="Normal"/>
        <w:spacing w:before="0" w:after="0"/>
        <w:rPr>
          <w:rStyle w:val="Hyperlink"/>
          <w:rFonts w:ascii="Arial;sans-serif" w:hAnsi="Arial;sans-serif" w:eastAsia="Times New Roman"/>
          <w:b w:val="false"/>
          <w:i w:val="false"/>
          <w:caps w:val="false"/>
          <w:smallCaps w:val="false"/>
          <w:strike w:val="false"/>
          <w:dstrike w:val="false"/>
          <w:color w:val="2E5E8C"/>
          <w:sz w:val="24"/>
          <w:u w:val="single"/>
          <w:effect w:val="none"/>
          <w:shd w:fill="auto" w:val="clear"/>
        </w:rPr>
      </w:pPr>
      <w:bookmarkStart w:id="95" w:name="docs-internal-guid-01b662bd-7fff-dc54-6c"/>
      <w:bookmarkEnd w:id="95"/>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Microsoft Learn. (2024). Estrategias de arquitectura para el planeamiento de la capacidad. </w:t>
      </w:r>
      <w:hyperlink r:id="rId122">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https://learn.microsoft.com/es-es/azure/well-architected/performance-efficiency/capacity-planning</w:t>
        </w:r>
      </w:hyperlink>
    </w:p>
    <w:p>
      <w:pPr>
        <w:pStyle w:val="Normal"/>
        <w:spacing w:before="0" w:after="0"/>
        <w:rPr>
          <w:rStyle w:val="Hyperlink"/>
          <w:rFonts w:ascii="Arial;sans-serif" w:hAnsi="Arial;sans-serif" w:eastAsia="Times New Roman"/>
          <w:b w:val="false"/>
          <w:i w:val="false"/>
          <w:caps w:val="false"/>
          <w:smallCaps w:val="false"/>
          <w:strike w:val="false"/>
          <w:dstrike w:val="false"/>
          <w:color w:val="2E5E8C"/>
          <w:sz w:val="24"/>
          <w:u w:val="single"/>
          <w:effect w:val="none"/>
          <w:shd w:fill="auto" w:val="clear"/>
        </w:rPr>
      </w:pPr>
      <w:bookmarkStart w:id="96" w:name="docs-internal-guid-57b4ad12-7fff-e9bb-5b"/>
      <w:bookmarkEnd w:id="96"/>
      <w:r>
        <w:rPr>
          <w:rFonts w:eastAsia="Times New Roman" w:ascii="Arial;sans-serif" w:hAnsi="Arial;sans-serif"/>
          <w:b w:val="false"/>
          <w:i w:val="false"/>
          <w:caps w:val="false"/>
          <w:smallCaps w:val="false"/>
          <w:strike w:val="false"/>
          <w:dstrike w:val="false"/>
          <w:color w:val="000000"/>
          <w:sz w:val="24"/>
          <w:u w:val="none"/>
          <w:effect w:val="none"/>
          <w:shd w:fill="auto" w:val="clear"/>
        </w:rPr>
        <w:t xml:space="preserve">Wikipedia. (2024). Business Process Model and Notation. </w:t>
      </w:r>
      <w:hyperlink r:id="rId123">
        <w:r>
          <w:rPr>
            <w:rStyle w:val="Hyperlink"/>
            <w:rFonts w:eastAsia="Times New Roman" w:ascii="Arial;sans-serif" w:hAnsi="Arial;sans-serif"/>
            <w:b w:val="false"/>
            <w:i w:val="false"/>
            <w:caps w:val="false"/>
            <w:smallCaps w:val="false"/>
            <w:strike w:val="false"/>
            <w:dstrike w:val="false"/>
            <w:color w:val="2E5E8C"/>
            <w:sz w:val="24"/>
            <w:u w:val="single"/>
            <w:effect w:val="none"/>
            <w:shd w:fill="auto" w:val="clear"/>
          </w:rPr>
          <w:t>https://es.wikipedia.org/wiki/Business_Process_Model_and_Notation</w:t>
        </w:r>
      </w:hyperlink>
    </w:p>
    <w:p>
      <w:pPr>
        <w:pStyle w:val="BodyText"/>
        <w:spacing w:before="0" w:after="0"/>
        <w:rPr>
          <w:rStyle w:val="Hyperlink"/>
          <w:rFonts w:ascii="Arial;sans-serif" w:hAnsi="Arial;sans-serif" w:eastAsia="Times New Roman"/>
          <w:b w:val="false"/>
          <w:i w:val="false"/>
          <w:caps w:val="false"/>
          <w:smallCaps w:val="false"/>
          <w:strike w:val="false"/>
          <w:dstrike w:val="false"/>
          <w:color w:val="2E5E8C"/>
          <w:sz w:val="24"/>
          <w:u w:val="single"/>
          <w:effect w:val="none"/>
          <w:shd w:fill="auto" w:val="clear"/>
        </w:rPr>
      </w:pPr>
      <w:r>
        <w:rPr>
          <w:rFonts w:eastAsia="Times New Roman" w:ascii="Arial;sans-serif" w:hAnsi="Arial;sans-serif"/>
          <w:color w:val="2E5E8C"/>
          <w:sz w:val="24"/>
          <w:u w:val="single"/>
        </w:rPr>
        <w:br/>
      </w:r>
      <w:bookmarkStart w:id="97" w:name="docs-internal-guid-2e02a582-7fff-39a4-36"/>
      <w:bookmarkEnd w:id="97"/>
      <w:r>
        <w:rPr>
          <w:rFonts w:ascii="Arial;sans-serif" w:hAnsi="Arial;sans-serif"/>
          <w:b w:val="false"/>
          <w:i w:val="false"/>
          <w:caps w:val="false"/>
          <w:smallCaps w:val="false"/>
          <w:strike w:val="false"/>
          <w:dstrike w:val="false"/>
          <w:color w:val="000000"/>
          <w:sz w:val="24"/>
          <w:u w:val="none"/>
          <w:effect w:val="none"/>
          <w:shd w:fill="auto" w:val="clear"/>
        </w:rPr>
        <w:t xml:space="preserve">IBM. (2025). ¿Qué es el modelado y la notación de procesos de negocio (BPMN)? </w:t>
      </w:r>
      <w:hyperlink r:id="rId124">
        <w:r>
          <w:rPr>
            <w:rStyle w:val="Hyperlink"/>
            <w:rFonts w:ascii="Arial;sans-serif" w:hAnsi="Arial;sans-serif"/>
            <w:b w:val="false"/>
            <w:i w:val="false"/>
            <w:caps w:val="false"/>
            <w:smallCaps w:val="false"/>
            <w:strike w:val="false"/>
            <w:dstrike w:val="false"/>
            <w:color w:val="2E5E8C"/>
            <w:sz w:val="24"/>
            <w:u w:val="single"/>
            <w:effect w:val="none"/>
            <w:shd w:fill="auto" w:val="clear"/>
          </w:rPr>
          <w:t>https://www.ibm.com/mx-es/think/topics/bpmn</w:t>
        </w:r>
      </w:hyperlink>
    </w:p>
    <w:p>
      <w:pPr>
        <w:pStyle w:val="BodyText"/>
        <w:spacing w:lineRule="auto" w:line="276"/>
        <w:rPr>
          <w:rStyle w:val="Hyperlink"/>
          <w:rFonts w:ascii="Arial;sans-serif" w:hAnsi="Arial;sans-serif" w:eastAsia="Times New Roman"/>
          <w:b w:val="false"/>
          <w:i w:val="false"/>
          <w:caps w:val="false"/>
          <w:smallCaps w:val="false"/>
          <w:strike w:val="false"/>
          <w:dstrike w:val="false"/>
          <w:color w:val="2E5E8C"/>
          <w:sz w:val="24"/>
          <w:u w:val="single"/>
          <w:effect w:val="none"/>
          <w:shd w:fill="auto" w:val="clear"/>
        </w:rPr>
      </w:pPr>
      <w:r>
        <w:rPr>
          <w:rFonts w:eastAsia="Times New Roman" w:ascii="Arial;sans-serif" w:hAnsi="Arial;sans-serif"/>
          <w:b w:val="false"/>
          <w:i w:val="false"/>
          <w:caps w:val="false"/>
          <w:smallCaps w:val="false"/>
          <w:strike w:val="false"/>
          <w:dstrike w:val="false"/>
          <w:color w:val="2E5E8C"/>
          <w:sz w:val="24"/>
          <w:u w:val="single"/>
          <w:effect w:val="none"/>
          <w:shd w:fill="auto" w:val="clear"/>
        </w:rPr>
      </w:r>
    </w:p>
    <w:p>
      <w:pPr>
        <w:pStyle w:val="BodyText"/>
        <w:suppressAutoHyphens w:val="true"/>
        <w:spacing w:before="0" w:after="0"/>
        <w:jc w:val="both"/>
        <w:rPr>
          <w:rFonts w:ascii="Times New Roman" w:hAnsi="Times New Roman" w:eastAsia="Times New Roman"/>
          <w:color w:val="000000"/>
          <w:sz w:val="24"/>
        </w:rPr>
      </w:pPr>
      <w:bookmarkStart w:id="98" w:name="docs-internal-guid-ad35d6ed-7fff-027f-ed"/>
      <w:bookmarkEnd w:id="98"/>
      <w:r>
        <w:rPr>
          <w:rFonts w:eastAsia="Times New Roman" w:ascii="Times New Roman;serif" w:hAnsi="Times New Roman;serif"/>
          <w:b w:val="false"/>
          <w:i w:val="false"/>
          <w:caps w:val="false"/>
          <w:smallCaps w:val="false"/>
          <w:strike w:val="false"/>
          <w:dstrike w:val="false"/>
          <w:color w:val="000000"/>
          <w:sz w:val="24"/>
          <w:u w:val="none"/>
          <w:effect w:val="none"/>
          <w:shd w:fill="auto" w:val="clear"/>
        </w:rPr>
        <w:t xml:space="preserve">SEAS. (2020). Tipos de relaciones en diagramas de casos de uso UML. </w:t>
      </w:r>
      <w:hyperlink r:id="rId125">
        <w:r>
          <w:rPr>
            <w:rStyle w:val="Hyperlink"/>
            <w:rFonts w:eastAsia="Times New Roman" w:ascii="Times New Roman;serif" w:hAnsi="Times New Roman;serif"/>
            <w:b w:val="false"/>
            <w:i w:val="false"/>
            <w:caps w:val="false"/>
            <w:smallCaps w:val="false"/>
            <w:strike w:val="false"/>
            <w:dstrike w:val="false"/>
            <w:color w:val="2E5E8C"/>
            <w:sz w:val="24"/>
            <w:u w:val="single"/>
            <w:effect w:val="none"/>
            <w:shd w:fill="auto" w:val="clear"/>
          </w:rPr>
          <w:t>https://www.seas.es/blog/informatica/tipos-de-relaciones-en-diagramas-de-casos-de-uso-uml/</w:t>
        </w:r>
      </w:hyperlink>
    </w:p>
    <w:p>
      <w:pPr>
        <w:pStyle w:val="BodyText"/>
        <w:suppressAutoHyphens w:val="true"/>
        <w:bidi w:val="0"/>
        <w:spacing w:lineRule="auto" w:line="288" w:before="0" w:after="160"/>
        <w:ind w:hanging="0" w:start="0" w:end="0"/>
        <w:jc w:val="both"/>
        <w:rPr>
          <w:rFonts w:ascii="Times New Roman" w:hAnsi="Times New Roman" w:eastAsia="Times New Roman"/>
          <w:color w:val="000000"/>
          <w:sz w:val="24"/>
        </w:rPr>
      </w:pPr>
      <w:r>
        <w:rPr>
          <w:rFonts w:eastAsia="Times New Roman" w:ascii="Times New Roman;serif" w:hAnsi="Times New Roman;serif"/>
          <w:b w:val="false"/>
          <w:i w:val="false"/>
          <w:caps w:val="false"/>
          <w:smallCaps w:val="false"/>
          <w:strike w:val="false"/>
          <w:dstrike w:val="false"/>
          <w:color w:val="000000"/>
          <w:sz w:val="24"/>
          <w:u w:val="none"/>
          <w:effect w:val="none"/>
          <w:shd w:fill="auto" w:val="clear"/>
        </w:rPr>
        <w:t xml:space="preserve">Scrum Manager. (s.f.). INVEST. </w:t>
      </w:r>
      <w:hyperlink r:id="rId126">
        <w:r>
          <w:rPr>
            <w:rStyle w:val="Hyperlink"/>
            <w:rFonts w:eastAsia="Times New Roman" w:ascii="Times New Roman;serif" w:hAnsi="Times New Roman;serif"/>
            <w:b w:val="false"/>
            <w:i w:val="false"/>
            <w:caps w:val="false"/>
            <w:smallCaps w:val="false"/>
            <w:strike w:val="false"/>
            <w:dstrike w:val="false"/>
            <w:color w:val="2E5E8C"/>
            <w:sz w:val="24"/>
            <w:u w:val="single"/>
            <w:effect w:val="none"/>
            <w:shd w:fill="auto" w:val="clear"/>
          </w:rPr>
          <w:t>https://www.scrummanager.com/bok/index.php/INVEST</w:t>
        </w:r>
      </w:hyperlink>
    </w:p>
    <w:p>
      <w:pPr>
        <w:pStyle w:val="BodyText"/>
        <w:suppressAutoHyphens w:val="true"/>
        <w:bidi w:val="0"/>
        <w:spacing w:lineRule="auto" w:line="288" w:before="0" w:after="160"/>
        <w:ind w:hanging="0" w:start="0" w:end="0"/>
        <w:jc w:val="both"/>
        <w:rPr>
          <w:rFonts w:ascii="Times New Roman" w:hAnsi="Times New Roman" w:eastAsia="Times New Roman"/>
          <w:color w:val="000000"/>
          <w:sz w:val="24"/>
        </w:rPr>
      </w:pPr>
      <w:r>
        <w:rPr>
          <w:rFonts w:eastAsia="Times New Roman" w:ascii="Times New Roman;serif" w:hAnsi="Times New Roman;serif"/>
          <w:b w:val="false"/>
          <w:i w:val="false"/>
          <w:caps w:val="false"/>
          <w:smallCaps w:val="false"/>
          <w:strike w:val="false"/>
          <w:dstrike w:val="false"/>
          <w:color w:val="000000"/>
          <w:sz w:val="24"/>
          <w:u w:val="none"/>
          <w:effect w:val="none"/>
          <w:shd w:fill="auto" w:val="clear"/>
        </w:rPr>
        <w:t xml:space="preserve">Wikipedia. (2023). Historias de usuario. </w:t>
      </w:r>
      <w:hyperlink r:id="rId127">
        <w:r>
          <w:rPr>
            <w:rStyle w:val="Hyperlink"/>
            <w:rFonts w:eastAsia="Times New Roman" w:ascii="Times New Roman;serif" w:hAnsi="Times New Roman;serif"/>
            <w:b w:val="false"/>
            <w:i w:val="false"/>
            <w:caps w:val="false"/>
            <w:smallCaps w:val="false"/>
            <w:strike w:val="false"/>
            <w:dstrike w:val="false"/>
            <w:color w:val="2E5E8C"/>
            <w:sz w:val="24"/>
            <w:u w:val="single"/>
            <w:effect w:val="none"/>
            <w:shd w:fill="auto" w:val="clear"/>
          </w:rPr>
          <w:t>https://es.wikipedia.org/wiki/Historias_de_usuario</w:t>
        </w:r>
      </w:hyperlink>
    </w:p>
    <w:p>
      <w:pPr>
        <w:pStyle w:val="BodyText"/>
        <w:suppressAutoHyphens w:val="true"/>
        <w:bidi w:val="0"/>
        <w:spacing w:lineRule="auto" w:line="288" w:before="0" w:after="160"/>
        <w:ind w:hanging="0" w:start="0" w:end="0"/>
        <w:jc w:val="both"/>
        <w:rPr>
          <w:rFonts w:ascii="Times New Roman" w:hAnsi="Times New Roman" w:eastAsia="Times New Roman"/>
          <w:color w:val="000000"/>
          <w:sz w:val="24"/>
        </w:rPr>
      </w:pPr>
      <w:r>
        <w:rPr>
          <w:rFonts w:eastAsia="Times New Roman" w:ascii="Times New Roman;serif" w:hAnsi="Times New Roman;serif"/>
          <w:b w:val="false"/>
          <w:i w:val="false"/>
          <w:caps w:val="false"/>
          <w:smallCaps w:val="false"/>
          <w:strike w:val="false"/>
          <w:dstrike w:val="false"/>
          <w:color w:val="000000"/>
          <w:sz w:val="24"/>
          <w:u w:val="none"/>
          <w:effect w:val="none"/>
          <w:shd w:fill="auto" w:val="clear"/>
        </w:rPr>
        <w:t xml:space="preserve">Wikipedia. (2026). Diagrama de casos de uso. </w:t>
      </w:r>
      <w:hyperlink r:id="rId128">
        <w:r>
          <w:rPr>
            <w:rStyle w:val="Hyperlink"/>
            <w:rFonts w:eastAsia="Times New Roman" w:ascii="Times New Roman;serif" w:hAnsi="Times New Roman;serif"/>
            <w:b w:val="false"/>
            <w:i w:val="false"/>
            <w:caps w:val="false"/>
            <w:smallCaps w:val="false"/>
            <w:strike w:val="false"/>
            <w:dstrike w:val="false"/>
            <w:color w:val="2E5E8C"/>
            <w:sz w:val="24"/>
            <w:u w:val="single"/>
            <w:effect w:val="none"/>
            <w:shd w:fill="auto" w:val="clear"/>
          </w:rPr>
          <w:t>https://es.wikipedia.org/wiki/Diagrama_de_casos_de_uso</w:t>
        </w:r>
      </w:hyperlink>
    </w:p>
    <w:p>
      <w:pPr>
        <w:pStyle w:val="BodyText"/>
        <w:suppressAutoHyphens w:val="true"/>
        <w:spacing w:before="0" w:after="0"/>
        <w:jc w:val="both"/>
        <w:rPr>
          <w:rFonts w:ascii="Times New Roman" w:hAnsi="Times New Roman" w:eastAsia="Times New Roman"/>
          <w:color w:val="000000"/>
          <w:sz w:val="24"/>
        </w:rPr>
      </w:pPr>
      <w:r>
        <w:rPr>
          <w:rFonts w:eastAsia="Times New Roman" w:ascii="Times New Roman" w:hAnsi="Times New Roman"/>
          <w:color w:val="000000"/>
          <w:sz w:val="24"/>
        </w:rPr>
        <w:b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TItulo3"/>
        <w:rPr/>
      </w:pPr>
      <w:bookmarkStart w:id="99" w:name="__RefHeading___Toc23624_4291883887"/>
      <w:bookmarkEnd w:id="99"/>
      <w:r>
        <w:rPr/>
        <w:t>Anexos</w:t>
      </w:r>
    </w:p>
    <w:p>
      <w:pPr>
        <w:pStyle w:val="normal1"/>
        <w:jc w:val="center"/>
        <w:rPr>
          <w:rFonts w:ascii="Times New Roman" w:hAnsi="Times New Roman" w:eastAsia="Times New Roman" w:cs="Times New Roman"/>
          <w:b/>
          <w:bCs/>
          <w:sz w:val="24"/>
          <w:szCs w:val="24"/>
        </w:rPr>
      </w:pPr>
      <w:r>
        <w:rPr/>
      </w:r>
    </w:p>
    <w:p>
      <w:pPr>
        <w:pStyle w:val="normal1"/>
        <w:rPr>
          <w:rFonts w:ascii="Times New Roman" w:hAnsi="Times New Roman" w:eastAsia="Times New Roman" w:cs="Times New Roman"/>
          <w:b/>
          <w:bCs/>
          <w:sz w:val="24"/>
          <w:szCs w:val="24"/>
        </w:rPr>
      </w:pPr>
      <w:r>
        <w:rPr>
          <w:rFonts w:eastAsia="Times New Roman" w:cs="Times New Roman"/>
          <w:b/>
          <w:bCs/>
          <w:sz w:val="24"/>
          <w:szCs w:val="24"/>
        </w:rPr>
        <w:t>REQUISITOS FUNCIONALES:</w:t>
      </w:r>
    </w:p>
    <w:p>
      <w:pPr>
        <w:pStyle w:val="normal1"/>
        <w:rPr>
          <w:rFonts w:ascii="Times New Roman" w:hAnsi="Times New Roman" w:eastAsia="Times New Roman" w:cs="Times New Roman"/>
          <w:b/>
          <w:bCs/>
          <w:sz w:val="24"/>
          <w:szCs w:val="24"/>
        </w:rPr>
      </w:pPr>
      <w:r>
        <w:rPr>
          <w:rFonts w:eastAsia="Times New Roman" w:cs="Times New Roman"/>
          <w:b/>
          <w:bCs/>
          <w:sz w:val="24"/>
          <w:szCs w:val="24"/>
        </w:rPr>
      </w:r>
    </w:p>
    <w:tbl>
      <w:tblPr>
        <w:tblStyle w:val="Table1"/>
        <w:tblW w:w="9026" w:type="dxa"/>
        <w:jc w:val="start"/>
        <w:tblInd w:w="0" w:type="dxa"/>
        <w:tblLayout w:type="fixed"/>
        <w:tblCellMar>
          <w:top w:w="240" w:type="dxa"/>
          <w:start w:w="7" w:type="dxa"/>
          <w:bottom w:w="240" w:type="dxa"/>
          <w:end w:w="171" w:type="dxa"/>
        </w:tblCellMar>
        <w:tblLook w:val="0600"/>
      </w:tblPr>
      <w:tblGrid>
        <w:gridCol w:w="2380"/>
        <w:gridCol w:w="6646"/>
      </w:tblGrid>
      <w:tr>
        <w:trPr>
          <w:trHeight w:val="780" w:hRule="atLeast"/>
        </w:trPr>
        <w:tc>
          <w:tcPr>
            <w:tcW w:w="2380" w:type="dxa"/>
            <w:tcBorders>
              <w:top w:val="single" w:sz="6" w:space="0" w:color="1F1F1F"/>
              <w:start w:val="single" w:sz="6" w:space="0" w:color="1F1F1F"/>
              <w:bottom w:val="single" w:sz="6" w:space="0" w:color="1F1F1F"/>
              <w:end w:val="single" w:sz="6" w:space="0" w:color="1F1F1F"/>
            </w:tcBorders>
            <w:shd w:fill="EFEFEF" w:val="clear"/>
          </w:tcPr>
          <w:p>
            <w:pPr>
              <w:pStyle w:val="normal1"/>
              <w:spacing w:lineRule="auto" w:line="240"/>
              <w:jc w:val="center"/>
              <w:rPr>
                <w:rFonts w:ascii="Times New Roman" w:hAnsi="Times New Roman" w:eastAsia="Times New Roman" w:cs="Times New Roman"/>
                <w:b/>
                <w:bCs/>
                <w:sz w:val="24"/>
                <w:szCs w:val="24"/>
              </w:rPr>
            </w:pPr>
            <w:r>
              <w:rPr>
                <w:rFonts w:eastAsia="Times New Roman" w:cs="Times New Roman"/>
                <w:b/>
                <w:bCs/>
                <w:sz w:val="24"/>
                <w:szCs w:val="24"/>
              </w:rPr>
              <w:t>Requerimiento</w:t>
            </w:r>
          </w:p>
        </w:tc>
        <w:tc>
          <w:tcPr>
            <w:tcW w:w="6646" w:type="dxa"/>
            <w:tcBorders>
              <w:top w:val="single" w:sz="6" w:space="0" w:color="1F1F1F"/>
              <w:start w:val="single" w:sz="6" w:space="0" w:color="1F1F1F"/>
              <w:bottom w:val="single" w:sz="6" w:space="0" w:color="1F1F1F"/>
              <w:end w:val="single" w:sz="6" w:space="0" w:color="1F1F1F"/>
            </w:tcBorders>
            <w:shd w:fill="EFEFEF" w:val="clear"/>
            <w:tcMar>
              <w:end w:w="0" w:type="dxa"/>
            </w:tcMar>
          </w:tcPr>
          <w:p>
            <w:pPr>
              <w:pStyle w:val="normal1"/>
              <w:spacing w:lineRule="auto" w:line="240"/>
              <w:jc w:val="center"/>
              <w:rPr>
                <w:rFonts w:ascii="Times New Roman" w:hAnsi="Times New Roman" w:eastAsia="Times New Roman" w:cs="Times New Roman"/>
                <w:b/>
                <w:bCs/>
                <w:sz w:val="24"/>
                <w:szCs w:val="24"/>
              </w:rPr>
            </w:pPr>
            <w:r>
              <w:rPr>
                <w:rFonts w:eastAsia="Times New Roman" w:cs="Times New Roman"/>
                <w:b/>
                <w:bCs/>
                <w:sz w:val="24"/>
                <w:szCs w:val="24"/>
              </w:rPr>
              <w:t>Descripción detallada</w:t>
            </w:r>
          </w:p>
        </w:tc>
      </w:tr>
      <w:tr>
        <w:trPr>
          <w:trHeight w:val="1335"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Digitalización de los formatos</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El sistema debe convertir íntegramente los formularios físicos de operación en módulos digitales, respetando la estructura de datos requerida para la supervisión y control de la empresa.</w:t>
            </w:r>
          </w:p>
        </w:tc>
      </w:tr>
      <w:tr>
        <w:trPr>
          <w:trHeight w:val="1620"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Captura de campo para promotores</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Optimización de la interfaz para que el promotor pueda ingresar datos de forma rápida desde dispositivos móviles mientras realiza sus rutas.</w:t>
            </w:r>
          </w:p>
        </w:tc>
      </w:tr>
      <w:tr>
        <w:trPr>
          <w:trHeight w:val="1620"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Panel de revisión para supervisores</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Módulo especializado donde el supervisor recibe las notificaciones de formatos enviados, pudiendo revisar el contenido, aplicar correcciones o dar el visto bueno.</w:t>
            </w:r>
          </w:p>
        </w:tc>
      </w:tr>
      <w:tr>
        <w:trPr>
          <w:trHeight w:val="1335"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Módulo de logística y distribución</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Gestión de los datos relacionados de las áreas de supervisores y generación de los documentos necesarios.</w:t>
            </w:r>
          </w:p>
        </w:tc>
      </w:tr>
      <w:tr>
        <w:trPr>
          <w:trHeight w:val="1620"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Sistema de autenticación por rol</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Control de acceso estricto que redirige al usuario a su área correspondiente (promotor, supervisor o administrador/distribución) tras validar sus credenciales en la base de datos.</w:t>
            </w:r>
          </w:p>
        </w:tc>
      </w:tr>
      <w:tr>
        <w:trPr>
          <w:trHeight w:val="1335"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Consulta de historial y filtros</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Capacidad de buscar registros antiguos mediante criterios específicos como fecha de captura, zona de distribución, nombre o clave de lechería o nombre de promotor y/o supervisor.</w:t>
            </w:r>
          </w:p>
        </w:tc>
      </w:tr>
      <w:tr>
        <w:trPr>
          <w:trHeight w:val="1335"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Generación de reportes operativos</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Función para exportar la información capturada en formatos legibles (como tablas o resúmenes) que faciliten la rendición de cuentas ante la administración central.</w:t>
            </w:r>
          </w:p>
        </w:tc>
      </w:tr>
      <w:tr>
        <w:trPr>
          <w:trHeight w:val="1335"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Conversión de unidades</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El sistema debe realizar cálculos automáticos de conversión de producto (de cajas a litros y viceversa) basándose en las equivalencias oficiales de Leche para el Bienestar para evitar errores manuales.</w:t>
            </w:r>
          </w:p>
        </w:tc>
      </w:tr>
      <w:tr>
        <w:trPr>
          <w:trHeight w:val="1335"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 xml:space="preserve">Clasificación y gestión de lecherías </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Diferenciación automática de reglas de negocio, precios y procesos según el tipo de punto de venta.</w:t>
            </w:r>
          </w:p>
        </w:tc>
      </w:tr>
      <w:tr>
        <w:trPr>
          <w:trHeight w:val="1335"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Cálculos y diferencias y precios</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Aplicación automática de los precios vigentes a la cantidad de leche capturada.</w:t>
            </w:r>
          </w:p>
        </w:tc>
      </w:tr>
      <w:tr>
        <w:trPr>
          <w:trHeight w:val="1335"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Analisis mensual</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Visualización de indicadores que permitan comparar el rendimiento y consumo de las lecherías contra los datos de meses previos para detectar anomalías o tendencias.</w:t>
            </w:r>
          </w:p>
        </w:tc>
      </w:tr>
      <w:tr>
        <w:trPr>
          <w:trHeight w:val="1335" w:hRule="atLeast"/>
        </w:trPr>
        <w:tc>
          <w:tcPr>
            <w:tcW w:w="238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Avisos y notificaciones</w:t>
            </w:r>
          </w:p>
        </w:tc>
        <w:tc>
          <w:tcPr>
            <w:tcW w:w="664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Implementación de alertas visuales para informar a los usuarios sobre cambios en los precios de la leche, avisos administrativos o actualizaciones en el estatus de los formatos.</w:t>
            </w:r>
          </w:p>
        </w:tc>
      </w:tr>
    </w:tbl>
    <w:p>
      <w:pPr>
        <w:pStyle w:val="normal1"/>
        <w:jc w:val="both"/>
        <w:rPr>
          <w:rFonts w:ascii="Times New Roman" w:hAnsi="Times New Roman" w:eastAsia="Times New Roman" w:cs="Times New Roman"/>
          <w:sz w:val="24"/>
          <w:szCs w:val="24"/>
        </w:rPr>
      </w:pPr>
      <w:r>
        <w:rPr>
          <w:rFonts w:eastAsia="Times New Roman" w:cs="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b/>
          <w:bCs/>
          <w:sz w:val="24"/>
          <w:szCs w:val="24"/>
        </w:rPr>
        <w:t>REQUISITOS NO FUNCIONALES:</w:t>
      </w:r>
    </w:p>
    <w:p>
      <w:pPr>
        <w:pStyle w:val="normal1"/>
        <w:rPr>
          <w:rFonts w:ascii="Times New Roman" w:hAnsi="Times New Roman" w:eastAsia="Times New Roman" w:cs="Times New Roman"/>
          <w:b/>
          <w:bCs/>
          <w:sz w:val="24"/>
          <w:szCs w:val="24"/>
        </w:rPr>
      </w:pPr>
      <w:r>
        <w:rPr>
          <w:rFonts w:eastAsia="Times New Roman" w:cs="Times New Roman"/>
          <w:b/>
          <w:bCs/>
          <w:sz w:val="24"/>
          <w:szCs w:val="24"/>
        </w:rPr>
      </w:r>
    </w:p>
    <w:tbl>
      <w:tblPr>
        <w:tblStyle w:val="Table2"/>
        <w:tblW w:w="9026" w:type="dxa"/>
        <w:jc w:val="start"/>
        <w:tblInd w:w="0" w:type="dxa"/>
        <w:tblLayout w:type="fixed"/>
        <w:tblCellMar>
          <w:top w:w="240" w:type="dxa"/>
          <w:start w:w="7" w:type="dxa"/>
          <w:bottom w:w="240" w:type="dxa"/>
          <w:end w:w="171" w:type="dxa"/>
        </w:tblCellMar>
        <w:tblLook w:val="0600"/>
      </w:tblPr>
      <w:tblGrid>
        <w:gridCol w:w="2390"/>
        <w:gridCol w:w="6636"/>
      </w:tblGrid>
      <w:tr>
        <w:trPr>
          <w:trHeight w:val="780" w:hRule="atLeast"/>
        </w:trPr>
        <w:tc>
          <w:tcPr>
            <w:tcW w:w="2390" w:type="dxa"/>
            <w:tcBorders>
              <w:top w:val="single" w:sz="6" w:space="0" w:color="1F1F1F"/>
              <w:start w:val="single" w:sz="6" w:space="0" w:color="1F1F1F"/>
              <w:bottom w:val="single" w:sz="6" w:space="0" w:color="1F1F1F"/>
              <w:end w:val="single" w:sz="6" w:space="0" w:color="1F1F1F"/>
            </w:tcBorders>
            <w:shd w:fill="EFEFEF" w:val="clear"/>
          </w:tcPr>
          <w:p>
            <w:pPr>
              <w:pStyle w:val="normal1"/>
              <w:spacing w:lineRule="auto" w:line="240"/>
              <w:jc w:val="center"/>
              <w:rPr>
                <w:rFonts w:ascii="Times New Roman" w:hAnsi="Times New Roman" w:eastAsia="Times New Roman" w:cs="Times New Roman"/>
                <w:b/>
                <w:bCs/>
                <w:sz w:val="24"/>
                <w:szCs w:val="24"/>
              </w:rPr>
            </w:pPr>
            <w:r>
              <w:rPr>
                <w:rFonts w:eastAsia="Times New Roman" w:cs="Times New Roman"/>
                <w:b/>
                <w:bCs/>
                <w:sz w:val="24"/>
                <w:szCs w:val="24"/>
              </w:rPr>
              <w:t>Característica</w:t>
            </w:r>
          </w:p>
        </w:tc>
        <w:tc>
          <w:tcPr>
            <w:tcW w:w="6636" w:type="dxa"/>
            <w:tcBorders>
              <w:top w:val="single" w:sz="6" w:space="0" w:color="1F1F1F"/>
              <w:start w:val="single" w:sz="6" w:space="0" w:color="1F1F1F"/>
              <w:bottom w:val="single" w:sz="6" w:space="0" w:color="1F1F1F"/>
              <w:end w:val="single" w:sz="6" w:space="0" w:color="1F1F1F"/>
            </w:tcBorders>
            <w:shd w:fill="EFEFEF" w:val="clear"/>
            <w:tcMar>
              <w:end w:w="0" w:type="dxa"/>
            </w:tcMar>
          </w:tcPr>
          <w:p>
            <w:pPr>
              <w:pStyle w:val="normal1"/>
              <w:spacing w:lineRule="auto" w:line="240"/>
              <w:jc w:val="center"/>
              <w:rPr>
                <w:rFonts w:ascii="Times New Roman" w:hAnsi="Times New Roman" w:eastAsia="Times New Roman" w:cs="Times New Roman"/>
                <w:b/>
                <w:bCs/>
                <w:sz w:val="24"/>
                <w:szCs w:val="24"/>
              </w:rPr>
            </w:pPr>
            <w:r>
              <w:rPr>
                <w:rFonts w:eastAsia="Times New Roman" w:cs="Times New Roman"/>
                <w:b/>
                <w:bCs/>
                <w:sz w:val="24"/>
                <w:szCs w:val="24"/>
              </w:rPr>
              <w:t>Descripción detallada</w:t>
            </w:r>
          </w:p>
        </w:tc>
      </w:tr>
      <w:tr>
        <w:trPr>
          <w:trHeight w:val="1620" w:hRule="atLeast"/>
        </w:trPr>
        <w:tc>
          <w:tcPr>
            <w:tcW w:w="239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Interfaz basada en MD3</w:t>
            </w:r>
          </w:p>
        </w:tc>
        <w:tc>
          <w:tcPr>
            <w:tcW w:w="663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El diseño debe implementar estrictamente la guía de Material Design web 2.</w:t>
            </w:r>
          </w:p>
        </w:tc>
      </w:tr>
      <w:tr>
        <w:trPr>
          <w:trHeight w:val="1620" w:hRule="atLeast"/>
        </w:trPr>
        <w:tc>
          <w:tcPr>
            <w:tcW w:w="239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Persistencia en Firebird SQL</w:t>
            </w:r>
          </w:p>
        </w:tc>
        <w:tc>
          <w:tcPr>
            <w:tcW w:w="663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Todas las transacciones deben estar optimizadas para la base de datos Firebird, garantizando que el manejo de los formatos no degrade el rendimiento del servidor ni la integridad de los datos.</w:t>
            </w:r>
          </w:p>
        </w:tc>
      </w:tr>
      <w:tr>
        <w:trPr>
          <w:trHeight w:val="1335" w:hRule="atLeast"/>
        </w:trPr>
        <w:tc>
          <w:tcPr>
            <w:tcW w:w="239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Entorno contenerizado</w:t>
            </w:r>
          </w:p>
        </w:tc>
        <w:tc>
          <w:tcPr>
            <w:tcW w:w="663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El proyecto debe ser completamente portable mediante Docker, asegurando que la configuración de PHP y los drivers de Firebird funcionen idénticamente en diferentes sistemas operativos y diferentes versiones de los mismos.</w:t>
            </w:r>
          </w:p>
        </w:tc>
      </w:tr>
      <w:tr>
        <w:trPr>
          <w:trHeight w:val="1620" w:hRule="atLeast"/>
        </w:trPr>
        <w:tc>
          <w:tcPr>
            <w:tcW w:w="239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Diseño adaptable</w:t>
            </w:r>
          </w:p>
        </w:tc>
        <w:tc>
          <w:tcPr>
            <w:tcW w:w="663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Dado que los promotores trabajan en campo, la prioridad visual debe ser la usabilidad en pantallas pequeñas, sin sacrificar la visualización de datos complejos en la versión de escritorio para supervisores.</w:t>
            </w:r>
          </w:p>
        </w:tc>
      </w:tr>
      <w:tr>
        <w:trPr>
          <w:trHeight w:val="1335" w:hRule="atLeast"/>
        </w:trPr>
        <w:tc>
          <w:tcPr>
            <w:tcW w:w="239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Velocidad de respuesta</w:t>
            </w:r>
          </w:p>
        </w:tc>
        <w:tc>
          <w:tcPr>
            <w:tcW w:w="663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La carga de los formatos y la respuesta de los scripts PHP deben ser con la mayor velocidad posible.</w:t>
            </w:r>
          </w:p>
        </w:tc>
      </w:tr>
      <w:tr>
        <w:trPr>
          <w:trHeight w:val="1335" w:hRule="atLeast"/>
        </w:trPr>
        <w:tc>
          <w:tcPr>
            <w:tcW w:w="239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Robustez en la sincronización</w:t>
            </w:r>
          </w:p>
        </w:tc>
        <w:tc>
          <w:tcPr>
            <w:tcW w:w="663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El sistema debe manejar correctamente la concurrencia de datos, especialmente cuando varios promotores envían información simultáneamente desde distintas ubicaciones.</w:t>
            </w:r>
          </w:p>
        </w:tc>
      </w:tr>
      <w:tr>
        <w:trPr>
          <w:trHeight w:val="1335" w:hRule="atLeast"/>
        </w:trPr>
        <w:tc>
          <w:tcPr>
            <w:tcW w:w="2390" w:type="dxa"/>
            <w:tcBorders>
              <w:top w:val="single" w:sz="6" w:space="0" w:color="1F1F1F"/>
              <w:start w:val="single" w:sz="6" w:space="0" w:color="1F1F1F"/>
              <w:bottom w:val="single" w:sz="6" w:space="0" w:color="1F1F1F"/>
              <w:end w:val="single" w:sz="6" w:space="0" w:color="1F1F1F"/>
            </w:tcBorders>
          </w:tcPr>
          <w:p>
            <w:pPr>
              <w:pStyle w:val="normal1"/>
              <w:spacing w:lineRule="auto" w:line="240"/>
              <w:jc w:val="center"/>
              <w:rPr>
                <w:rFonts w:ascii="Times New Roman" w:hAnsi="Times New Roman" w:eastAsia="Times New Roman" w:cs="Times New Roman"/>
                <w:sz w:val="24"/>
                <w:szCs w:val="24"/>
              </w:rPr>
            </w:pPr>
            <w:r>
              <w:rPr>
                <w:rFonts w:eastAsia="Times New Roman" w:cs="Times New Roman"/>
                <w:sz w:val="24"/>
                <w:szCs w:val="24"/>
              </w:rPr>
              <w:t>Precisión de cálculos</w:t>
            </w:r>
          </w:p>
        </w:tc>
        <w:tc>
          <w:tcPr>
            <w:tcW w:w="6636" w:type="dxa"/>
            <w:tcBorders>
              <w:top w:val="single" w:sz="6" w:space="0" w:color="1F1F1F"/>
              <w:start w:val="single" w:sz="6" w:space="0" w:color="1F1F1F"/>
              <w:bottom w:val="single" w:sz="6" w:space="0" w:color="1F1F1F"/>
              <w:end w:val="single" w:sz="6" w:space="0" w:color="1F1F1F"/>
            </w:tcBorders>
            <w:tcMar>
              <w:end w:w="0" w:type="dxa"/>
            </w:tcMar>
          </w:tcPr>
          <w:p>
            <w:pPr>
              <w:pStyle w:val="normal1"/>
              <w:spacing w:lineRule="auto" w:line="240"/>
              <w:jc w:val="both"/>
              <w:rPr>
                <w:rFonts w:ascii="Times New Roman" w:hAnsi="Times New Roman" w:eastAsia="Times New Roman" w:cs="Times New Roman"/>
                <w:sz w:val="24"/>
                <w:szCs w:val="24"/>
              </w:rPr>
            </w:pPr>
            <w:r>
              <w:rPr>
                <w:rFonts w:eastAsia="Times New Roman" w:cs="Times New Roman"/>
                <w:sz w:val="24"/>
                <w:szCs w:val="24"/>
              </w:rPr>
              <w:t>El motor de cálculo debe garantizar una precisión absoluta en las conversiones de litros y montos financieros.</w:t>
            </w:r>
          </w:p>
        </w:tc>
      </w:tr>
    </w:tbl>
    <w:p>
      <w:pPr>
        <w:pStyle w:val="normal1"/>
        <w:jc w:val="both"/>
        <w:rPr>
          <w:rFonts w:ascii="Times New Roman" w:hAnsi="Times New Roman" w:eastAsia="Times New Roman" w:cs="Times New Roman"/>
          <w:sz w:val="24"/>
          <w:szCs w:val="24"/>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rFonts w:ascii="Times New Roman" w:hAnsi="Times New Roman" w:eastAsia="Times New Roman" w:cs="Times New Roman"/>
          <w:sz w:val="24"/>
          <w:szCs w:val="24"/>
        </w:rPr>
      </w:pPr>
      <w:r>
        <w:rPr>
          <w:rFonts w:eastAsia="Times New Roman" w:cs="Times New Roman"/>
          <w:sz w:val="24"/>
          <w:szCs w:val="24"/>
        </w:rPr>
      </w:r>
    </w:p>
    <w:p>
      <w:pPr>
        <w:pStyle w:val="normal1"/>
        <w:jc w:val="both"/>
        <w:rPr>
          <w:rFonts w:ascii="Times New Roman" w:hAnsi="Times New Roman" w:eastAsia="Times New Roman" w:cs="Times New Roman"/>
          <w:sz w:val="24"/>
          <w:szCs w:val="24"/>
        </w:rPr>
      </w:pPr>
      <w:r>
        <w:rPr/>
        <w:drawing>
          <wp:inline distT="0" distB="0" distL="0" distR="0">
            <wp:extent cx="5731510" cy="8864600"/>
            <wp:effectExtent l="0" t="0" r="0" b="0"/>
            <wp:docPr id="3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png"/>
                    <pic:cNvPicPr>
                      <a:picLocks noChangeAspect="1" noChangeArrowheads="1"/>
                    </pic:cNvPicPr>
                  </pic:nvPicPr>
                  <pic:blipFill>
                    <a:blip r:embed="rId129"/>
                    <a:stretch>
                      <a:fillRect/>
                    </a:stretch>
                  </pic:blipFill>
                  <pic:spPr bwMode="auto">
                    <a:xfrm>
                      <a:off x="0" y="0"/>
                      <a:ext cx="5731510" cy="8864600"/>
                    </a:xfrm>
                    <a:prstGeom prst="rect">
                      <a:avLst/>
                    </a:prstGeom>
                    <a:noFill/>
                  </pic:spPr>
                </pic:pic>
              </a:graphicData>
            </a:graphic>
          </wp:inline>
        </w:drawing>
      </w:r>
    </w:p>
    <w:sectPr>
      <w:footerReference w:type="even" r:id="rId130"/>
      <w:footerReference w:type="default" r:id="rId131"/>
      <w:footerReference w:type="first" r:id="rId132"/>
      <w:type w:val="nextPage"/>
      <w:pgSz w:w="11906" w:h="16838"/>
      <w:pgMar w:left="1440" w:right="1446"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Times New Roman">
    <w:charset w:val="01" w:characterSet="utf-8"/>
    <w:family w:val="roman"/>
    <w:pitch w:val="variable"/>
  </w:font>
  <w:font w:name="OpenSymbol">
    <w:altName w:val="Arial Unicode MS"/>
    <w:charset w:val="02"/>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altName w:val="serif"/>
    <w:charset w:val="01" w:characterSet="utf-8"/>
    <w:family w:val="swiss"/>
    <w:pitch w:val="variable"/>
  </w:font>
  <w:font w:name="Monserrat medium">
    <w:charset w:val="01" w:characterSet="utf-8"/>
    <w:family w:val="roman"/>
    <w:pitch w:val="variable"/>
  </w:font>
  <w:font w:name="Arial">
    <w:altName w:val="sans-serif"/>
    <w:charset w:val="01" w:characterSet="utf-8"/>
    <w:family w:val="swiss"/>
    <w:pitch w:val="variable"/>
  </w:font>
  <w:font w:name="Arial">
    <w:altName w:val="sans-serif"/>
    <w:charset w:val="01" w:characterSet="utf-8"/>
    <w:family w:val="roman"/>
    <w:pitch w:val="variable"/>
  </w:font>
  <w:font w:name="Arial">
    <w:altName w:val="sans-serif"/>
    <w:charset w:val="01" w:characterSet="utf-8"/>
    <w:family w:val="auto"/>
    <w:pitch w:val="default"/>
  </w:font>
  <w:font w:name="Times New Roman">
    <w:altName w:val="serif"/>
    <w:charset w:val="01" w:characterSet="utf-8"/>
    <w:family w:val="auto"/>
    <w:pitch w:val="default"/>
  </w:font>
  <w:font w:name="Wingdings">
    <w:charset w:val="01"/>
    <w:family w:val="auto"/>
    <w:pitch w:val="variable"/>
    <w:embedRegular r:id="rId1" w:fontKey="{01014A78-CABC-4EF0-12AC-5CD89AEFDE01}"/>
  </w:font>
  <w:font w:name="Wingdings 2">
    <w:charset w:val="01"/>
    <w:family w:val="auto"/>
    <w:pitch w:val="variable"/>
    <w:embedRegular r:id="rId2" w:fontKey="{02014A78-CABC-4EF0-12AC-5CD89AEFDE02}"/>
  </w:font>
  <w:font w:name="OpenSymbol">
    <w:altName w:val="Arial Unicode MS"/>
    <w:charset w:val="01"/>
    <w:family w:val="auto"/>
    <w:pitch w:val="variable"/>
  </w:font>
  <w:font w:name="Symbol">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fldChar w:fldCharType="begin"/>
    </w:r>
    <w:r>
      <w:rPr/>
      <w:instrText xml:space="preserve"> PAGE </w:instrText>
    </w:r>
    <w:r>
      <w:rPr/>
      <w:fldChar w:fldCharType="separate"/>
    </w:r>
    <w:r>
      <w:rPr/>
      <w:t>8</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fldChar w:fldCharType="begin"/>
    </w:r>
    <w:r>
      <w:rPr/>
      <w:instrText xml:space="preserve"> PAGE </w:instrText>
    </w:r>
    <w:r>
      <w:rPr/>
      <w:fldChar w:fldCharType="separate"/>
    </w:r>
    <w:r>
      <w:rPr/>
      <w:t>74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fldChar w:fldCharType="begin"/>
    </w:r>
    <w:r>
      <w:rPr/>
      <w:instrText xml:space="preserve"> PAGE </w:instrText>
    </w:r>
    <w:r>
      <w:rPr/>
      <w:fldChar w:fldCharType="separate"/>
    </w:r>
    <w:r>
      <w:rPr/>
      <w:t>74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spacing w:lineRule="auto" w:line="240" w:before="400" w:after="120"/>
    </w:pPr>
    <w:rPr>
      <w:rFonts w:ascii="Times New Roman" w:hAnsi="Times New Roman" w:eastAsia="Times New Roman" w:cs="Times New Roman"/>
      <w:b/>
      <w:bCs/>
      <w:sz w:val="24"/>
      <w:szCs w:val="24"/>
    </w:rPr>
  </w:style>
  <w:style w:type="paragraph" w:styleId="Heading2">
    <w:name w:val="heading 2"/>
    <w:basedOn w:val="normal1"/>
    <w:next w:val="normal1"/>
    <w:qFormat/>
    <w:pPr>
      <w:keepNext w:val="true"/>
      <w:keepLines/>
      <w:spacing w:lineRule="auto" w:line="240" w:before="360" w:after="120"/>
    </w:pPr>
    <w:rPr>
      <w:rFonts w:ascii="Times New Roman" w:hAnsi="Times New Roman" w:eastAsia="Times New Roman" w:cs="Times New Roman"/>
      <w:b/>
      <w:bCs/>
      <w:sz w:val="24"/>
      <w:szCs w:val="24"/>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Enlacedelndice">
    <w:name w:val="Enlace del índice"/>
    <w:qFormat/>
    <w:rPr/>
  </w:style>
  <w:style w:type="character" w:styleId="Enlacedelndiceuser">
    <w:name w:val="Enlace del índice (user)"/>
    <w:qFormat/>
    <w:rPr/>
  </w:style>
  <w:style w:type="character" w:styleId="FollowedHyperlink">
    <w:name w:val="FollowedHyperlink"/>
    <w:rPr>
      <w:color w:val="80000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character" w:styleId="Emphasis">
    <w:name w:val="Emphasis"/>
    <w:qFormat/>
    <w:rPr>
      <w:i/>
      <w:i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tulouser">
    <w:name w:val="Título (user)"/>
    <w:basedOn w:val="Normal"/>
    <w:next w:val="BodyText"/>
    <w:qFormat/>
    <w:pPr>
      <w:keepNext w:val="true"/>
      <w:spacing w:before="240" w:after="120"/>
    </w:pPr>
    <w:rPr>
      <w:rFonts w:ascii="Liberation Sans" w:hAnsi="Liberation Sans" w:eastAsia="Arial Unicode MS" w:cs="Arial Unicode MS"/>
      <w:sz w:val="28"/>
      <w:szCs w:val="28"/>
    </w:rPr>
  </w:style>
  <w:style w:type="paragraph" w:styleId="ndiceuser">
    <w:name w:val="Índice (user)"/>
    <w:basedOn w:val="Normal"/>
    <w:qFormat/>
    <w:pPr>
      <w:suppressLineNumbers/>
    </w:pPr>
    <w:rPr>
      <w:rFonts w:cs="Arial Unicode MS"/>
    </w:rPr>
  </w:style>
  <w:style w:type="paragraph" w:styleId="normal1" w:default="1">
    <w:name w:val="normal1"/>
    <w:qFormat/>
    <w:pPr>
      <w:widowControl/>
      <w:suppressAutoHyphens w:val="true"/>
      <w:bidi w:val="0"/>
      <w:spacing w:lineRule="auto" w:line="360" w:before="0" w:after="0"/>
      <w:jc w:val="both"/>
    </w:pPr>
    <w:rPr>
      <w:rFonts w:ascii="Times New Roman" w:hAnsi="Times New Roman" w:eastAsia="Times New Roman" w:cs="Arial"/>
      <w:color w:val="000000"/>
      <w:kern w:val="0"/>
      <w:sz w:val="24"/>
      <w:szCs w:val="22"/>
      <w:lang w:val="es-ES" w:eastAsia="zh-CN" w:bidi="hi-IN"/>
    </w:rPr>
  </w:style>
  <w:style w:type="paragraph" w:styleId="Title">
    <w:name w:val="Title"/>
    <w:basedOn w:val="normal1"/>
    <w:next w:val="normal1"/>
    <w:qFormat/>
    <w:pPr>
      <w:keepNext w:val="true"/>
      <w:keepLines/>
      <w:spacing w:lineRule="auto" w:line="276" w:before="0" w:after="140"/>
      <w:jc w:val="both"/>
    </w:pPr>
    <w:rPr>
      <w:rFonts w:ascii="Times New Roman" w:hAnsi="Times New Roman" w:eastAsia="Times New Roman" w:cs="Times New Roman"/>
      <w:b/>
      <w:bCs/>
      <w:sz w:val="24"/>
      <w:szCs w:val="24"/>
    </w:rPr>
  </w:style>
  <w:style w:type="paragraph" w:styleId="Subtitle">
    <w:name w:val="Subtitle"/>
    <w:basedOn w:val="normal1"/>
    <w:next w:val="normal1"/>
    <w:qFormat/>
    <w:pPr>
      <w:keepNext w:val="true"/>
      <w:keepLines/>
      <w:spacing w:lineRule="auto" w:line="240" w:before="0" w:after="320"/>
    </w:pPr>
    <w:rPr>
      <w:rFonts w:ascii="Times New Roman" w:hAnsi="Times New Roman" w:eastAsia="Times New Roman" w:cs="Times New Roman"/>
      <w:b/>
      <w:bCs/>
      <w:sz w:val="24"/>
      <w:szCs w:val="24"/>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Footer">
    <w:name w:val="footer"/>
    <w:basedOn w:val="Cabeceraypie"/>
    <w:pPr/>
    <w:rPr/>
  </w:style>
  <w:style w:type="paragraph" w:styleId="TOC1">
    <w:name w:val="toc 1"/>
    <w:basedOn w:val="ndice"/>
    <w:pPr>
      <w:tabs>
        <w:tab w:val="clear" w:pos="720"/>
        <w:tab w:val="right" w:pos="9026" w:leader="dot"/>
      </w:tabs>
      <w:ind w:hanging="0" w:start="0"/>
    </w:pPr>
    <w:rPr/>
  </w:style>
  <w:style w:type="paragraph" w:styleId="TOC2">
    <w:name w:val="toc 2"/>
    <w:basedOn w:val="ndice"/>
    <w:pPr>
      <w:tabs>
        <w:tab w:val="clear" w:pos="720"/>
        <w:tab w:val="right" w:pos="8743" w:leader="dot"/>
      </w:tabs>
      <w:ind w:hanging="0" w:start="283"/>
    </w:pPr>
    <w:rPr/>
  </w:style>
  <w:style w:type="paragraph" w:styleId="TOC6">
    <w:name w:val="toc 6"/>
    <w:basedOn w:val="ndice"/>
    <w:pPr>
      <w:tabs>
        <w:tab w:val="clear" w:pos="720"/>
        <w:tab w:val="right" w:pos="7609" w:leader="dot"/>
      </w:tabs>
      <w:ind w:hanging="0" w:start="1417"/>
    </w:pPr>
    <w:rPr/>
  </w:style>
  <w:style w:type="paragraph" w:styleId="TItulo3">
    <w:name w:val="TItulo 3"/>
    <w:basedOn w:val="Heading6"/>
    <w:qFormat/>
    <w:pPr/>
    <w:rPr>
      <w:rFonts w:ascii="Times New Roman" w:hAnsi="Times New Roman" w:eastAsia="Times New Roman"/>
      <w:b/>
      <w:i w:val="false"/>
      <w:color w:val="000000"/>
      <w:sz w:val="24"/>
    </w:rPr>
  </w:style>
  <w:style w:type="paragraph" w:styleId="TItuloO4">
    <w:name w:val="TItuloO 4"/>
    <w:basedOn w:val="Heading2"/>
    <w:qFormat/>
    <w:pPr/>
    <w:rPr>
      <w:color w:val="000000"/>
    </w:rPr>
  </w:style>
  <w:style w:type="paragraph" w:styleId="Contenidodelmarco">
    <w:name w:val="Contenido del marco"/>
    <w:basedOn w:val="Normal"/>
    <w:qFormat/>
    <w:pPr/>
    <w:rPr/>
  </w:style>
  <w:style w:type="paragraph" w:styleId="TOC3">
    <w:name w:val="toc 3"/>
    <w:basedOn w:val="ndice"/>
    <w:pPr>
      <w:tabs>
        <w:tab w:val="clear" w:pos="720"/>
        <w:tab w:val="right" w:pos="8459" w:leader="dot"/>
      </w:tabs>
      <w:ind w:hanging="0" w:start="567"/>
    </w:pPr>
    <w:rPr/>
  </w:style>
  <w:style w:type="paragraph" w:styleId="TOC4">
    <w:name w:val="toc 4"/>
    <w:basedOn w:val="ndice"/>
    <w:pPr>
      <w:tabs>
        <w:tab w:val="clear" w:pos="720"/>
        <w:tab w:val="right" w:pos="8176" w:leader="dot"/>
      </w:tabs>
      <w:ind w:hanging="0" w:start="850"/>
    </w:pPr>
    <w:rPr/>
  </w:style>
  <w:style w:type="paragraph" w:styleId="LO-normal">
    <w:name w:val="LO-normal"/>
    <w:qFormat/>
    <w:pPr>
      <w:widowControl/>
      <w:suppressAutoHyphens w:val="true"/>
      <w:bidi w:val="0"/>
      <w:spacing w:before="0" w:after="0"/>
      <w:jc w:val="start"/>
    </w:pPr>
    <w:rPr>
      <w:rFonts w:ascii="Times New Roman" w:hAnsi="Times New Roman" w:eastAsia="Noto Serif CJK SC" w:cs="Lohit Devanagari"/>
      <w:color w:val="auto"/>
      <w:kern w:val="0"/>
      <w:sz w:val="24"/>
      <w:szCs w:val="24"/>
      <w:lang w:val="es-MX" w:eastAsia="zh-CN" w:bidi="hi-IN"/>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Letrastablas">
    <w:name w:val="Letras tablas"/>
    <w:basedOn w:val="Contenidodelatabla"/>
    <w:qFormat/>
    <w:pPr>
      <w:ind w:hanging="0" w:start="0" w:end="0"/>
    </w:pPr>
    <w:rPr>
      <w:rFonts w:ascii="Times New Roman" w:hAnsi="Times New Roman" w:eastAsia="Times New Roman"/>
      <w:color w:val="000000"/>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marcouser">
    <w:name w:val="Contenido del marco (user)"/>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hyperlink" Target="https://www.santanderopenacademy.com/es/blog/metodologias-desarrollo-software.html" TargetMode="External"/><Relationship Id="rId13" Type="http://schemas.openxmlformats.org/officeDocument/2006/relationships/hyperlink" Target="https://www.santanderopenacademy.com/es/blog/metodologias-desarrollo-software.html" TargetMode="External"/><Relationship Id="rId14" Type="http://schemas.openxmlformats.org/officeDocument/2006/relationships/image" Target="media/image5.png"/><Relationship Id="rId15" Type="http://schemas.openxmlformats.org/officeDocument/2006/relationships/hyperlink" Target="https://www.santanderopenacademy.com/es/blog/metodologias-desarrollo-software.html" TargetMode="External"/><Relationship Id="rId16" Type="http://schemas.openxmlformats.org/officeDocument/2006/relationships/image" Target="media/image6.png"/><Relationship Id="rId17" Type="http://schemas.openxmlformats.org/officeDocument/2006/relationships/hyperlink" Target="https://scrumguides.org/docs/scrumguide/v2020/2020-Scrum-Guide-Spanish-Latin-South-American.pdf" TargetMode="External"/><Relationship Id="rId18" Type="http://schemas.openxmlformats.org/officeDocument/2006/relationships/hyperlink" Target="https://scrumguides.org/docs/scrumguide/v2020/2020-Scrum-Guide-Spanish-Latin-South-American.pdf" TargetMode="External"/><Relationship Id="rId19" Type="http://schemas.openxmlformats.org/officeDocument/2006/relationships/hyperlink" Target="https://scrumguides.org/docs/scrumguide/v2020/2020-Scrum-Guide-Spanish-Latin-South-American.pdf" TargetMode="Externa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yperlink" Target="https://scrumguides.org/docs/scrumguide/v2020/2020-Scrum-Guide-Spanish-Latin-South-American.pdf" TargetMode="External"/><Relationship Id="rId23" Type="http://schemas.openxmlformats.org/officeDocument/2006/relationships/hyperlink" Target="https://decap.mx/blog/historia-contabilidad-gubernamental/" TargetMode="External"/><Relationship Id="rId24" Type="http://schemas.openxmlformats.org/officeDocument/2006/relationships/image" Target="media/image9.png"/><Relationship Id="rId25" Type="http://schemas.openxmlformats.org/officeDocument/2006/relationships/hyperlink" Target="https://decap.mx/blog/historia-contabilidad-gubernamental/" TargetMode="External"/><Relationship Id="rId26" Type="http://schemas.openxmlformats.org/officeDocument/2006/relationships/hyperlink" Target="https://lineadeltiempo.online/administracion/publica-en-mexico/" TargetMode="External"/><Relationship Id="rId27" Type="http://schemas.openxmlformats.org/officeDocument/2006/relationships/hyperlink" Target="https://decap.mx/blog/historia-contabilidad-gubernamental/" TargetMode="External"/><Relationship Id="rId28" Type="http://schemas.openxmlformats.org/officeDocument/2006/relationships/hyperlink" Target="https://www.infobae.com/mexico/2026/04/05/data-buen-gobierno-plataforma-de-informacion-publica-suma-104-mil-registros/" TargetMode="External"/><Relationship Id="rId29" Type="http://schemas.openxmlformats.org/officeDocument/2006/relationships/hyperlink" Target="https://www.scielo.org.mx/pdf/gpp/v22nspe/v22nspea3.pdf" TargetMode="External"/><Relationship Id="rId30" Type="http://schemas.openxmlformats.org/officeDocument/2006/relationships/image" Target="media/image10.png"/><Relationship Id="rId31" Type="http://schemas.openxmlformats.org/officeDocument/2006/relationships/hyperlink" Target="https://jaab.tech/blog/obsolescencia-tecnologica/" TargetMode="External"/><Relationship Id="rId32" Type="http://schemas.openxmlformats.org/officeDocument/2006/relationships/hyperlink" Target="https://www.eleconomista.es/tecnologia/noticias/13094205/11/24/la-obsolescencia-tecnologica-amenaza-el-negocio-de-la-banca-seguros-y-administracion-publica.html" TargetMode="External"/><Relationship Id="rId33" Type="http://schemas.openxmlformats.org/officeDocument/2006/relationships/image" Target="media/image11.png"/><Relationship Id="rId34" Type="http://schemas.openxmlformats.org/officeDocument/2006/relationships/hyperlink" Target="https://www.firebird.com.mx/quees" TargetMode="External"/><Relationship Id="rId35" Type="http://schemas.openxmlformats.org/officeDocument/2006/relationships/image" Target="media/image12.png"/><Relationship Id="rId36" Type="http://schemas.openxmlformats.org/officeDocument/2006/relationships/hyperlink" Target="https://www.firebird.com.mx/" TargetMode="External"/><Relationship Id="rId37" Type="http://schemas.openxmlformats.org/officeDocument/2006/relationships/hyperlink" Target="https://www.liconsa.gob.mx/wp-content/uploads/2014/08/PROGRAMA-INSTITUCIONAL-LICONSA-2do-trimestre.pdf" TargetMode="External"/><Relationship Id="rId38" Type="http://schemas.openxmlformats.org/officeDocument/2006/relationships/image" Target="media/image13.png"/><Relationship Id="rId39" Type="http://schemas.openxmlformats.org/officeDocument/2006/relationships/hyperlink" Target="https://www.liconsa.gob.mx/wp-content/uploads/2014/08/PROGRAMA-INSTITUCIONAL-LICONSA-2do-trimestre.pdf" TargetMode="External"/><Relationship Id="rId40" Type="http://schemas.openxmlformats.org/officeDocument/2006/relationships/hyperlink" Target="https://www.liconsa.gob.mx/wp-content/uploads/2014/08/PROGRAMA-INSTITUCIONAL-LICONSA-2do-trimestre.pdf" TargetMode="External"/><Relationship Id="rId41" Type="http://schemas.openxmlformats.org/officeDocument/2006/relationships/hyperlink" Target="https://www.liconsa.gob.mx/wp-content/uploads/2023/01/02.%20Man.%20Prcdmnts.%20Servcs.%20Tecnlgs.%20Infrmcn.%20LICONSA%2015-DIC-2022%20FNL.pdf" TargetMode="External"/><Relationship Id="rId42" Type="http://schemas.openxmlformats.org/officeDocument/2006/relationships/hyperlink" Target="https://www.infobae.com/mexico/2026/04/05/data-buen-gobierno-plataforma-de-informacion-publica-suma-104-mil-registros/" TargetMode="External"/><Relationship Id="rId43" Type="http://schemas.openxmlformats.org/officeDocument/2006/relationships/hyperlink" Target="https://www.scielo.org.mx/pdf/gpp/v22nspe/v22nspea3.pdf" TargetMode="External"/><Relationship Id="rId44" Type="http://schemas.openxmlformats.org/officeDocument/2006/relationships/hyperlink" Target="https://www.liconsa.gob.mx/wp-content/uploads/2014/08/PROGRAMA-INSTITUCIONAL-LICONSA-2do-trimestre.pdf" TargetMode="External"/><Relationship Id="rId45" Type="http://schemas.openxmlformats.org/officeDocument/2006/relationships/hyperlink" Target="https://keepcoding.io/blog/que-es-la-arquitectura-mvc/" TargetMode="External"/><Relationship Id="rId46" Type="http://schemas.openxmlformats.org/officeDocument/2006/relationships/hyperlink" Target="https://rubisof.com/blog/2023/01/mvc-y-arquitectura-de-n-capas" TargetMode="External"/><Relationship Id="rId47" Type="http://schemas.openxmlformats.org/officeDocument/2006/relationships/hyperlink" Target="https://keepcoding.io/blog/que-es-la-arquitectura-mvc/" TargetMode="External"/><Relationship Id="rId48" Type="http://schemas.openxmlformats.org/officeDocument/2006/relationships/hyperlink" Target="https://platzi.com/blog/patron-repository/" TargetMode="External"/><Relationship Id="rId49" Type="http://schemas.openxmlformats.org/officeDocument/2006/relationships/hyperlink" Target="https://learn.microsoft.com/es-es/dotnet/architecture/modern-web-apps-azure/common-web-application-architectures" TargetMode="External"/><Relationship Id="rId50" Type="http://schemas.openxmlformats.org/officeDocument/2006/relationships/image" Target="media/image14.png"/><Relationship Id="rId51" Type="http://schemas.openxmlformats.org/officeDocument/2006/relationships/image" Target="media/image15.png"/><Relationship Id="rId52" Type="http://schemas.openxmlformats.org/officeDocument/2006/relationships/hyperlink" Target="https://aws.amazon.com/es/docker/" TargetMode="External"/><Relationship Id="rId53" Type="http://schemas.openxmlformats.org/officeDocument/2006/relationships/hyperlink" Target="https://www.snowflake.com/es/fundamentals/rbac/" TargetMode="External"/><Relationship Id="rId54" Type="http://schemas.openxmlformats.org/officeDocument/2006/relationships/hyperlink" Target="https://www.snowflake.com/es/fundamentals/rbac/" TargetMode="External"/><Relationship Id="rId55" Type="http://schemas.openxmlformats.org/officeDocument/2006/relationships/hyperlink" Target="https://www.ibm.com/mx-es/think/topics/rbac" TargetMode="External"/><Relationship Id="rId56" Type="http://schemas.openxmlformats.org/officeDocument/2006/relationships/hyperlink" Target="https://www.entrust.com/es/resources/learn/what-is-role-based-access-control" TargetMode="External"/><Relationship Id="rId57" Type="http://schemas.openxmlformats.org/officeDocument/2006/relationships/hyperlink" Target="https://www.redeszone.net/tutoriales/seguridad/criptografia-algoritmos-hash/" TargetMode="External"/><Relationship Id="rId58" Type="http://schemas.openxmlformats.org/officeDocument/2006/relationships/image" Target="media/image16.png"/><Relationship Id="rId59" Type="http://schemas.openxmlformats.org/officeDocument/2006/relationships/hyperlink" Target="https://blog.bismart.com/integridad-de-datos" TargetMode="External"/><Relationship Id="rId60" Type="http://schemas.openxmlformats.org/officeDocument/2006/relationships/hyperlink" Target="https://passwork.pro/security-champion-course/es/devsecops/security-requirements-management/" TargetMode="External"/><Relationship Id="rId61" Type="http://schemas.openxmlformats.org/officeDocument/2006/relationships/hyperlink" Target="https://desarrolloweb.com/articulos/introduccion-fpdf.html" TargetMode="External"/><Relationship Id="rId62" Type="http://schemas.openxmlformats.org/officeDocument/2006/relationships/image" Target="media/image17.png"/><Relationship Id="rId63" Type="http://schemas.openxmlformats.org/officeDocument/2006/relationships/image" Target="media/image18.png"/><Relationship Id="rId64" Type="http://schemas.openxmlformats.org/officeDocument/2006/relationships/hyperlink" Target="https://konfuzio.com/es/automatizacion-de-documentos/" TargetMode="External"/><Relationship Id="rId65" Type="http://schemas.openxmlformats.org/officeDocument/2006/relationships/image" Target="media/image19.png"/><Relationship Id="rId66" Type="http://schemas.openxmlformats.org/officeDocument/2006/relationships/hyperlink" Target="https://www.ifp.es/blog/dasboard-para-que-sirve" TargetMode="External"/><Relationship Id="rId67" Type="http://schemas.openxmlformats.org/officeDocument/2006/relationships/hyperlink" Target="https://www.questionpro.com/es/dashboards/" TargetMode="External"/><Relationship Id="rId68" Type="http://schemas.openxmlformats.org/officeDocument/2006/relationships/image" Target="media/image20.png"/><Relationship Id="rId69" Type="http://schemas.openxmlformats.org/officeDocument/2006/relationships/hyperlink" Target="https://www.ibm.com/es-es/think/topics/capacity-planning" TargetMode="External"/><Relationship Id="rId70" Type="http://schemas.openxmlformats.org/officeDocument/2006/relationships/hyperlink" Target="https://learn.microsoft.com/es-es/azure/well-architected/performance-efficiency/capacity-planning" TargetMode="External"/><Relationship Id="rId71" Type="http://schemas.openxmlformats.org/officeDocument/2006/relationships/image" Target="media/image21.png"/><Relationship Id="rId72" Type="http://schemas.openxmlformats.org/officeDocument/2006/relationships/hyperlink" Target="https://bigmike.help/es/posts/036-bases-de-datos-en-detalle-sqlite-una-base-de-datos-compacta-y-embebida/" TargetMode="External"/><Relationship Id="rId73" Type="http://schemas.openxmlformats.org/officeDocument/2006/relationships/hyperlink" Target="https://koder.ai/es/blog/por-que-sqlite-esta-en-todas-partes" TargetMode="External"/><Relationship Id="rId74" Type="http://schemas.openxmlformats.org/officeDocument/2006/relationships/hyperlink" Target="https://digital55.com/aws-escalabilidad-desarrollo/" TargetMode="External"/><Relationship Id="rId75" Type="http://schemas.openxmlformats.org/officeDocument/2006/relationships/hyperlink" Target="https://www.customprofessionalhosting.com/2025/04/16/escalado-horizontal-vs-escalado-vertical/" TargetMode="External"/><Relationship Id="rId76" Type="http://schemas.openxmlformats.org/officeDocument/2006/relationships/hyperlink" Target="https://aws.amazon.com/es/autoscaling/" TargetMode="External"/><Relationship Id="rId77" Type="http://schemas.openxmlformats.org/officeDocument/2006/relationships/image" Target="media/image22.png"/><Relationship Id="rId78" Type="http://schemas.openxmlformats.org/officeDocument/2006/relationships/image" Target="media/image23.png"/><Relationship Id="rId79" Type="http://schemas.openxmlformats.org/officeDocument/2006/relationships/hyperlink" Target="https://learn.microsoft.com/es-es/azure/well-architected/performance-efficiency/capacity-planning" TargetMode="External"/><Relationship Id="rId80" Type="http://schemas.openxmlformats.org/officeDocument/2006/relationships/image" Target="media/image24.png"/><Relationship Id="rId81" Type="http://schemas.openxmlformats.org/officeDocument/2006/relationships/hyperlink" Target="https://es.wikipedia.org/wiki/Business_Process_Model_and_Notation" TargetMode="External"/><Relationship Id="rId82" Type="http://schemas.openxmlformats.org/officeDocument/2006/relationships/hyperlink" Target="https://www.ibm.com/mx-es/think/topics/bpmn" TargetMode="External"/><Relationship Id="rId83" Type="http://schemas.openxmlformats.org/officeDocument/2006/relationships/image" Target="media/image25.png"/><Relationship Id="rId84" Type="http://schemas.openxmlformats.org/officeDocument/2006/relationships/image" Target="media/image26.png"/><Relationship Id="rId85" Type="http://schemas.openxmlformats.org/officeDocument/2006/relationships/hyperlink" Target="https://www.scrummanager.com/bok/index.php/INVEST" TargetMode="External"/><Relationship Id="rId86" Type="http://schemas.openxmlformats.org/officeDocument/2006/relationships/hyperlink" Target="https://es.wikipedia.org/wiki/Historias_de_usuario" TargetMode="External"/><Relationship Id="rId87" Type="http://schemas.openxmlformats.org/officeDocument/2006/relationships/image" Target="media/image27.png"/><Relationship Id="rId88" Type="http://schemas.openxmlformats.org/officeDocument/2006/relationships/image" Target="media/image28.png"/><Relationship Id="rId89" Type="http://schemas.openxmlformats.org/officeDocument/2006/relationships/image" Target="media/image29.png"/><Relationship Id="rId90" Type="http://schemas.openxmlformats.org/officeDocument/2006/relationships/image" Target="media/image30.png"/><Relationship Id="rId91" Type="http://schemas.openxmlformats.org/officeDocument/2006/relationships/image" Target="media/image31.png"/><Relationship Id="rId92" Type="http://schemas.openxmlformats.org/officeDocument/2006/relationships/image" Target="media/image32.png"/><Relationship Id="rId93" Type="http://schemas.openxmlformats.org/officeDocument/2006/relationships/image" Target="media/image33.png"/><Relationship Id="rId94" Type="http://schemas.openxmlformats.org/officeDocument/2006/relationships/image" Target="media/image34.png"/><Relationship Id="rId95" Type="http://schemas.openxmlformats.org/officeDocument/2006/relationships/image" Target="media/image35.png"/><Relationship Id="rId96" Type="http://schemas.openxmlformats.org/officeDocument/2006/relationships/hyperlink" Target="https://www.scielo.org.mx/pdf/gpp/v22nspe/v22nspea3.pdf" TargetMode="External"/><Relationship Id="rId97" Type="http://schemas.openxmlformats.org/officeDocument/2006/relationships/hyperlink" Target="https://decap.mx/blog/historia-contabilidad-gubernamental/" TargetMode="External"/><Relationship Id="rId98" Type="http://schemas.openxmlformats.org/officeDocument/2006/relationships/hyperlink" Target="https://www.eleconomista.es/tecnologia/noticias/13094205/11/24/la-obsolescencia-tecnologica-amenaza-el-negocio-de-la-banca-seguros-y-administracion-publica.html" TargetMode="External"/><Relationship Id="rId99" Type="http://schemas.openxmlformats.org/officeDocument/2006/relationships/hyperlink" Target="https://www.infobae.com/mexico/2026/04/05/data-buen-gobierno-plataforma-de-informacion-publica-suma-104-mil-registros/" TargetMode="External"/><Relationship Id="rId100" Type="http://schemas.openxmlformats.org/officeDocument/2006/relationships/hyperlink" Target="https://jaab.tech/blog/obsolescencia-tecnologica/" TargetMode="External"/><Relationship Id="rId101" Type="http://schemas.openxmlformats.org/officeDocument/2006/relationships/hyperlink" Target="https://www.liconsa.gob.mx/wp-content/uploads/2014/08/PROGRAMA-INSTITUCIONAL-LICONSA-2do-trimestre.pdf" TargetMode="External"/><Relationship Id="rId102" Type="http://schemas.openxmlformats.org/officeDocument/2006/relationships/hyperlink" Target="https://www.liconsa.gob.mx/wp-content/uploads/2023/01/02.%20Man.%20Prcdmnts.%20Servcs.%20Tecnlgs.%20Infrmcn.%20LICONSA%2015-DIC-2022%20FNL.pdf" TargetMode="External"/><Relationship Id="rId103" Type="http://schemas.openxmlformats.org/officeDocument/2006/relationships/hyperlink" Target="https://lineadeltiempo.online/administracion/publica-en-mexico/" TargetMode="External"/><Relationship Id="rId104" Type="http://schemas.openxmlformats.org/officeDocument/2006/relationships/hyperlink" Target="https://www.santanderopenacademy.com/es/blog/metodologias-desarrollo-software.html" TargetMode="External"/><Relationship Id="rId105" Type="http://schemas.openxmlformats.org/officeDocument/2006/relationships/hyperlink" Target="https://scrumguides.org/docs/scrumguide/v2020/2020-Scrum-Guide-Spanish-Latin-South-American.pdf" TargetMode="External"/><Relationship Id="rId106" Type="http://schemas.openxmlformats.org/officeDocument/2006/relationships/hyperlink" Target="https://www.scielo.org.mx/pdf/gpp/v22nspe/v22nspea3.pdf" TargetMode="External"/><Relationship Id="rId107" Type="http://schemas.openxmlformats.org/officeDocument/2006/relationships/hyperlink" Target="https://keepcoding.io/blog/que-es-la-arquitectura-mvc/" TargetMode="External"/><Relationship Id="rId108" Type="http://schemas.openxmlformats.org/officeDocument/2006/relationships/hyperlink" Target="https://learn.microsoft.com/es-es/dotnet/architecture/modern-web-apps-azure/common-web-application-architectures" TargetMode="External"/><Relationship Id="rId109" Type="http://schemas.openxmlformats.org/officeDocument/2006/relationships/hyperlink" Target="https://platzi.com/blog/patron-repository/" TargetMode="External"/><Relationship Id="rId110" Type="http://schemas.openxmlformats.org/officeDocument/2006/relationships/hyperlink" Target="https://rubisof.com/blog/2023/01/mvc-y-arquitectura-de-n-capas" TargetMode="External"/><Relationship Id="rId111" Type="http://schemas.openxmlformats.org/officeDocument/2006/relationships/hyperlink" Target="https://desarrolloweb.com/articulos/introduccion-fpdf.html" TargetMode="External"/><Relationship Id="rId112" Type="http://schemas.openxmlformats.org/officeDocument/2006/relationships/hyperlink" Target="https://konfuzio.com/es/automatizacion-de-documentos/" TargetMode="External"/><Relationship Id="rId113" Type="http://schemas.openxmlformats.org/officeDocument/2006/relationships/hyperlink" Target="https://www.questionpro.com/es/dashboards/" TargetMode="External"/><Relationship Id="rId114" Type="http://schemas.openxmlformats.org/officeDocument/2006/relationships/hyperlink" Target="https://www.ifp.es/blog/dasboard-para-que-sirve" TargetMode="External"/><Relationship Id="rId115" Type="http://schemas.openxmlformats.org/officeDocument/2006/relationships/hyperlink" Target="https://www.ibm.com/es-es/think/topics/capacity-planning" TargetMode="External"/><Relationship Id="rId116" Type="http://schemas.openxmlformats.org/officeDocument/2006/relationships/hyperlink" Target="https://learn.microsoft.com/es-es/azure/well-architected/performance-efficiency/capacity-planning" TargetMode="External"/><Relationship Id="rId117" Type="http://schemas.openxmlformats.org/officeDocument/2006/relationships/hyperlink" Target="https://bigmike.help/es/posts/036-bases-de-datos-en-detalle-sqlite-una-base-de-datos-compacta-y-embebida/" TargetMode="External"/><Relationship Id="rId118" Type="http://schemas.openxmlformats.org/officeDocument/2006/relationships/hyperlink" Target="https://digital55.com/aws-escalabilidad-desarrollo/" TargetMode="External"/><Relationship Id="rId119" Type="http://schemas.openxmlformats.org/officeDocument/2006/relationships/hyperlink" Target="https://koder.ai/es/blog/por-que-sqlite-esta-en-todas-partes" TargetMode="External"/><Relationship Id="rId120" Type="http://schemas.openxmlformats.org/officeDocument/2006/relationships/hyperlink" Target="https://aws.amazon.com/es/autoscaling/" TargetMode="External"/><Relationship Id="rId121" Type="http://schemas.openxmlformats.org/officeDocument/2006/relationships/hyperlink" Target="https://www.customprofessionalhosting.com/2025/04/16/escalado-horizontal-vs-escalado-vertical/" TargetMode="External"/><Relationship Id="rId122" Type="http://schemas.openxmlformats.org/officeDocument/2006/relationships/hyperlink" Target="https://learn.microsoft.com/es-es/azure/well-architected/performance-efficiency/capacity-planning" TargetMode="External"/><Relationship Id="rId123" Type="http://schemas.openxmlformats.org/officeDocument/2006/relationships/hyperlink" Target="https://es.wikipedia.org/wiki/Business_Process_Model_and_Notation" TargetMode="External"/><Relationship Id="rId124" Type="http://schemas.openxmlformats.org/officeDocument/2006/relationships/hyperlink" Target="https://www.ibm.com/mx-es/think/topics/bpmn" TargetMode="External"/><Relationship Id="rId125" Type="http://schemas.openxmlformats.org/officeDocument/2006/relationships/hyperlink" Target="https://www.seas.es/blog/informatica/tipos-de-relaciones-en-diagramas-de-casos-de-uso-uml/" TargetMode="External"/><Relationship Id="rId126" Type="http://schemas.openxmlformats.org/officeDocument/2006/relationships/hyperlink" Target="https://www.scrummanager.com/bok/index.php/INVEST" TargetMode="External"/><Relationship Id="rId127" Type="http://schemas.openxmlformats.org/officeDocument/2006/relationships/hyperlink" Target="https://es.wikipedia.org/wiki/Historias_de_usuario" TargetMode="External"/><Relationship Id="rId128" Type="http://schemas.openxmlformats.org/officeDocument/2006/relationships/hyperlink" Target="https://es.wikipedia.org/wiki/Diagrama_de_casos_de_uso" TargetMode="External"/><Relationship Id="rId129" Type="http://schemas.openxmlformats.org/officeDocument/2006/relationships/image" Target="media/image36.png"/><Relationship Id="rId130" Type="http://schemas.openxmlformats.org/officeDocument/2006/relationships/footer" Target="footer7.xml"/><Relationship Id="rId131" Type="http://schemas.openxmlformats.org/officeDocument/2006/relationships/footer" Target="footer8.xml"/><Relationship Id="rId132" Type="http://schemas.openxmlformats.org/officeDocument/2006/relationships/footer" Target="footer9.xml"/><Relationship Id="rId133" Type="http://schemas.openxmlformats.org/officeDocument/2006/relationships/numbering" Target="numbering.xml"/><Relationship Id="rId134" Type="http://schemas.openxmlformats.org/officeDocument/2006/relationships/fontTable" Target="fontTable.xml"/><Relationship Id="rId135" Type="http://schemas.openxmlformats.org/officeDocument/2006/relationships/settings" Target="settings.xml"/><Relationship Id="rId13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229</TotalTime>
  <Application>LibreOffice/26.2.4.2$MacOSX_AARCH64 LibreOffice_project/0229ac93fcf0d7cbc6376066c6f35021cef002dc</Application>
  <AppVersion>15.0000</AppVersion>
  <Pages>74</Pages>
  <Words>16109</Words>
  <Characters>93200</Characters>
  <CharactersWithSpaces>107899</CharactersWithSpaces>
  <Paragraphs>1452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es-MX</dc:language>
  <cp:lastModifiedBy/>
  <dcterms:modified xsi:type="dcterms:W3CDTF">2026-06-25T00:32:42Z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