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penloop-call-guide-velacore-health"/>
    <w:p>
      <w:pPr>
        <w:pStyle w:val="Heading1"/>
      </w:pPr>
      <w:r>
        <w:t xml:space="preserve">OpenLoop Call Guide — Velacore Health</w:t>
      </w:r>
    </w:p>
    <w:p>
      <w:pPr>
        <w:pStyle w:val="FirstParagraph"/>
      </w:pPr>
      <w:r>
        <w:rPr>
          <w:bCs/>
          <w:b/>
        </w:rPr>
        <w:t xml:space="preserve">Call:</w:t>
      </w:r>
      <w:r>
        <w:t xml:space="preserve"> </w:t>
      </w:r>
      <w:r>
        <w:t xml:space="preserve">Nov 2, 2:45 PM CST ·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get facts we can compare to Asher, not to commit.</w:t>
      </w:r>
      <w:r>
        <w:t xml:space="preserve"> </w:t>
      </w:r>
      <w:r>
        <w:rPr>
          <w:bCs/>
          <w:b/>
        </w:rPr>
        <w:t xml:space="preserve">After the call:</w:t>
      </w:r>
      <w:r>
        <w:t xml:space="preserve"> </w:t>
      </w:r>
      <w:r>
        <w:t xml:space="preserve">upload the recording transcript and I’ll score it against this guide.</w:t>
      </w:r>
    </w:p>
    <w:p>
      <w:r>
        <w:pict>
          <v:rect style="width:0;height:1.5pt" o:hralign="center" o:hrstd="t" o:hr="t"/>
        </w:pict>
      </w:r>
    </w:p>
    <w:bookmarkStart w:id="20" w:name="before-the-call-15-minutes-of-homework"/>
    <w:p>
      <w:pPr>
        <w:pStyle w:val="Heading2"/>
      </w:pPr>
      <w:r>
        <w:t xml:space="preserve">0. Before the call (15 minutes of homework)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your Asher Sign-Up Agreement’s termination, exclusivity and non-compete sections.</w:t>
      </w:r>
      <w:r>
        <w:t xml:space="preserve"> </w:t>
      </w:r>
      <w:r>
        <w:t xml:space="preserve">If you</w:t>
      </w:r>
      <w:r>
        <w:t xml:space="preserve"> </w:t>
      </w:r>
      <w:r>
        <w:t xml:space="preserve">can’t leave cleanly, nothing OpenLoop says matters yet.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Pick three volume scenarios</w:t>
      </w:r>
      <w:r>
        <w:t xml:space="preserve"> </w:t>
      </w:r>
      <w:r>
        <w:t xml:space="preserve">so every price they quote can be compared:</w:t>
      </w:r>
      <w:r>
        <w:t xml:space="preserve"> </w:t>
      </w:r>
      <w:r>
        <w:rPr>
          <w:bCs/>
          <w:b/>
        </w:rPr>
        <w:t xml:space="preserve">25, 100 and 300</w:t>
      </w:r>
      <w:r>
        <w:rPr>
          <w:bCs/>
          <w:b/>
        </w:rPr>
        <w:t xml:space="preserve"> </w:t>
      </w:r>
      <w:r>
        <w:rPr>
          <w:bCs/>
          <w:b/>
        </w:rPr>
        <w:t xml:space="preserve">patients/month.</w:t>
      </w:r>
      <w:r>
        <w:t xml:space="preserve"> </w:t>
      </w:r>
      <w:r>
        <w:t xml:space="preserve">Cash is tight, so the 25 case matters most.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 your current Asher numbers:</w:t>
      </w:r>
      <w:r>
        <w:t xml:space="preserve"> </w:t>
      </w:r>
      <w:r>
        <w:t xml:space="preserve">monthly membership (you said ~$350), active patient count,</w:t>
      </w:r>
      <w:r>
        <w:t xml:space="preserve"> </w:t>
      </w:r>
      <w:r>
        <w:t xml:space="preserve">average retail price per program.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the HHS breach portal (ocrportal.hhs.gov)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OpenLoop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One comparison blog reported a</w:t>
      </w:r>
      <w:r>
        <w:t xml:space="preserve"> </w:t>
      </w:r>
      <w:r>
        <w:t xml:space="preserve">January 2026 breach. It’s unverified. Check it yourself before the call.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Tell them on the call that you’re recording</w:t>
      </w:r>
      <w:r>
        <w:t xml:space="preserve"> </w:t>
      </w:r>
      <w:r>
        <w:t xml:space="preserve">and get a verbal OK. Some states require consent</w:t>
      </w:r>
      <w:r>
        <w:t xml:space="preserve"> </w:t>
      </w:r>
      <w:r>
        <w:t xml:space="preserve">from everyone on the call.</w:t>
      </w:r>
    </w:p>
    <w:bookmarkEnd w:id="20"/>
    <w:bookmarkStart w:id="21" w:name="opening-60-seconds"/>
    <w:p>
      <w:pPr>
        <w:pStyle w:val="Heading2"/>
      </w:pPr>
      <w:r>
        <w:t xml:space="preserve">1. Opening (60 seconds)</w:t>
      </w:r>
    </w:p>
    <w:p>
      <w:pPr>
        <w:pStyle w:val="BlockText"/>
      </w:pPr>
      <w:r>
        <w:t xml:space="preserve">“</w:t>
      </w:r>
      <w:r>
        <w:t xml:space="preserve">I run Velacore Health, a direct-to-consumer telehealth brand: GLP-1s, NAD+, glutathione and</w:t>
      </w:r>
      <w:r>
        <w:t xml:space="preserve"> </w:t>
      </w:r>
      <w:r>
        <w:t xml:space="preserve">sermorelin. I’m on another partner platform today and I’m planning to scale through Meta and Google</w:t>
      </w:r>
      <w:r>
        <w:t xml:space="preserve"> </w:t>
      </w:r>
      <w:r>
        <w:t xml:space="preserve">ads on a Shopify site. I’m comparing options and want to understand cost, control and compliance.</w:t>
      </w:r>
      <w:r>
        <w:t xml:space="preserve"> </w:t>
      </w:r>
      <w:r>
        <w:t xml:space="preserve">I won’t be deciding on this call. I’d like a written proposal after.</w:t>
      </w:r>
      <w:r>
        <w:t xml:space="preserve">”</w:t>
      </w:r>
    </w:p>
    <w:p>
      <w:pPr>
        <w:pStyle w:val="FirstParagraph"/>
      </w:pPr>
      <w:r>
        <w:t xml:space="preserve">Don’t share Asher’s pricing or contract terms. Say</w:t>
      </w:r>
      <w:r>
        <w:t xml:space="preserve"> </w:t>
      </w:r>
      <w:r>
        <w:t xml:space="preserve">“</w:t>
      </w:r>
      <w:r>
        <w:t xml:space="preserve">another platform</w:t>
      </w:r>
      <w:r>
        <w:t xml:space="preserve">”</w:t>
      </w:r>
      <w:r>
        <w:t xml:space="preserve"> </w:t>
      </w:r>
      <w:r>
        <w:t xml:space="preserve">and stop there.</w:t>
      </w:r>
    </w:p>
    <w:bookmarkEnd w:id="21"/>
    <w:bookmarkStart w:id="28" w:name="must-ask-questions-in-priority-order"/>
    <w:p>
      <w:pPr>
        <w:pStyle w:val="Heading2"/>
      </w:pPr>
      <w:r>
        <w:t xml:space="preserve">2. Must-ask questions (in priority order)</w:t>
      </w:r>
    </w:p>
    <w:bookmarkStart w:id="22" w:name="a.-money-ask-first-get-numbers"/>
    <w:p>
      <w:pPr>
        <w:pStyle w:val="Heading3"/>
      </w:pPr>
      <w:r>
        <w:t xml:space="preserve">A. Money — ask first, get numbers</w:t>
      </w:r>
    </w:p>
    <w:p>
      <w:pPr>
        <w:numPr>
          <w:ilvl w:val="0"/>
          <w:numId w:val="1002"/>
        </w:numPr>
        <w:pStyle w:val="Compact"/>
      </w:pPr>
      <w:r>
        <w:t xml:space="preserve">What’s the</w:t>
      </w:r>
      <w:r>
        <w:t xml:space="preserve"> </w:t>
      </w:r>
      <w:r>
        <w:rPr>
          <w:bCs/>
          <w:b/>
        </w:rPr>
        <w:t xml:space="preserve">all-in cost per patient per month</w:t>
      </w:r>
      <w:r>
        <w:t xml:space="preserve"> </w:t>
      </w:r>
      <w:r>
        <w:t xml:space="preserve">at 25, 100 and 300 patients? Include setup fee,</w:t>
      </w:r>
      <w:r>
        <w:t xml:space="preserve"> </w:t>
      </w:r>
      <w:r>
        <w:t xml:space="preserve">monthly platform fee, per-consult/provider fee, any revenue share, and shipping.</w:t>
      </w:r>
    </w:p>
    <w:p>
      <w:pPr>
        <w:numPr>
          <w:ilvl w:val="0"/>
          <w:numId w:val="1002"/>
        </w:numPr>
        <w:pStyle w:val="Compact"/>
      </w:pPr>
      <w:r>
        <w:t xml:space="preserve">Is there a</w:t>
      </w:r>
      <w:r>
        <w:t xml:space="preserve"> </w:t>
      </w:r>
      <w:r>
        <w:rPr>
          <w:bCs/>
          <w:b/>
        </w:rPr>
        <w:t xml:space="preserve">revenue share</w:t>
      </w:r>
      <w:r>
        <w:t xml:space="preserve">? What percentage, of what (gross or net)?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Minimum commitment</w:t>
      </w:r>
      <w:r>
        <w:t xml:space="preserve">: contract length, monthly minimums, auto-renewal?</w:t>
      </w:r>
    </w:p>
    <w:p>
      <w:pPr>
        <w:numPr>
          <w:ilvl w:val="0"/>
          <w:numId w:val="1002"/>
        </w:numPr>
        <w:pStyle w:val="Compact"/>
      </w:pPr>
      <w:r>
        <w:t xml:space="preserve">What does the</w:t>
      </w:r>
      <w:r>
        <w:t xml:space="preserve"> </w:t>
      </w:r>
      <w:r>
        <w:rPr>
          <w:bCs/>
          <w:b/>
        </w:rPr>
        <w:t xml:space="preserve">$250</w:t>
      </w:r>
      <w:r>
        <w:t xml:space="preserve"> </w:t>
      </w:r>
      <w:r>
        <w:t xml:space="preserve">figure my friend mentioned actually cover? What’s NOT included?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Medication cost to us</w:t>
      </w:r>
      <w:r>
        <w:t xml:space="preserve"> </w:t>
      </w:r>
      <w:r>
        <w:t xml:space="preserve">for each of our five products, at each strength/supply. Can we set our</w:t>
      </w:r>
      <w:r>
        <w:t xml:space="preserve"> </w:t>
      </w:r>
      <w:r>
        <w:t xml:space="preserve">own retail price?</w:t>
      </w:r>
    </w:p>
    <w:bookmarkEnd w:id="22"/>
    <w:bookmarkStart w:id="23" w:name="b.-control-who-owns-what"/>
    <w:p>
      <w:pPr>
        <w:pStyle w:val="Heading3"/>
      </w:pPr>
      <w:r>
        <w:t xml:space="preserve">B. Control — who owns what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Who is merchant of record?</w:t>
      </w:r>
      <w:r>
        <w:t xml:space="preserve"> </w:t>
      </w:r>
      <w:r>
        <w:t xml:space="preserve">Do patients pay into OpenLoop’s merchant account or ours? Who holds</w:t>
      </w:r>
      <w:r>
        <w:t xml:space="preserve"> </w:t>
      </w:r>
      <w:r>
        <w:t xml:space="preserve">the card tokens? Can we use our own processor with our Shopify checkout?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Who owns the patient list and billing relationship</w:t>
      </w:r>
      <w:r>
        <w:t xml:space="preserve">, especially if we leave?</w:t>
      </w:r>
    </w:p>
    <w:p>
      <w:pPr>
        <w:numPr>
          <w:ilvl w:val="0"/>
          <w:numId w:val="1003"/>
        </w:numPr>
        <w:pStyle w:val="Compact"/>
      </w:pPr>
      <w:r>
        <w:t xml:space="preserve">Is it truly</w:t>
      </w:r>
      <w:r>
        <w:t xml:space="preserve"> </w:t>
      </w:r>
      <w:r>
        <w:rPr>
          <w:bCs/>
          <w:b/>
        </w:rPr>
        <w:t xml:space="preserve">our brand</w:t>
      </w:r>
      <w:r>
        <w:t xml:space="preserve">: our domain, our product pages, our label on the vial?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We’d have to use all your peptides.</w:t>
      </w:r>
      <w:r>
        <w:t xml:space="preserve">”</w:t>
      </w:r>
      <w:r>
        <w:t xml:space="preserve"> </w:t>
      </w:r>
      <w:r>
        <w:rPr>
          <w:bCs/>
          <w:b/>
        </w:rPr>
        <w:t xml:space="preserve">Is the formulary fixed?</w:t>
      </w:r>
      <w:r>
        <w:t xml:space="preserve"> </w:t>
      </w:r>
      <w:r>
        <w:t xml:space="preserve">Can we sell our five exactly,</w:t>
      </w:r>
      <w:r>
        <w:t xml:space="preserve"> </w:t>
      </w:r>
      <w:r>
        <w:t xml:space="preserve">and which pharmacies fill them?</w:t>
      </w:r>
    </w:p>
    <w:bookmarkEnd w:id="23"/>
    <w:bookmarkStart w:id="24" w:name="Xcc2cb87fe91e2b9ddec992ae0b415b0b46a8727"/>
    <w:p>
      <w:pPr>
        <w:pStyle w:val="Heading3"/>
      </w:pPr>
      <w:r>
        <w:t xml:space="preserve">C. LegitScript and advertising — this decides whether ads can run</w:t>
      </w:r>
    </w:p>
    <w:p>
      <w:pPr>
        <w:numPr>
          <w:ilvl w:val="0"/>
          <w:numId w:val="1004"/>
        </w:numPr>
        <w:pStyle w:val="Compact"/>
      </w:pPr>
      <w:r>
        <w:t xml:space="preserve">How do you help us get</w:t>
      </w:r>
      <w:r>
        <w:t xml:space="preserve"> </w:t>
      </w:r>
      <w:r>
        <w:rPr>
          <w:bCs/>
          <w:b/>
        </w:rPr>
        <w:t xml:space="preserve">LegitScript certified in our own company’s name</w:t>
      </w:r>
      <w:r>
        <w:t xml:space="preserve">? Cost? Timeline?</w:t>
      </w:r>
      <w:r>
        <w:t xml:space="preserve"> </w:t>
      </w:r>
      <w:r>
        <w:t xml:space="preserve">Who files and who pays? Does OpenLoop’s own certification cover our site, or just theirs?</w:t>
      </w:r>
    </w:p>
    <w:p>
      <w:pPr>
        <w:numPr>
          <w:ilvl w:val="0"/>
          <w:numId w:val="1004"/>
        </w:numPr>
        <w:pStyle w:val="Compact"/>
      </w:pPr>
      <w:r>
        <w:t xml:space="preserve">Which of our products can be</w:t>
      </w:r>
      <w:r>
        <w:t xml:space="preserve"> </w:t>
      </w:r>
      <w:r>
        <w:rPr>
          <w:bCs/>
          <w:b/>
        </w:rPr>
        <w:t xml:space="preserve">advertised on Meta and Google</w:t>
      </w:r>
      <w:r>
        <w:t xml:space="preserve">, and how do your other brands</w:t>
      </w:r>
      <w:r>
        <w:t xml:space="preserve"> </w:t>
      </w:r>
      <w:r>
        <w:t xml:space="preserve">handle that?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Compounded GLP-1s:</w:t>
      </w:r>
      <w:r>
        <w:t xml:space="preserve"> </w:t>
      </w:r>
      <w:r>
        <w:t xml:space="preserve">the FDA sent many warning letters in 2026 and treats B12 or other add-ons as</w:t>
      </w:r>
      <w:r>
        <w:t xml:space="preserve"> </w:t>
      </w:r>
      <w:r>
        <w:t xml:space="preserve">still</w:t>
      </w:r>
      <w:r>
        <w:t xml:space="preserve"> </w:t>
      </w:r>
      <w:r>
        <w:t xml:space="preserve">“</w:t>
      </w:r>
      <w:r>
        <w:t xml:space="preserve">essentially a copy.</w:t>
      </w:r>
      <w:r>
        <w:t xml:space="preserve">”</w:t>
      </w:r>
      <w:r>
        <w:t xml:space="preserve"> </w:t>
      </w:r>
      <w:r>
        <w:t xml:space="preserve">How do you and your pharmacies handle that? Who carries that risk?</w:t>
      </w:r>
    </w:p>
    <w:p>
      <w:pPr>
        <w:numPr>
          <w:ilvl w:val="0"/>
          <w:numId w:val="1004"/>
        </w:numPr>
        <w:pStyle w:val="Compact"/>
      </w:pPr>
      <w:r>
        <w:t xml:space="preserve">Do you provide</w:t>
      </w:r>
      <w:r>
        <w:t xml:space="preserve"> </w:t>
      </w:r>
      <w:r>
        <w:rPr>
          <w:bCs/>
          <w:b/>
        </w:rPr>
        <w:t xml:space="preserve">ad-compliant copy or review</w:t>
      </w:r>
      <w:r>
        <w:t xml:space="preserve"> </w:t>
      </w:r>
      <w:r>
        <w:t xml:space="preserve">of our site and ads?</w:t>
      </w:r>
    </w:p>
    <w:bookmarkEnd w:id="24"/>
    <w:bookmarkStart w:id="25" w:name="Xf307574dcdc73f94779e7bf829ccec751c6b1c9"/>
    <w:p>
      <w:pPr>
        <w:pStyle w:val="Heading3"/>
      </w:pPr>
      <w:r>
        <w:t xml:space="preserve">D. Technology — how automatic can it really be?</w:t>
      </w:r>
    </w:p>
    <w:p>
      <w:pPr>
        <w:numPr>
          <w:ilvl w:val="0"/>
          <w:numId w:val="1005"/>
        </w:numPr>
        <w:pStyle w:val="Compact"/>
      </w:pPr>
      <w:r>
        <w:t xml:space="preserve">Walk me through the</w:t>
      </w:r>
      <w:r>
        <w:t xml:space="preserve"> </w:t>
      </w:r>
      <w:r>
        <w:rPr>
          <w:bCs/>
          <w:b/>
        </w:rPr>
        <w:t xml:space="preserve">patient journey from our Shopify checkout to the prescription shipping.</w:t>
      </w:r>
      <w:r>
        <w:t xml:space="preserve"> </w:t>
      </w:r>
      <w:r>
        <w:t xml:space="preserve">What’s automated and what’s manual?</w:t>
      </w:r>
    </w:p>
    <w:p>
      <w:pPr>
        <w:numPr>
          <w:ilvl w:val="0"/>
          <w:numId w:val="1005"/>
        </w:numPr>
        <w:pStyle w:val="Compact"/>
      </w:pPr>
      <w:r>
        <w:t xml:space="preserve">Do you have an</w:t>
      </w:r>
      <w:r>
        <w:t xml:space="preserve"> </w:t>
      </w:r>
      <w:r>
        <w:rPr>
          <w:bCs/>
          <w:b/>
        </w:rPr>
        <w:t xml:space="preserve">API and webhooks</w:t>
      </w:r>
      <w:r>
        <w:t xml:space="preserve">? Is there a Shopify integration? Who builds it and what does it</w:t>
      </w:r>
      <w:r>
        <w:t xml:space="preserve"> </w:t>
      </w:r>
      <w:r>
        <w:t xml:space="preserve">cost?</w:t>
      </w:r>
    </w:p>
    <w:p>
      <w:pPr>
        <w:numPr>
          <w:ilvl w:val="0"/>
          <w:numId w:val="1005"/>
        </w:numPr>
        <w:pStyle w:val="Compact"/>
      </w:pPr>
      <w:r>
        <w:t xml:space="preserve">Can patients</w:t>
      </w:r>
      <w:r>
        <w:t xml:space="preserve"> </w:t>
      </w:r>
      <w:r>
        <w:rPr>
          <w:bCs/>
          <w:b/>
        </w:rPr>
        <w:t xml:space="preserve">re-order and renew</w:t>
      </w:r>
      <w:r>
        <w:t xml:space="preserve"> </w:t>
      </w:r>
      <w:r>
        <w:t xml:space="preserve">without us touching it? How are refills triggered?</w:t>
      </w:r>
    </w:p>
    <w:p>
      <w:pPr>
        <w:numPr>
          <w:ilvl w:val="0"/>
          <w:numId w:val="1005"/>
        </w:numPr>
        <w:pStyle w:val="Compact"/>
      </w:pPr>
      <w:r>
        <w:t xml:space="preserve">How do we</w:t>
      </w:r>
      <w:r>
        <w:t xml:space="preserve"> </w:t>
      </w:r>
      <w:r>
        <w:rPr>
          <w:bCs/>
          <w:b/>
        </w:rPr>
        <w:t xml:space="preserve">see order and prescription status</w:t>
      </w:r>
      <w:r>
        <w:t xml:space="preserve">: dashboard, API, emails?</w:t>
      </w:r>
    </w:p>
    <w:bookmarkEnd w:id="25"/>
    <w:bookmarkStart w:id="26" w:name="e.-clinical-and-compliance"/>
    <w:p>
      <w:pPr>
        <w:pStyle w:val="Heading3"/>
      </w:pPr>
      <w:r>
        <w:t xml:space="preserve">E. Clinical and compliance</w:t>
      </w:r>
    </w:p>
    <w:p>
      <w:pPr>
        <w:numPr>
          <w:ilvl w:val="0"/>
          <w:numId w:val="1006"/>
        </w:numPr>
        <w:pStyle w:val="Compact"/>
      </w:pPr>
      <w:r>
        <w:t xml:space="preserve">Are your providers licensed in</w:t>
      </w:r>
      <w:r>
        <w:t xml:space="preserve"> </w:t>
      </w:r>
      <w:r>
        <w:rPr>
          <w:bCs/>
          <w:b/>
        </w:rPr>
        <w:t xml:space="preserve">all 50 states</w:t>
      </w:r>
      <w:r>
        <w:t xml:space="preserve"> </w:t>
      </w:r>
      <w:r>
        <w:t xml:space="preserve">(specifically AK, MS, NJ)? Typical turnaround from</w:t>
      </w:r>
      <w:r>
        <w:t xml:space="preserve"> </w:t>
      </w:r>
      <w:r>
        <w:t xml:space="preserve">intake to decision? Who is the</w:t>
      </w:r>
      <w:r>
        <w:t xml:space="preserve"> </w:t>
      </w:r>
      <w:r>
        <w:rPr>
          <w:bCs/>
          <w:b/>
        </w:rPr>
        <w:t xml:space="preserve">medical director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t xml:space="preserve">How does the</w:t>
      </w:r>
      <w:r>
        <w:t xml:space="preserve"> </w:t>
      </w:r>
      <w:r>
        <w:rPr>
          <w:bCs/>
          <w:b/>
        </w:rPr>
        <w:t xml:space="preserve">$20-style provider fee</w:t>
      </w:r>
      <w:r>
        <w:t xml:space="preserve"> </w:t>
      </w:r>
      <w:r>
        <w:t xml:space="preserve">work (do you use a CPOM/MSO structure), and what happens</w:t>
      </w:r>
      <w:r>
        <w:t xml:space="preserve"> </w:t>
      </w:r>
      <w:r>
        <w:t xml:space="preserve">to fees when a patient is declined?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HIPAA:</w:t>
      </w:r>
      <w:r>
        <w:t xml:space="preserve"> </w:t>
      </w:r>
      <w:r>
        <w:t xml:space="preserve">will you sign a</w:t>
      </w:r>
      <w:r>
        <w:t xml:space="preserve"> </w:t>
      </w:r>
      <w:r>
        <w:rPr>
          <w:bCs/>
          <w:b/>
        </w:rPr>
        <w:t xml:space="preserve">BAA</w:t>
      </w:r>
      <w:r>
        <w:t xml:space="preserve"> </w:t>
      </w:r>
      <w:r>
        <w:t xml:space="preserve">before we send any patient data? Do you have a SOC 2 report,</w:t>
      </w:r>
      <w:r>
        <w:t xml:space="preserve"> </w:t>
      </w:r>
      <w:r>
        <w:t xml:space="preserve">and which type?</w:t>
      </w:r>
      <w:r>
        <w:t xml:space="preserve"> </w:t>
      </w:r>
      <w:r>
        <w:rPr>
          <w:bCs/>
          <w:b/>
        </w:rPr>
        <w:t xml:space="preserve">Have you had a reportable breach?</w:t>
      </w:r>
      <w:r>
        <w:t xml:space="preserve"> </w:t>
      </w:r>
      <w:r>
        <w:t xml:space="preserve">(Ask directly and calmly.)</w:t>
      </w:r>
    </w:p>
    <w:p>
      <w:pPr>
        <w:numPr>
          <w:ilvl w:val="0"/>
          <w:numId w:val="1006"/>
        </w:numPr>
        <w:pStyle w:val="Compact"/>
      </w:pPr>
      <w:r>
        <w:t xml:space="preserve">Who handles</w:t>
      </w:r>
      <w:r>
        <w:t xml:space="preserve"> </w:t>
      </w:r>
      <w:r>
        <w:rPr>
          <w:bCs/>
          <w:b/>
        </w:rPr>
        <w:t xml:space="preserve">patient support and clinical questions</w:t>
      </w:r>
      <w:r>
        <w:t xml:space="preserve">, and what are response times?</w:t>
      </w:r>
    </w:p>
    <w:bookmarkEnd w:id="26"/>
    <w:bookmarkStart w:id="27" w:name="f.-contract-and-moving-over"/>
    <w:p>
      <w:pPr>
        <w:pStyle w:val="Heading3"/>
      </w:pPr>
      <w:r>
        <w:t xml:space="preserve">F. Contract and moving over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Exit terms:</w:t>
      </w:r>
      <w:r>
        <w:t xml:space="preserve"> </w:t>
      </w:r>
      <w:r>
        <w:t xml:space="preserve">what happens to our patients, data and prescriptions if we leave?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Exclusivity or non-compete?</w:t>
      </w:r>
      <w:r>
        <w:t xml:space="preserve"> </w:t>
      </w:r>
      <w:r>
        <w:t xml:space="preserve">Can price or terms change mid-contract?</w:t>
      </w:r>
    </w:p>
    <w:p>
      <w:pPr>
        <w:numPr>
          <w:ilvl w:val="0"/>
          <w:numId w:val="1007"/>
        </w:numPr>
        <w:pStyle w:val="Compact"/>
      </w:pPr>
      <w:r>
        <w:t xml:space="preserve">Can you</w:t>
      </w:r>
      <w:r>
        <w:t xml:space="preserve"> </w:t>
      </w:r>
      <w:r>
        <w:rPr>
          <w:bCs/>
          <w:b/>
        </w:rPr>
        <w:t xml:space="preserve">move our existing patients</w:t>
      </w:r>
      <w:r>
        <w:t xml:space="preserve"> </w:t>
      </w:r>
      <w:r>
        <w:t xml:space="preserve">and keep renewals continuous? Timeline for launch?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t xml:space="preserve">two or three direct-to-consumer brands of our size on peptides/GLP-1 that I can</w:t>
      </w:r>
      <w:r>
        <w:t xml:space="preserve"> </w:t>
      </w:r>
      <w:r>
        <w:t xml:space="preserve">call, ideally ones that advertise.</w:t>
      </w:r>
    </w:p>
    <w:bookmarkEnd w:id="27"/>
    <w:bookmarkEnd w:id="28"/>
    <w:bookmarkStart w:id="29" w:name="red-flags-note-them-if-you-hear-them"/>
    <w:p>
      <w:pPr>
        <w:pStyle w:val="Heading2"/>
      </w:pPr>
      <w:r>
        <w:t xml:space="preserve">3. Red flags — note them if you hear them</w:t>
      </w:r>
    </w:p>
    <w:p>
      <w:pPr>
        <w:numPr>
          <w:ilvl w:val="0"/>
          <w:numId w:val="1008"/>
        </w:numPr>
        <w:pStyle w:val="Compact"/>
      </w:pPr>
      <w:r>
        <w:t xml:space="preserve">Won’t give any number until you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get a demo.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Setup fee is large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there’s a long term with a revenue share.</w:t>
      </w:r>
    </w:p>
    <w:p>
      <w:pPr>
        <w:numPr>
          <w:ilvl w:val="0"/>
          <w:numId w:val="1008"/>
        </w:numPr>
        <w:pStyle w:val="Compact"/>
      </w:pPr>
      <w:r>
        <w:t xml:space="preserve">Patients pay into</w:t>
      </w:r>
      <w:r>
        <w:t xml:space="preserve"> </w:t>
      </w:r>
      <w:r>
        <w:rPr>
          <w:bCs/>
          <w:b/>
        </w:rPr>
        <w:t xml:space="preserve">their</w:t>
      </w:r>
      <w:r>
        <w:t xml:space="preserve"> </w:t>
      </w:r>
      <w:r>
        <w:t xml:space="preserve">merchant account and you can’t change that.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LegitScript is handled</w:t>
      </w:r>
      <w:r>
        <w:t xml:space="preserve">”</w:t>
      </w:r>
      <w:r>
        <w:t xml:space="preserve"> </w:t>
      </w:r>
      <w:r>
        <w:t xml:space="preserve">without saying whose name it’s in.</w:t>
      </w:r>
    </w:p>
    <w:p>
      <w:pPr>
        <w:numPr>
          <w:ilvl w:val="0"/>
          <w:numId w:val="1008"/>
        </w:numPr>
        <w:pStyle w:val="Compact"/>
      </w:pPr>
      <w:r>
        <w:t xml:space="preserve">Can’t answer the compounded-GLP-1 FDA question, or says it’s</w:t>
      </w:r>
      <w:r>
        <w:t xml:space="preserve"> </w:t>
      </w:r>
      <w:r>
        <w:t xml:space="preserve">“</w:t>
      </w:r>
      <w:r>
        <w:t xml:space="preserve">not a concern.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Won’t commit to a</w:t>
      </w:r>
      <w:r>
        <w:t xml:space="preserve"> </w:t>
      </w:r>
      <w:r>
        <w:rPr>
          <w:bCs/>
          <w:b/>
        </w:rPr>
        <w:t xml:space="preserve">BAA</w:t>
      </w:r>
      <w:r>
        <w:t xml:space="preserve"> </w:t>
      </w:r>
      <w:r>
        <w:t xml:space="preserve">or give a straight breach answer.</w:t>
      </w:r>
    </w:p>
    <w:p>
      <w:pPr>
        <w:numPr>
          <w:ilvl w:val="0"/>
          <w:numId w:val="1008"/>
        </w:numPr>
        <w:pStyle w:val="Compact"/>
      </w:pPr>
      <w:r>
        <w:t xml:space="preserve">Pressure to decide this week.</w:t>
      </w:r>
    </w:p>
    <w:bookmarkEnd w:id="29"/>
    <w:bookmarkStart w:id="30" w:name="closing-do-all-four"/>
    <w:p>
      <w:pPr>
        <w:pStyle w:val="Heading2"/>
      </w:pPr>
      <w:r>
        <w:t xml:space="preserve">4. Closing (do all four)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Please send a</w:t>
      </w:r>
      <w:r>
        <w:t xml:space="preserve"> </w:t>
      </w:r>
      <w:r>
        <w:rPr>
          <w:bCs/>
          <w:b/>
        </w:rPr>
        <w:t xml:space="preserve">written proposal</w:t>
      </w:r>
      <w:r>
        <w:t xml:space="preserve"> </w:t>
      </w:r>
      <w:r>
        <w:t xml:space="preserve">with all-in pricing at 25/100/300 patients and the contract</w:t>
      </w:r>
      <w:r>
        <w:t xml:space="preserve"> </w:t>
      </w:r>
      <w:r>
        <w:t xml:space="preserve">terms within two business days.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Please send the</w:t>
      </w:r>
      <w:r>
        <w:t xml:space="preserve"> </w:t>
      </w:r>
      <w:r>
        <w:rPr>
          <w:bCs/>
          <w:b/>
        </w:rPr>
        <w:t xml:space="preserve">BAA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master agreement</w:t>
      </w:r>
      <w:r>
        <w:t xml:space="preserve"> </w:t>
      </w:r>
      <w:r>
        <w:t xml:space="preserve">so my advisor can review them.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Ask for the</w:t>
      </w:r>
      <w:r>
        <w:t xml:space="preserve"> </w:t>
      </w:r>
      <w:r>
        <w:rPr>
          <w:bCs/>
          <w:b/>
        </w:rPr>
        <w:t xml:space="preserve">references</w:t>
      </w:r>
      <w:r>
        <w:t xml:space="preserve"> </w:t>
      </w:r>
      <w:r>
        <w:t xml:space="preserve">from question 25.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I’ll decide after comparing in writing. Don’t sign anything on the call.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side-by-side-capture-sheet"/>
    <w:p>
      <w:pPr>
        <w:pStyle w:val="Heading2"/>
      </w:pPr>
      <w:r>
        <w:t xml:space="preserve">5. Side-by-side capture sheet</w:t>
      </w:r>
    </w:p>
    <w:p>
      <w:pPr>
        <w:pStyle w:val="FirstParagraph"/>
      </w:pPr>
      <w:r>
        <w:t xml:space="preserve">What we already know about Asher is filled in. Fill in OpenLoop’s answers from the call or transcript.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Asher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OpenLoop (fill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(unverified: $997–$1,997 reported)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platform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~$350 (yours)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single / $50 multi vial; patient pays $20 inside intake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 flat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known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Partner’s own processor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list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50 (confirmed in writing)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LegitScript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(recommends Bloom Consulting)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/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V1; no webhooks; polling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hosted links; no prefill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matching by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length /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 agreement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 5 products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decision-rule"/>
    <w:p>
      <w:pPr>
        <w:pStyle w:val="Heading2"/>
      </w:pPr>
      <w:r>
        <w:t xml:space="preserve">6. Decision rule</w:t>
      </w:r>
    </w:p>
    <w:p>
      <w:pPr>
        <w:pStyle w:val="FirstParagraph"/>
      </w:pPr>
      <w:r>
        <w:rPr>
          <w:bCs/>
          <w:b/>
        </w:rPr>
        <w:t xml:space="preserve">Switch only if all of these are true:</w:t>
      </w:r>
      <w:r>
        <w:t xml:space="preserve"> </w:t>
      </w:r>
      <w:r>
        <w:t xml:space="preserve">- OpenLoop’s</w:t>
      </w:r>
      <w:r>
        <w:t xml:space="preserve"> </w:t>
      </w:r>
      <w:r>
        <w:rPr>
          <w:bCs/>
          <w:b/>
        </w:rPr>
        <w:t xml:space="preserve">all-in cost per patient is lower</w:t>
      </w:r>
      <w:r>
        <w:t xml:space="preserve"> </w:t>
      </w:r>
      <w:r>
        <w:t xml:space="preserve">than Asher’s at your realistic volume,</w:t>
      </w:r>
      <w:r>
        <w:t xml:space="preserve"> </w:t>
      </w:r>
      <w:r>
        <w:rPr>
          <w:bCs/>
          <w:b/>
        </w:rPr>
        <w:t xml:space="preserve">including setup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 keep the brand and the patient relationship</w:t>
      </w:r>
      <w:r>
        <w:t xml:space="preserve">, and can leave with your data.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LegitScript ends up in your name</w:t>
      </w:r>
      <w:r>
        <w:t xml:space="preserve">, with a defined cost and timeline.</w:t>
      </w:r>
      <w:r>
        <w:t xml:space="preserve"> </w:t>
      </w:r>
      <w:r>
        <w:t xml:space="preserve">- You get a</w:t>
      </w:r>
      <w:r>
        <w:t xml:space="preserve"> </w:t>
      </w:r>
      <w:r>
        <w:rPr>
          <w:bCs/>
          <w:b/>
        </w:rPr>
        <w:t xml:space="preserve">BAA</w:t>
      </w:r>
      <w:r>
        <w:t xml:space="preserve"> </w:t>
      </w:r>
      <w:r>
        <w:t xml:space="preserve">and a straight answer on security.</w:t>
      </w:r>
      <w:r>
        <w:t xml:space="preserve"> </w:t>
      </w:r>
      <w:r>
        <w:t xml:space="preserve">- The setup fee and terms don’t put your cash at risk before you earn from ads.</w:t>
      </w:r>
    </w:p>
    <w:p>
      <w:pPr>
        <w:pStyle w:val="BodyText"/>
      </w:pPr>
      <w:r>
        <w:t xml:space="preserve">If even one fails, stay with Asher and use OpenLoop’s numbers to negotiate or revisit later.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2026-10-28T03:48:08Z</dcterms:created>
  <dcterms:modified xsi:type="dcterms:W3CDTF">2026-10-28T03:48:08Z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