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73BBF" w14:textId="77777777" w:rsidR="00FE3371" w:rsidRDefault="00000000">
      <w:pPr>
        <w:spacing w:after="40"/>
      </w:pPr>
      <w:r>
        <w:rPr>
          <w:b/>
          <w:bCs/>
          <w:color w:val="1F3A5F"/>
          <w:spacing w:val="40"/>
          <w:sz w:val="24"/>
          <w:szCs w:val="24"/>
        </w:rPr>
        <w:t>VELACORE HEALTH</w:t>
      </w:r>
    </w:p>
    <w:p w14:paraId="140BD8CB" w14:textId="77777777" w:rsidR="00FE3371" w:rsidRDefault="00000000">
      <w:pPr>
        <w:spacing w:after="60"/>
      </w:pPr>
      <w:r>
        <w:rPr>
          <w:i/>
          <w:iCs/>
          <w:color w:val="666666"/>
        </w:rPr>
        <w:t>Standard Operating Procedure</w:t>
      </w:r>
    </w:p>
    <w:p w14:paraId="2588A563" w14:textId="77777777" w:rsidR="00FE3371" w:rsidRDefault="00FE3371">
      <w:pPr>
        <w:pBdr>
          <w:bottom w:val="single" w:sz="6" w:space="1" w:color="2E6E8E"/>
        </w:pBdr>
        <w:spacing w:after="120"/>
      </w:pPr>
    </w:p>
    <w:p w14:paraId="063D7EF1" w14:textId="77777777" w:rsidR="00FE3371" w:rsidRDefault="00000000">
      <w:pPr>
        <w:spacing w:before="120" w:after="40"/>
      </w:pPr>
      <w:r>
        <w:rPr>
          <w:b/>
          <w:bCs/>
          <w:color w:val="2E6E8E"/>
          <w:sz w:val="22"/>
          <w:szCs w:val="22"/>
        </w:rPr>
        <w:t>SOP-02</w:t>
      </w:r>
    </w:p>
    <w:p w14:paraId="003B8AF8" w14:textId="77777777" w:rsidR="00FE3371" w:rsidRDefault="00000000">
      <w:pPr>
        <w:spacing w:after="200"/>
      </w:pPr>
      <w:r>
        <w:rPr>
          <w:b/>
          <w:bCs/>
          <w:color w:val="1F3A5F"/>
          <w:sz w:val="36"/>
          <w:szCs w:val="36"/>
        </w:rPr>
        <w:t>Telehealth Patient Intake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E3371" w14:paraId="211B4478"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074EEE0A" w14:textId="77777777" w:rsidR="00FE3371" w:rsidRDefault="00000000">
            <w:r>
              <w:rPr>
                <w:b/>
                <w:bCs/>
                <w:color w:val="000000"/>
              </w:rPr>
              <w:t>Document Owner</w:t>
            </w:r>
          </w:p>
        </w:tc>
        <w:tc>
          <w:tcPr>
            <w:tcW w:w="6760" w:type="dxa"/>
            <w:shd w:val="clear" w:color="auto" w:fill="FFFFFF"/>
            <w:tcMar>
              <w:top w:w="60" w:type="dxa"/>
              <w:left w:w="100" w:type="dxa"/>
              <w:bottom w:w="60" w:type="dxa"/>
              <w:right w:w="100" w:type="dxa"/>
            </w:tcMar>
          </w:tcPr>
          <w:p w14:paraId="7A0EB3F9" w14:textId="0702CB11" w:rsidR="00FE3371" w:rsidRDefault="00000000">
            <w:r>
              <w:rPr>
                <w:color w:val="000000"/>
              </w:rPr>
              <w:t>[</w:t>
            </w:r>
            <w:r w:rsidR="008D3001">
              <w:rPr>
                <w:color w:val="000000"/>
              </w:rPr>
              <w:t xml:space="preserve">Jonathan Douglass </w:t>
            </w:r>
            <w:proofErr w:type="gramStart"/>
            <w:r w:rsidR="008D3001">
              <w:rPr>
                <w:color w:val="000000"/>
              </w:rPr>
              <w:t xml:space="preserve">- </w:t>
            </w:r>
            <w:r>
              <w:rPr>
                <w:color w:val="000000"/>
              </w:rPr>
              <w:t xml:space="preserve"> Compliance</w:t>
            </w:r>
            <w:proofErr w:type="gramEnd"/>
            <w:r>
              <w:rPr>
                <w:color w:val="000000"/>
              </w:rPr>
              <w:t xml:space="preserve"> &amp; Operations]</w:t>
            </w:r>
          </w:p>
        </w:tc>
      </w:tr>
      <w:tr w:rsidR="00FE3371" w14:paraId="2CAF3E27"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E1E853D" w14:textId="77777777" w:rsidR="00FE3371" w:rsidRDefault="00000000">
            <w:r>
              <w:rPr>
                <w:b/>
                <w:bCs/>
                <w:color w:val="000000"/>
              </w:rPr>
              <w:t>Clinical Authority</w:t>
            </w:r>
          </w:p>
        </w:tc>
        <w:tc>
          <w:tcPr>
            <w:tcW w:w="6760" w:type="dxa"/>
            <w:shd w:val="clear" w:color="auto" w:fill="FFFFFF"/>
            <w:tcMar>
              <w:top w:w="60" w:type="dxa"/>
              <w:left w:w="100" w:type="dxa"/>
              <w:bottom w:w="60" w:type="dxa"/>
              <w:right w:w="100" w:type="dxa"/>
            </w:tcMar>
          </w:tcPr>
          <w:p w14:paraId="63EA403D" w14:textId="5EEBE9B0" w:rsidR="00FE3371" w:rsidRDefault="008D3001">
            <w:r>
              <w:rPr>
                <w:color w:val="000000"/>
              </w:rPr>
              <w:t xml:space="preserve">[Asher Medical - </w:t>
            </w:r>
            <w:r w:rsidRPr="00C55249">
              <w:rPr>
                <w:color w:val="000000"/>
              </w:rPr>
              <w:t>Dr. Crystal Broussard MD</w:t>
            </w:r>
            <w:r>
              <w:rPr>
                <w:color w:val="000000"/>
              </w:rPr>
              <w:t>]</w:t>
            </w:r>
          </w:p>
        </w:tc>
      </w:tr>
      <w:tr w:rsidR="008D3001" w14:paraId="3EA2120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9F01769" w14:textId="77777777" w:rsidR="008D3001" w:rsidRDefault="008D3001" w:rsidP="008D3001">
            <w:r>
              <w:rPr>
                <w:b/>
                <w:bCs/>
                <w:color w:val="000000"/>
              </w:rPr>
              <w:t>Effective Date</w:t>
            </w:r>
          </w:p>
        </w:tc>
        <w:tc>
          <w:tcPr>
            <w:tcW w:w="6760" w:type="dxa"/>
            <w:shd w:val="clear" w:color="auto" w:fill="FFFFFF"/>
            <w:tcMar>
              <w:top w:w="60" w:type="dxa"/>
              <w:left w:w="100" w:type="dxa"/>
              <w:bottom w:w="60" w:type="dxa"/>
              <w:right w:w="100" w:type="dxa"/>
            </w:tcMar>
          </w:tcPr>
          <w:p w14:paraId="6ABF0EA7" w14:textId="71BBF4F5" w:rsidR="008D3001" w:rsidRDefault="008D3001" w:rsidP="008D3001">
            <w:r>
              <w:rPr>
                <w:color w:val="000000"/>
              </w:rPr>
              <w:t>[04/01/2026]</w:t>
            </w:r>
          </w:p>
        </w:tc>
      </w:tr>
      <w:tr w:rsidR="008D3001" w14:paraId="1779968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A999B6F" w14:textId="77777777" w:rsidR="008D3001" w:rsidRDefault="008D3001" w:rsidP="008D3001">
            <w:r>
              <w:rPr>
                <w:b/>
                <w:bCs/>
                <w:color w:val="000000"/>
              </w:rPr>
              <w:t>Version</w:t>
            </w:r>
          </w:p>
        </w:tc>
        <w:tc>
          <w:tcPr>
            <w:tcW w:w="6760" w:type="dxa"/>
            <w:shd w:val="clear" w:color="auto" w:fill="FFFFFF"/>
            <w:tcMar>
              <w:top w:w="60" w:type="dxa"/>
              <w:left w:w="100" w:type="dxa"/>
              <w:bottom w:w="60" w:type="dxa"/>
              <w:right w:w="100" w:type="dxa"/>
            </w:tcMar>
          </w:tcPr>
          <w:p w14:paraId="21ECE0D2" w14:textId="768C6E73" w:rsidR="008D3001" w:rsidRDefault="008D3001" w:rsidP="008D3001">
            <w:r>
              <w:rPr>
                <w:color w:val="000000"/>
              </w:rPr>
              <w:t>1.0</w:t>
            </w:r>
          </w:p>
        </w:tc>
      </w:tr>
      <w:tr w:rsidR="008D3001" w14:paraId="7E3733A0"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E919D41" w14:textId="77777777" w:rsidR="008D3001" w:rsidRDefault="008D3001" w:rsidP="008D3001">
            <w:r>
              <w:rPr>
                <w:b/>
                <w:bCs/>
                <w:color w:val="000000"/>
              </w:rPr>
              <w:t>Review Cycle</w:t>
            </w:r>
          </w:p>
        </w:tc>
        <w:tc>
          <w:tcPr>
            <w:tcW w:w="6760" w:type="dxa"/>
            <w:shd w:val="clear" w:color="auto" w:fill="FFFFFF"/>
            <w:tcMar>
              <w:top w:w="60" w:type="dxa"/>
              <w:left w:w="100" w:type="dxa"/>
              <w:bottom w:w="60" w:type="dxa"/>
              <w:right w:w="100" w:type="dxa"/>
            </w:tcMar>
          </w:tcPr>
          <w:p w14:paraId="234A8E06" w14:textId="4445E911" w:rsidR="008D3001" w:rsidRDefault="008D3001" w:rsidP="008D3001">
            <w:r>
              <w:rPr>
                <w:color w:val="000000"/>
              </w:rPr>
              <w:t>Annual, or upon material change to vendors, law, or workflow</w:t>
            </w:r>
          </w:p>
        </w:tc>
      </w:tr>
      <w:tr w:rsidR="008D3001" w14:paraId="40C3E480"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6C46ADA" w14:textId="77777777" w:rsidR="008D3001" w:rsidRDefault="008D3001" w:rsidP="008D3001">
            <w:r>
              <w:rPr>
                <w:b/>
                <w:bCs/>
                <w:color w:val="000000"/>
              </w:rPr>
              <w:t>Last Reviewed</w:t>
            </w:r>
          </w:p>
        </w:tc>
        <w:tc>
          <w:tcPr>
            <w:tcW w:w="6760" w:type="dxa"/>
            <w:shd w:val="clear" w:color="auto" w:fill="FFFFFF"/>
            <w:tcMar>
              <w:top w:w="60" w:type="dxa"/>
              <w:left w:w="100" w:type="dxa"/>
              <w:bottom w:w="60" w:type="dxa"/>
              <w:right w:w="100" w:type="dxa"/>
            </w:tcMar>
          </w:tcPr>
          <w:p w14:paraId="5843EC0F" w14:textId="48DA7CCE" w:rsidR="008D3001" w:rsidRDefault="008D3001" w:rsidP="008D3001">
            <w:r>
              <w:rPr>
                <w:color w:val="000000"/>
              </w:rPr>
              <w:t>[07/20/2026]</w:t>
            </w:r>
          </w:p>
        </w:tc>
      </w:tr>
    </w:tbl>
    <w:p w14:paraId="3621CF4D" w14:textId="77777777" w:rsidR="00FE3371" w:rsidRDefault="00000000">
      <w:pPr>
        <w:pStyle w:val="Heading1"/>
        <w:spacing w:before="320" w:after="140"/>
      </w:pPr>
      <w:r>
        <w:rPr>
          <w:b/>
          <w:bCs/>
          <w:color w:val="1F3A5F"/>
          <w:sz w:val="28"/>
          <w:szCs w:val="28"/>
        </w:rPr>
        <w:t>1. Purpose</w:t>
      </w:r>
    </w:p>
    <w:p w14:paraId="4A1A9DC8" w14:textId="77777777" w:rsidR="00FE3371" w:rsidRDefault="00000000">
      <w:pPr>
        <w:spacing w:after="120" w:line="276" w:lineRule="auto"/>
      </w:pPr>
      <w:r>
        <w:rPr>
          <w:sz w:val="22"/>
          <w:szCs w:val="22"/>
        </w:rPr>
        <w:t xml:space="preserve">This policy defines how </w:t>
      </w:r>
      <w:proofErr w:type="spellStart"/>
      <w:r>
        <w:rPr>
          <w:sz w:val="22"/>
          <w:szCs w:val="22"/>
        </w:rPr>
        <w:t>Velacore</w:t>
      </w:r>
      <w:proofErr w:type="spellEnd"/>
      <w:r>
        <w:rPr>
          <w:sz w:val="22"/>
          <w:szCs w:val="22"/>
        </w:rPr>
        <w:t xml:space="preserve"> Health onboards telehealth patients: what information is collected, how it flows from the JotForm intake through the Asher Med platform to the partner physician, and who has visibility into patient data at each step. It ensures a consistent, compliant, minimum-necessary intake process suitable for </w:t>
      </w:r>
      <w:proofErr w:type="spellStart"/>
      <w:r>
        <w:rPr>
          <w:sz w:val="22"/>
          <w:szCs w:val="22"/>
        </w:rPr>
        <w:t>LegitScript</w:t>
      </w:r>
      <w:proofErr w:type="spellEnd"/>
      <w:r>
        <w:rPr>
          <w:sz w:val="22"/>
          <w:szCs w:val="22"/>
        </w:rPr>
        <w:t xml:space="preserve"> certification.</w:t>
      </w:r>
    </w:p>
    <w:p w14:paraId="7A23CF34" w14:textId="77777777" w:rsidR="00FE3371" w:rsidRDefault="00000000">
      <w:pPr>
        <w:pStyle w:val="Heading1"/>
        <w:spacing w:before="320" w:after="140"/>
      </w:pPr>
      <w:r>
        <w:rPr>
          <w:b/>
          <w:bCs/>
          <w:color w:val="1F3A5F"/>
          <w:sz w:val="28"/>
          <w:szCs w:val="28"/>
        </w:rPr>
        <w:t>2. Scope</w:t>
      </w:r>
    </w:p>
    <w:p w14:paraId="4AD0FE05" w14:textId="77777777" w:rsidR="00FE3371" w:rsidRDefault="00000000">
      <w:pPr>
        <w:spacing w:after="120" w:line="276" w:lineRule="auto"/>
      </w:pPr>
      <w:r>
        <w:rPr>
          <w:sz w:val="22"/>
          <w:szCs w:val="22"/>
        </w:rPr>
        <w:t xml:space="preserve">Applies to all new and returning patients seeking telehealth services or compounded medication programs through </w:t>
      </w:r>
      <w:proofErr w:type="spellStart"/>
      <w:r>
        <w:rPr>
          <w:sz w:val="22"/>
          <w:szCs w:val="22"/>
        </w:rPr>
        <w:t>Velacore</w:t>
      </w:r>
      <w:proofErr w:type="spellEnd"/>
      <w:r>
        <w:rPr>
          <w:sz w:val="22"/>
          <w:szCs w:val="22"/>
        </w:rPr>
        <w:t xml:space="preserve">, and to all personnel and systems involved in intake: JotForm, </w:t>
      </w:r>
      <w:proofErr w:type="spellStart"/>
      <w:r>
        <w:rPr>
          <w:sz w:val="22"/>
          <w:szCs w:val="22"/>
        </w:rPr>
        <w:t>Tidio</w:t>
      </w:r>
      <w:proofErr w:type="spellEnd"/>
      <w:r>
        <w:rPr>
          <w:sz w:val="22"/>
          <w:szCs w:val="22"/>
        </w:rPr>
        <w:t xml:space="preserve">, </w:t>
      </w:r>
      <w:proofErr w:type="spellStart"/>
      <w:r>
        <w:rPr>
          <w:sz w:val="22"/>
          <w:szCs w:val="22"/>
        </w:rPr>
        <w:t>Airtable</w:t>
      </w:r>
      <w:proofErr w:type="spellEnd"/>
      <w:r>
        <w:rPr>
          <w:sz w:val="22"/>
          <w:szCs w:val="22"/>
        </w:rPr>
        <w:t>, the email platform, Asher Med, and the partner physician.</w:t>
      </w:r>
    </w:p>
    <w:p w14:paraId="4EADD0AB" w14:textId="77777777" w:rsidR="00FE3371" w:rsidRDefault="00000000">
      <w:pPr>
        <w:pStyle w:val="Heading1"/>
        <w:spacing w:before="320" w:after="140"/>
      </w:pPr>
      <w:r>
        <w:rPr>
          <w:b/>
          <w:bCs/>
          <w:color w:val="1F3A5F"/>
          <w:sz w:val="28"/>
          <w:szCs w:val="28"/>
        </w:rPr>
        <w:t>3. Guiding Principles</w:t>
      </w:r>
    </w:p>
    <w:p w14:paraId="7D2B1B91" w14:textId="77777777" w:rsidR="00FE3371" w:rsidRDefault="00000000">
      <w:pPr>
        <w:pStyle w:val="ListParagraph"/>
        <w:numPr>
          <w:ilvl w:val="0"/>
          <w:numId w:val="2"/>
        </w:numPr>
        <w:spacing w:after="60" w:line="264" w:lineRule="auto"/>
      </w:pPr>
      <w:r>
        <w:rPr>
          <w:sz w:val="22"/>
          <w:szCs w:val="22"/>
        </w:rPr>
        <w:t>Minimum necessary — collect only information required to evaluate eligibility and provide care.</w:t>
      </w:r>
    </w:p>
    <w:p w14:paraId="79CD75A5" w14:textId="77777777" w:rsidR="00FE3371" w:rsidRDefault="00000000">
      <w:pPr>
        <w:pStyle w:val="ListParagraph"/>
        <w:numPr>
          <w:ilvl w:val="0"/>
          <w:numId w:val="2"/>
        </w:numPr>
        <w:spacing w:after="60" w:line="264" w:lineRule="auto"/>
      </w:pPr>
      <w:r>
        <w:rPr>
          <w:sz w:val="22"/>
          <w:szCs w:val="22"/>
        </w:rPr>
        <w:t>Informed consent — no clinical review begins until consent, telehealth consent, and privacy acknowledgments are captured.</w:t>
      </w:r>
    </w:p>
    <w:p w14:paraId="5A273167" w14:textId="77777777" w:rsidR="00FE3371" w:rsidRDefault="00000000">
      <w:pPr>
        <w:pStyle w:val="ListParagraph"/>
        <w:numPr>
          <w:ilvl w:val="0"/>
          <w:numId w:val="2"/>
        </w:numPr>
        <w:spacing w:after="60" w:line="264" w:lineRule="auto"/>
      </w:pPr>
      <w:r>
        <w:rPr>
          <w:sz w:val="22"/>
          <w:szCs w:val="22"/>
        </w:rPr>
        <w:t>Clinical gatekeeping — only the licensed partner physician makes diagnostic and prescribing decisions.</w:t>
      </w:r>
    </w:p>
    <w:p w14:paraId="2C9F1D01" w14:textId="77777777" w:rsidR="00FE3371" w:rsidRDefault="00000000">
      <w:pPr>
        <w:pStyle w:val="ListParagraph"/>
        <w:numPr>
          <w:ilvl w:val="0"/>
          <w:numId w:val="2"/>
        </w:numPr>
        <w:spacing w:after="60" w:line="264" w:lineRule="auto"/>
      </w:pPr>
      <w:r>
        <w:rPr>
          <w:sz w:val="22"/>
          <w:szCs w:val="22"/>
        </w:rPr>
        <w:t>Data protection — every step occurs within BAA-covered, encrypted systems (see HIPAA Compliance Policy, SOP-01).</w:t>
      </w:r>
    </w:p>
    <w:p w14:paraId="6F286802" w14:textId="77777777" w:rsidR="00FE3371" w:rsidRDefault="00000000">
      <w:pPr>
        <w:pStyle w:val="Heading1"/>
        <w:spacing w:before="320" w:after="140"/>
      </w:pPr>
      <w:r>
        <w:rPr>
          <w:b/>
          <w:bCs/>
          <w:color w:val="1F3A5F"/>
          <w:sz w:val="28"/>
          <w:szCs w:val="28"/>
        </w:rPr>
        <w:t>4. Information Collected at Intake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FE3371" w14:paraId="4614D772" w14:textId="77777777">
        <w:tblPrEx>
          <w:tblCellMar>
            <w:top w:w="0" w:type="dxa"/>
            <w:bottom w:w="0" w:type="dxa"/>
          </w:tblCellMar>
        </w:tblPrEx>
        <w:trPr>
          <w:tblHeader/>
        </w:trPr>
        <w:tc>
          <w:tcPr>
            <w:tcW w:w="1800" w:type="dxa"/>
            <w:shd w:val="clear" w:color="auto" w:fill="1F3A5F"/>
            <w:tcMar>
              <w:top w:w="60" w:type="dxa"/>
              <w:left w:w="100" w:type="dxa"/>
              <w:bottom w:w="60" w:type="dxa"/>
              <w:right w:w="100" w:type="dxa"/>
            </w:tcMar>
          </w:tcPr>
          <w:p w14:paraId="7C2AFADA" w14:textId="77777777" w:rsidR="00FE3371" w:rsidRDefault="00000000">
            <w:r>
              <w:rPr>
                <w:b/>
                <w:bCs/>
                <w:color w:val="FFFFFF"/>
              </w:rPr>
              <w:t>Category</w:t>
            </w:r>
          </w:p>
        </w:tc>
        <w:tc>
          <w:tcPr>
            <w:tcW w:w="4360" w:type="dxa"/>
            <w:shd w:val="clear" w:color="auto" w:fill="1F3A5F"/>
            <w:tcMar>
              <w:top w:w="60" w:type="dxa"/>
              <w:left w:w="100" w:type="dxa"/>
              <w:bottom w:w="60" w:type="dxa"/>
              <w:right w:w="100" w:type="dxa"/>
            </w:tcMar>
          </w:tcPr>
          <w:p w14:paraId="17E66D37" w14:textId="77777777" w:rsidR="00FE3371" w:rsidRDefault="00000000">
            <w:r>
              <w:rPr>
                <w:b/>
                <w:bCs/>
                <w:color w:val="FFFFFF"/>
              </w:rPr>
              <w:t>Data Elements</w:t>
            </w:r>
          </w:p>
        </w:tc>
        <w:tc>
          <w:tcPr>
            <w:tcW w:w="3200" w:type="dxa"/>
            <w:shd w:val="clear" w:color="auto" w:fill="1F3A5F"/>
            <w:tcMar>
              <w:top w:w="60" w:type="dxa"/>
              <w:left w:w="100" w:type="dxa"/>
              <w:bottom w:w="60" w:type="dxa"/>
              <w:right w:w="100" w:type="dxa"/>
            </w:tcMar>
          </w:tcPr>
          <w:p w14:paraId="7DF89FBB" w14:textId="77777777" w:rsidR="00FE3371" w:rsidRDefault="00000000">
            <w:r>
              <w:rPr>
                <w:b/>
                <w:bCs/>
                <w:color w:val="FFFFFF"/>
              </w:rPr>
              <w:t>Purpose</w:t>
            </w:r>
          </w:p>
        </w:tc>
      </w:tr>
      <w:tr w:rsidR="00FE3371" w14:paraId="2AB2E928"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89A1CD6" w14:textId="77777777" w:rsidR="00FE3371" w:rsidRDefault="00000000">
            <w:r>
              <w:rPr>
                <w:color w:val="000000"/>
              </w:rPr>
              <w:t>Identity</w:t>
            </w:r>
          </w:p>
        </w:tc>
        <w:tc>
          <w:tcPr>
            <w:tcW w:w="4360" w:type="dxa"/>
            <w:shd w:val="clear" w:color="auto" w:fill="FFFFFF"/>
            <w:tcMar>
              <w:top w:w="60" w:type="dxa"/>
              <w:left w:w="100" w:type="dxa"/>
              <w:bottom w:w="60" w:type="dxa"/>
              <w:right w:w="100" w:type="dxa"/>
            </w:tcMar>
          </w:tcPr>
          <w:p w14:paraId="3B511137" w14:textId="77777777" w:rsidR="00FE3371" w:rsidRDefault="00000000">
            <w:r>
              <w:rPr>
                <w:color w:val="000000"/>
              </w:rPr>
              <w:t>Legal name, DOB, address, email, phone, gov’t ID / photo verification</w:t>
            </w:r>
          </w:p>
        </w:tc>
        <w:tc>
          <w:tcPr>
            <w:tcW w:w="3200" w:type="dxa"/>
            <w:shd w:val="clear" w:color="auto" w:fill="FFFFFF"/>
            <w:tcMar>
              <w:top w:w="60" w:type="dxa"/>
              <w:left w:w="100" w:type="dxa"/>
              <w:bottom w:w="60" w:type="dxa"/>
              <w:right w:w="100" w:type="dxa"/>
            </w:tcMar>
          </w:tcPr>
          <w:p w14:paraId="300E2BCB" w14:textId="77777777" w:rsidR="00FE3371" w:rsidRDefault="00000000">
            <w:r>
              <w:rPr>
                <w:color w:val="000000"/>
              </w:rPr>
              <w:t>Identity verification; eligibility; record-keeping</w:t>
            </w:r>
          </w:p>
        </w:tc>
      </w:tr>
      <w:tr w:rsidR="00FE3371" w14:paraId="786C98AA"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CA77847" w14:textId="77777777" w:rsidR="00FE3371" w:rsidRDefault="00000000">
            <w:r>
              <w:rPr>
                <w:color w:val="000000"/>
              </w:rPr>
              <w:lastRenderedPageBreak/>
              <w:t>Medical history</w:t>
            </w:r>
          </w:p>
        </w:tc>
        <w:tc>
          <w:tcPr>
            <w:tcW w:w="4360" w:type="dxa"/>
            <w:shd w:val="clear" w:color="auto" w:fill="FFFFFF"/>
            <w:tcMar>
              <w:top w:w="60" w:type="dxa"/>
              <w:left w:w="100" w:type="dxa"/>
              <w:bottom w:w="60" w:type="dxa"/>
              <w:right w:w="100" w:type="dxa"/>
            </w:tcMar>
          </w:tcPr>
          <w:p w14:paraId="2FBDFFFB" w14:textId="77777777" w:rsidR="00FE3371" w:rsidRDefault="00000000">
            <w:r>
              <w:rPr>
                <w:color w:val="000000"/>
              </w:rPr>
              <w:t>Conditions, surgeries, allergies, current medications/supplements, family history</w:t>
            </w:r>
          </w:p>
        </w:tc>
        <w:tc>
          <w:tcPr>
            <w:tcW w:w="3200" w:type="dxa"/>
            <w:shd w:val="clear" w:color="auto" w:fill="FFFFFF"/>
            <w:tcMar>
              <w:top w:w="60" w:type="dxa"/>
              <w:left w:w="100" w:type="dxa"/>
              <w:bottom w:w="60" w:type="dxa"/>
              <w:right w:w="100" w:type="dxa"/>
            </w:tcMar>
          </w:tcPr>
          <w:p w14:paraId="2711FEE7" w14:textId="77777777" w:rsidR="00FE3371" w:rsidRDefault="00000000">
            <w:r>
              <w:rPr>
                <w:color w:val="000000"/>
              </w:rPr>
              <w:t>Clinical evaluation &amp; contraindication screening</w:t>
            </w:r>
          </w:p>
        </w:tc>
      </w:tr>
      <w:tr w:rsidR="00FE3371" w14:paraId="17FD2231"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929AD29" w14:textId="77777777" w:rsidR="00FE3371" w:rsidRDefault="00000000">
            <w:r>
              <w:rPr>
                <w:color w:val="000000"/>
              </w:rPr>
              <w:t>Presenting concern</w:t>
            </w:r>
          </w:p>
        </w:tc>
        <w:tc>
          <w:tcPr>
            <w:tcW w:w="4360" w:type="dxa"/>
            <w:shd w:val="clear" w:color="auto" w:fill="FFFFFF"/>
            <w:tcMar>
              <w:top w:w="60" w:type="dxa"/>
              <w:left w:w="100" w:type="dxa"/>
              <w:bottom w:w="60" w:type="dxa"/>
              <w:right w:w="100" w:type="dxa"/>
            </w:tcMar>
          </w:tcPr>
          <w:p w14:paraId="4EE50464" w14:textId="77777777" w:rsidR="00FE3371" w:rsidRDefault="00000000">
            <w:r>
              <w:rPr>
                <w:color w:val="000000"/>
              </w:rPr>
              <w:t>Reason for visit, symptoms, goals (e.g., weight management, wellness/peptide program)</w:t>
            </w:r>
          </w:p>
        </w:tc>
        <w:tc>
          <w:tcPr>
            <w:tcW w:w="3200" w:type="dxa"/>
            <w:shd w:val="clear" w:color="auto" w:fill="FFFFFF"/>
            <w:tcMar>
              <w:top w:w="60" w:type="dxa"/>
              <w:left w:w="100" w:type="dxa"/>
              <w:bottom w:w="60" w:type="dxa"/>
              <w:right w:w="100" w:type="dxa"/>
            </w:tcMar>
          </w:tcPr>
          <w:p w14:paraId="42E64BF7" w14:textId="77777777" w:rsidR="00FE3371" w:rsidRDefault="00000000">
            <w:r>
              <w:rPr>
                <w:color w:val="000000"/>
              </w:rPr>
              <w:t>Determine appropriate care pathway</w:t>
            </w:r>
          </w:p>
        </w:tc>
      </w:tr>
      <w:tr w:rsidR="00FE3371" w14:paraId="08D67893"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5157502" w14:textId="77777777" w:rsidR="00FE3371" w:rsidRDefault="00000000">
            <w:r>
              <w:rPr>
                <w:color w:val="000000"/>
              </w:rPr>
              <w:t>Safety screening</w:t>
            </w:r>
          </w:p>
        </w:tc>
        <w:tc>
          <w:tcPr>
            <w:tcW w:w="4360" w:type="dxa"/>
            <w:shd w:val="clear" w:color="auto" w:fill="FFFFFF"/>
            <w:tcMar>
              <w:top w:w="60" w:type="dxa"/>
              <w:left w:w="100" w:type="dxa"/>
              <w:bottom w:w="60" w:type="dxa"/>
              <w:right w:w="100" w:type="dxa"/>
            </w:tcMar>
          </w:tcPr>
          <w:p w14:paraId="0336CB4F" w14:textId="77777777" w:rsidR="00FE3371" w:rsidRDefault="00000000">
            <w:r>
              <w:rPr>
                <w:color w:val="000000"/>
              </w:rPr>
              <w:t>Pregnancy/breastfeeding status, relevant labs, contraindication questions (e.g., G6PD where applicable)</w:t>
            </w:r>
          </w:p>
        </w:tc>
        <w:tc>
          <w:tcPr>
            <w:tcW w:w="3200" w:type="dxa"/>
            <w:shd w:val="clear" w:color="auto" w:fill="FFFFFF"/>
            <w:tcMar>
              <w:top w:w="60" w:type="dxa"/>
              <w:left w:w="100" w:type="dxa"/>
              <w:bottom w:w="60" w:type="dxa"/>
              <w:right w:w="100" w:type="dxa"/>
            </w:tcMar>
          </w:tcPr>
          <w:p w14:paraId="682259A8" w14:textId="77777777" w:rsidR="00FE3371" w:rsidRDefault="00000000">
            <w:r>
              <w:rPr>
                <w:color w:val="000000"/>
              </w:rPr>
              <w:t>Rule out contraindications before prescribing</w:t>
            </w:r>
          </w:p>
        </w:tc>
      </w:tr>
      <w:tr w:rsidR="00FE3371" w14:paraId="48D26D7B"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6DC5128" w14:textId="77777777" w:rsidR="00FE3371" w:rsidRDefault="00000000">
            <w:r>
              <w:rPr>
                <w:color w:val="000000"/>
              </w:rPr>
              <w:t>Consents</w:t>
            </w:r>
          </w:p>
        </w:tc>
        <w:tc>
          <w:tcPr>
            <w:tcW w:w="4360" w:type="dxa"/>
            <w:shd w:val="clear" w:color="auto" w:fill="FFFFFF"/>
            <w:tcMar>
              <w:top w:w="60" w:type="dxa"/>
              <w:left w:w="100" w:type="dxa"/>
              <w:bottom w:w="60" w:type="dxa"/>
              <w:right w:w="100" w:type="dxa"/>
            </w:tcMar>
          </w:tcPr>
          <w:p w14:paraId="6D223662" w14:textId="77777777" w:rsidR="00FE3371" w:rsidRDefault="00000000">
            <w:r>
              <w:rPr>
                <w:color w:val="000000"/>
              </w:rPr>
              <w:t>Telehealth consent, informed consent, Notice of Privacy Practices acknowledgment, financial/refund policy</w:t>
            </w:r>
          </w:p>
        </w:tc>
        <w:tc>
          <w:tcPr>
            <w:tcW w:w="3200" w:type="dxa"/>
            <w:shd w:val="clear" w:color="auto" w:fill="FFFFFF"/>
            <w:tcMar>
              <w:top w:w="60" w:type="dxa"/>
              <w:left w:w="100" w:type="dxa"/>
              <w:bottom w:w="60" w:type="dxa"/>
              <w:right w:w="100" w:type="dxa"/>
            </w:tcMar>
          </w:tcPr>
          <w:p w14:paraId="548D390C" w14:textId="77777777" w:rsidR="00FE3371" w:rsidRDefault="00000000">
            <w:r>
              <w:rPr>
                <w:color w:val="000000"/>
              </w:rPr>
              <w:t>Legal and regulatory compliance</w:t>
            </w:r>
          </w:p>
        </w:tc>
      </w:tr>
      <w:tr w:rsidR="00FE3371" w14:paraId="4FEF8E5E"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4BBEE5A5" w14:textId="77777777" w:rsidR="00FE3371" w:rsidRDefault="00000000">
            <w:r>
              <w:rPr>
                <w:color w:val="000000"/>
              </w:rPr>
              <w:t>Payment</w:t>
            </w:r>
          </w:p>
        </w:tc>
        <w:tc>
          <w:tcPr>
            <w:tcW w:w="4360" w:type="dxa"/>
            <w:shd w:val="clear" w:color="auto" w:fill="FFFFFF"/>
            <w:tcMar>
              <w:top w:w="60" w:type="dxa"/>
              <w:left w:w="100" w:type="dxa"/>
              <w:bottom w:w="60" w:type="dxa"/>
              <w:right w:w="100" w:type="dxa"/>
            </w:tcMar>
          </w:tcPr>
          <w:p w14:paraId="757CBC3C" w14:textId="77777777" w:rsidR="00FE3371" w:rsidRDefault="00000000">
            <w:r>
              <w:rPr>
                <w:color w:val="000000"/>
              </w:rPr>
              <w:t>Billing details (processed by compliant payment processor — not stored in clinical record)</w:t>
            </w:r>
          </w:p>
        </w:tc>
        <w:tc>
          <w:tcPr>
            <w:tcW w:w="3200" w:type="dxa"/>
            <w:shd w:val="clear" w:color="auto" w:fill="FFFFFF"/>
            <w:tcMar>
              <w:top w:w="60" w:type="dxa"/>
              <w:left w:w="100" w:type="dxa"/>
              <w:bottom w:w="60" w:type="dxa"/>
              <w:right w:w="100" w:type="dxa"/>
            </w:tcMar>
          </w:tcPr>
          <w:p w14:paraId="4D4E4D12" w14:textId="77777777" w:rsidR="00FE3371" w:rsidRDefault="00000000">
            <w:r>
              <w:rPr>
                <w:color w:val="000000"/>
              </w:rPr>
              <w:t>Program enrollment</w:t>
            </w:r>
          </w:p>
        </w:tc>
      </w:tr>
    </w:tbl>
    <w:p w14:paraId="34359C64" w14:textId="77777777" w:rsidR="00FE3371" w:rsidRDefault="00000000">
      <w:pPr>
        <w:spacing w:after="120" w:line="276" w:lineRule="auto"/>
      </w:pPr>
      <w:r>
        <w:rPr>
          <w:sz w:val="22"/>
          <w:szCs w:val="22"/>
        </w:rPr>
        <w:t>Card/payment data is handled by the PCI-compliant payment processor and is not stored alongside clinical PHI.</w:t>
      </w:r>
    </w:p>
    <w:p w14:paraId="07BD85EB" w14:textId="77777777" w:rsidR="00FE3371" w:rsidRDefault="00000000">
      <w:pPr>
        <w:pStyle w:val="Heading1"/>
        <w:spacing w:before="320" w:after="140"/>
      </w:pPr>
      <w:r>
        <w:rPr>
          <w:b/>
          <w:bCs/>
          <w:color w:val="1F3A5F"/>
          <w:sz w:val="28"/>
          <w:szCs w:val="28"/>
        </w:rPr>
        <w:t>5. Intake Workflow — Step by Step</w:t>
      </w:r>
    </w:p>
    <w:p w14:paraId="0CC736D5" w14:textId="77777777" w:rsidR="00FE3371" w:rsidRDefault="00000000">
      <w:pPr>
        <w:pStyle w:val="Heading2"/>
        <w:spacing w:before="220" w:after="100"/>
      </w:pPr>
      <w:r>
        <w:rPr>
          <w:b/>
          <w:bCs/>
          <w:color w:val="2E6E8E"/>
          <w:sz w:val="24"/>
          <w:szCs w:val="24"/>
        </w:rPr>
        <w:t>Step 1 — Patient submits JotForm intake</w:t>
      </w:r>
    </w:p>
    <w:p w14:paraId="518F2E2B" w14:textId="70E10D5B" w:rsidR="00FE3371" w:rsidRDefault="00000000">
      <w:pPr>
        <w:pStyle w:val="ListParagraph"/>
        <w:numPr>
          <w:ilvl w:val="0"/>
          <w:numId w:val="2"/>
        </w:numPr>
        <w:spacing w:after="60" w:line="264" w:lineRule="auto"/>
      </w:pPr>
      <w:r>
        <w:rPr>
          <w:sz w:val="22"/>
          <w:szCs w:val="22"/>
        </w:rPr>
        <w:t xml:space="preserve">Patient completes the HIPAA-configured JotForm, providing identity, </w:t>
      </w:r>
      <w:r w:rsidR="00C67CD4">
        <w:rPr>
          <w:sz w:val="22"/>
          <w:szCs w:val="22"/>
        </w:rPr>
        <w:t>Initial</w:t>
      </w:r>
      <w:r>
        <w:rPr>
          <w:sz w:val="22"/>
          <w:szCs w:val="22"/>
        </w:rPr>
        <w:t xml:space="preserve"> screening, and signs all required consents.</w:t>
      </w:r>
    </w:p>
    <w:p w14:paraId="7CEB0893" w14:textId="00F2C1C2" w:rsidR="00FE3371" w:rsidRDefault="00000000">
      <w:pPr>
        <w:pStyle w:val="ListParagraph"/>
        <w:numPr>
          <w:ilvl w:val="0"/>
          <w:numId w:val="2"/>
        </w:numPr>
        <w:spacing w:after="60" w:line="264" w:lineRule="auto"/>
      </w:pPr>
      <w:r>
        <w:rPr>
          <w:sz w:val="22"/>
          <w:szCs w:val="22"/>
        </w:rPr>
        <w:t>Form is encrypted in transit and at rest</w:t>
      </w:r>
    </w:p>
    <w:p w14:paraId="4D068C8F" w14:textId="77777777" w:rsidR="00C67CD4" w:rsidRPr="00C67CD4" w:rsidRDefault="00000000" w:rsidP="00C67CD4">
      <w:pPr>
        <w:pStyle w:val="ListParagraph"/>
        <w:numPr>
          <w:ilvl w:val="0"/>
          <w:numId w:val="2"/>
        </w:numPr>
        <w:spacing w:before="220" w:after="100" w:line="264" w:lineRule="auto"/>
      </w:pPr>
      <w:r w:rsidRPr="00C67CD4">
        <w:rPr>
          <w:sz w:val="22"/>
          <w:szCs w:val="22"/>
        </w:rPr>
        <w:t xml:space="preserve">Visibility: patient (their own entries); intake data lands in </w:t>
      </w:r>
      <w:proofErr w:type="spellStart"/>
      <w:r w:rsidR="008D3001" w:rsidRPr="00C67CD4">
        <w:rPr>
          <w:sz w:val="22"/>
          <w:szCs w:val="22"/>
        </w:rPr>
        <w:t>Jotform</w:t>
      </w:r>
      <w:proofErr w:type="spellEnd"/>
      <w:r w:rsidR="008D3001" w:rsidRPr="00C67CD4">
        <w:rPr>
          <w:sz w:val="22"/>
          <w:szCs w:val="22"/>
        </w:rPr>
        <w:t xml:space="preserve"> and is</w:t>
      </w:r>
      <w:r w:rsidRPr="00C67CD4">
        <w:rPr>
          <w:sz w:val="22"/>
          <w:szCs w:val="22"/>
        </w:rPr>
        <w:t xml:space="preserve"> accessible to Compliance/Operations</w:t>
      </w:r>
      <w:r w:rsidR="00C67CD4">
        <w:rPr>
          <w:sz w:val="22"/>
          <w:szCs w:val="22"/>
        </w:rPr>
        <w:t xml:space="preserve">. </w:t>
      </w:r>
    </w:p>
    <w:p w14:paraId="3B981C36" w14:textId="790196E3" w:rsidR="00FE3371" w:rsidRDefault="00000000" w:rsidP="00C67CD4">
      <w:pPr>
        <w:spacing w:before="220" w:after="100" w:line="264" w:lineRule="auto"/>
      </w:pPr>
      <w:r w:rsidRPr="00C67CD4">
        <w:rPr>
          <w:b/>
          <w:bCs/>
          <w:color w:val="2E6E8E"/>
          <w:sz w:val="24"/>
          <w:szCs w:val="24"/>
        </w:rPr>
        <w:t>Step 2 — Identity &amp; completeness check</w:t>
      </w:r>
    </w:p>
    <w:p w14:paraId="557F160A" w14:textId="35AF485D" w:rsidR="00FE3371" w:rsidRDefault="00000000">
      <w:pPr>
        <w:pStyle w:val="ListParagraph"/>
        <w:numPr>
          <w:ilvl w:val="0"/>
          <w:numId w:val="2"/>
        </w:numPr>
        <w:spacing w:after="60" w:line="264" w:lineRule="auto"/>
      </w:pPr>
      <w:r>
        <w:rPr>
          <w:sz w:val="22"/>
          <w:szCs w:val="22"/>
        </w:rPr>
        <w:t xml:space="preserve">Operations </w:t>
      </w:r>
      <w:proofErr w:type="gramStart"/>
      <w:r>
        <w:rPr>
          <w:sz w:val="22"/>
          <w:szCs w:val="22"/>
        </w:rPr>
        <w:t>verifies</w:t>
      </w:r>
      <w:proofErr w:type="gramEnd"/>
      <w:r>
        <w:rPr>
          <w:sz w:val="22"/>
          <w:szCs w:val="22"/>
        </w:rPr>
        <w:t xml:space="preserve"> the submission is complete, identity documentation is valid, and consents are signed</w:t>
      </w:r>
      <w:r w:rsidRPr="00C67CD4">
        <w:rPr>
          <w:sz w:val="22"/>
          <w:szCs w:val="22"/>
        </w:rPr>
        <w:t>.</w:t>
      </w:r>
      <w:r w:rsidR="00C67CD4" w:rsidRPr="00C67CD4">
        <w:rPr>
          <w:sz w:val="22"/>
          <w:szCs w:val="22"/>
        </w:rPr>
        <w:t xml:space="preserve"> </w:t>
      </w:r>
      <w:r w:rsidR="00C67CD4" w:rsidRPr="00C67CD4">
        <w:rPr>
          <w:sz w:val="22"/>
          <w:szCs w:val="22"/>
        </w:rPr>
        <w:t>Secure Link is sent to Patient via Secure SMS to input</w:t>
      </w:r>
      <w:r w:rsidR="00C67CD4">
        <w:rPr>
          <w:sz w:val="22"/>
          <w:szCs w:val="22"/>
        </w:rPr>
        <w:t xml:space="preserve"> Medical History</w:t>
      </w:r>
      <w:r w:rsidR="00C67CD4" w:rsidRPr="00C67CD4">
        <w:rPr>
          <w:sz w:val="22"/>
          <w:szCs w:val="22"/>
        </w:rPr>
        <w:t xml:space="preserve"> data into Asher </w:t>
      </w:r>
      <w:proofErr w:type="spellStart"/>
      <w:r w:rsidR="00C67CD4" w:rsidRPr="00C67CD4">
        <w:rPr>
          <w:sz w:val="22"/>
          <w:szCs w:val="22"/>
        </w:rPr>
        <w:t>Med</w:t>
      </w:r>
      <w:r w:rsidR="0041431E">
        <w:rPr>
          <w:sz w:val="22"/>
          <w:szCs w:val="22"/>
        </w:rPr>
        <w:t>system</w:t>
      </w:r>
      <w:proofErr w:type="spellEnd"/>
      <w:r w:rsidR="0041431E">
        <w:rPr>
          <w:sz w:val="22"/>
          <w:szCs w:val="22"/>
        </w:rPr>
        <w:t>.</w:t>
      </w:r>
    </w:p>
    <w:p w14:paraId="077D4FFC" w14:textId="0646DD19" w:rsidR="00FE3371" w:rsidRDefault="00000000">
      <w:pPr>
        <w:pStyle w:val="ListParagraph"/>
        <w:numPr>
          <w:ilvl w:val="0"/>
          <w:numId w:val="2"/>
        </w:numPr>
        <w:spacing w:after="60" w:line="264" w:lineRule="auto"/>
      </w:pPr>
      <w:r>
        <w:rPr>
          <w:sz w:val="22"/>
          <w:szCs w:val="22"/>
        </w:rPr>
        <w:t xml:space="preserve">Incomplete or ineligible submissions are flagged; patient is contacted via </w:t>
      </w:r>
      <w:r w:rsidR="0041431E">
        <w:rPr>
          <w:sz w:val="22"/>
          <w:szCs w:val="22"/>
        </w:rPr>
        <w:t>phone.</w:t>
      </w:r>
    </w:p>
    <w:p w14:paraId="421B0C5A" w14:textId="04FDFBAA" w:rsidR="00C67CD4" w:rsidRPr="00C67CD4" w:rsidRDefault="00000000" w:rsidP="00C67CD4">
      <w:pPr>
        <w:pStyle w:val="ListParagraph"/>
        <w:numPr>
          <w:ilvl w:val="0"/>
          <w:numId w:val="2"/>
        </w:numPr>
        <w:spacing w:after="60" w:line="264" w:lineRule="auto"/>
      </w:pPr>
      <w:r>
        <w:rPr>
          <w:sz w:val="22"/>
          <w:szCs w:val="22"/>
        </w:rPr>
        <w:t>Visibility: Compliance/Operations (administrative fields). No clinical decision is made at this step.</w:t>
      </w:r>
    </w:p>
    <w:p w14:paraId="52ECEEC6" w14:textId="38BBE882" w:rsidR="00FE3371" w:rsidRDefault="00000000">
      <w:pPr>
        <w:pStyle w:val="Heading2"/>
        <w:spacing w:before="220" w:after="100"/>
      </w:pPr>
      <w:r>
        <w:rPr>
          <w:b/>
          <w:bCs/>
          <w:color w:val="2E6E8E"/>
          <w:sz w:val="24"/>
          <w:szCs w:val="24"/>
        </w:rPr>
        <w:t xml:space="preserve">Step </w:t>
      </w:r>
      <w:r w:rsidR="0041431E">
        <w:rPr>
          <w:b/>
          <w:bCs/>
          <w:color w:val="2E6E8E"/>
          <w:sz w:val="24"/>
          <w:szCs w:val="24"/>
        </w:rPr>
        <w:t>3</w:t>
      </w:r>
      <w:r>
        <w:rPr>
          <w:b/>
          <w:bCs/>
          <w:color w:val="2E6E8E"/>
          <w:sz w:val="24"/>
          <w:szCs w:val="24"/>
        </w:rPr>
        <w:t xml:space="preserve"> — Business approval</w:t>
      </w:r>
    </w:p>
    <w:p w14:paraId="669104E8" w14:textId="4356B256" w:rsidR="00FE3371" w:rsidRDefault="0041431E">
      <w:pPr>
        <w:pStyle w:val="ListParagraph"/>
        <w:numPr>
          <w:ilvl w:val="0"/>
          <w:numId w:val="2"/>
        </w:numPr>
        <w:spacing w:after="60" w:line="264" w:lineRule="auto"/>
      </w:pPr>
      <w:r>
        <w:rPr>
          <w:sz w:val="22"/>
          <w:szCs w:val="22"/>
        </w:rPr>
        <w:t>Once Asher Med form with all PHI is completed t</w:t>
      </w:r>
      <w:r w:rsidR="00000000">
        <w:rPr>
          <w:sz w:val="22"/>
          <w:szCs w:val="22"/>
        </w:rPr>
        <w:t>he order proceeds to the business approval checkpoint for non-clinical authorization program/order confirmation</w:t>
      </w:r>
      <w:r>
        <w:rPr>
          <w:sz w:val="22"/>
          <w:szCs w:val="22"/>
        </w:rPr>
        <w:t>.</w:t>
      </w:r>
    </w:p>
    <w:p w14:paraId="64763675" w14:textId="0EB232F3" w:rsidR="00FE3371" w:rsidRDefault="00000000">
      <w:pPr>
        <w:pStyle w:val="ListParagraph"/>
        <w:numPr>
          <w:ilvl w:val="0"/>
          <w:numId w:val="2"/>
        </w:numPr>
        <w:spacing w:after="60" w:line="264" w:lineRule="auto"/>
      </w:pPr>
      <w:r>
        <w:rPr>
          <w:sz w:val="22"/>
          <w:szCs w:val="22"/>
        </w:rPr>
        <w:t xml:space="preserve">This step is administrative only and does not override or substitute for the physician’s clinical judgment. </w:t>
      </w:r>
      <w:r w:rsidR="0041431E">
        <w:rPr>
          <w:sz w:val="22"/>
          <w:szCs w:val="22"/>
        </w:rPr>
        <w:t>C</w:t>
      </w:r>
      <w:r>
        <w:rPr>
          <w:sz w:val="22"/>
          <w:szCs w:val="22"/>
        </w:rPr>
        <w:t>linical PHI exposure is minimized.</w:t>
      </w:r>
      <w:r w:rsidR="0041431E">
        <w:rPr>
          <w:sz w:val="22"/>
          <w:szCs w:val="22"/>
        </w:rPr>
        <w:t xml:space="preserve"> </w:t>
      </w:r>
    </w:p>
    <w:p w14:paraId="26142236" w14:textId="0EAC51F0" w:rsidR="00FE3371" w:rsidRPr="0041431E" w:rsidRDefault="00FE3371" w:rsidP="0041431E">
      <w:pPr>
        <w:pStyle w:val="ListParagraph"/>
        <w:spacing w:after="60" w:line="264" w:lineRule="auto"/>
        <w:ind w:left="460"/>
      </w:pPr>
    </w:p>
    <w:p w14:paraId="56A39228" w14:textId="1AB95745" w:rsidR="0041431E" w:rsidRDefault="0041431E" w:rsidP="0041431E">
      <w:pPr>
        <w:pStyle w:val="ListParagraph"/>
        <w:spacing w:after="60" w:line="264" w:lineRule="auto"/>
        <w:ind w:left="460"/>
      </w:pPr>
    </w:p>
    <w:p w14:paraId="16D6145F" w14:textId="77777777" w:rsidR="0041431E" w:rsidRDefault="0041431E" w:rsidP="0041431E">
      <w:pPr>
        <w:spacing w:after="60" w:line="264" w:lineRule="auto"/>
      </w:pPr>
    </w:p>
    <w:p w14:paraId="263C160E" w14:textId="158E9A12" w:rsidR="00710E66" w:rsidRDefault="00710E66" w:rsidP="00710E66">
      <w:pPr>
        <w:pStyle w:val="Heading2"/>
        <w:spacing w:before="220" w:after="100"/>
      </w:pPr>
      <w:r>
        <w:rPr>
          <w:b/>
          <w:bCs/>
          <w:color w:val="2E6E8E"/>
          <w:sz w:val="24"/>
          <w:szCs w:val="24"/>
        </w:rPr>
        <w:lastRenderedPageBreak/>
        <w:t xml:space="preserve">Step </w:t>
      </w:r>
      <w:r w:rsidR="0041431E">
        <w:rPr>
          <w:b/>
          <w:bCs/>
          <w:color w:val="2E6E8E"/>
          <w:sz w:val="24"/>
          <w:szCs w:val="24"/>
        </w:rPr>
        <w:t>4</w:t>
      </w:r>
      <w:r>
        <w:rPr>
          <w:b/>
          <w:bCs/>
          <w:color w:val="2E6E8E"/>
          <w:sz w:val="24"/>
          <w:szCs w:val="24"/>
        </w:rPr>
        <w:t xml:space="preserve"> — Physician clinical review</w:t>
      </w:r>
    </w:p>
    <w:p w14:paraId="6A26F14C" w14:textId="40C0CD03" w:rsidR="00710E66" w:rsidRDefault="00710E66" w:rsidP="00710E66">
      <w:pPr>
        <w:pStyle w:val="ListParagraph"/>
        <w:numPr>
          <w:ilvl w:val="0"/>
          <w:numId w:val="2"/>
        </w:numPr>
        <w:spacing w:after="60" w:line="264" w:lineRule="auto"/>
      </w:pPr>
      <w:r>
        <w:rPr>
          <w:sz w:val="22"/>
          <w:szCs w:val="22"/>
        </w:rPr>
        <w:t>The partner physician reviews the full clinical record</w:t>
      </w:r>
      <w:r w:rsidR="0041431E">
        <w:rPr>
          <w:sz w:val="22"/>
          <w:szCs w:val="22"/>
        </w:rPr>
        <w:t xml:space="preserve"> within ASHER MED system</w:t>
      </w:r>
      <w:r>
        <w:rPr>
          <w:sz w:val="22"/>
          <w:szCs w:val="22"/>
        </w:rPr>
        <w:t>, evaluates eligibility, screens contraindications, and conducts any required synchronous/asynchronous consultation per state law.</w:t>
      </w:r>
    </w:p>
    <w:p w14:paraId="7303E51F" w14:textId="77777777" w:rsidR="00710E66" w:rsidRDefault="00710E66" w:rsidP="00710E66">
      <w:pPr>
        <w:pStyle w:val="ListParagraph"/>
        <w:numPr>
          <w:ilvl w:val="0"/>
          <w:numId w:val="2"/>
        </w:numPr>
        <w:spacing w:after="60" w:line="264" w:lineRule="auto"/>
      </w:pPr>
      <w:r>
        <w:rPr>
          <w:sz w:val="22"/>
          <w:szCs w:val="22"/>
        </w:rPr>
        <w:t>The physician documents the clinical decision (approve, request more information, or decline).</w:t>
      </w:r>
    </w:p>
    <w:p w14:paraId="69CBB6A8" w14:textId="4858DB98" w:rsidR="0041431E" w:rsidRPr="0041431E" w:rsidRDefault="00710E66" w:rsidP="0041431E">
      <w:pPr>
        <w:pStyle w:val="ListParagraph"/>
        <w:numPr>
          <w:ilvl w:val="0"/>
          <w:numId w:val="2"/>
        </w:numPr>
        <w:spacing w:after="60" w:line="264" w:lineRule="auto"/>
      </w:pPr>
      <w:r>
        <w:rPr>
          <w:sz w:val="22"/>
          <w:szCs w:val="22"/>
        </w:rPr>
        <w:t>Visibility: partner physician has full clinical access for their assigned patients.</w:t>
      </w:r>
    </w:p>
    <w:p w14:paraId="5D8E423E" w14:textId="77777777" w:rsidR="0041431E" w:rsidRDefault="0041431E" w:rsidP="0041431E">
      <w:pPr>
        <w:pStyle w:val="Heading2"/>
        <w:spacing w:before="220" w:after="100"/>
      </w:pPr>
      <w:r>
        <w:rPr>
          <w:b/>
          <w:bCs/>
          <w:color w:val="2E6E8E"/>
          <w:sz w:val="24"/>
          <w:szCs w:val="24"/>
        </w:rPr>
        <w:t>Step 4 — Fulfillment of prescription or denial.</w:t>
      </w:r>
    </w:p>
    <w:p w14:paraId="35903FC8" w14:textId="4F7EB722" w:rsidR="0041431E" w:rsidRDefault="0041431E" w:rsidP="0041431E">
      <w:pPr>
        <w:pStyle w:val="ListParagraph"/>
        <w:numPr>
          <w:ilvl w:val="0"/>
          <w:numId w:val="2"/>
        </w:numPr>
        <w:spacing w:after="60" w:line="264" w:lineRule="auto"/>
      </w:pPr>
      <w:r>
        <w:rPr>
          <w:sz w:val="22"/>
          <w:szCs w:val="22"/>
        </w:rPr>
        <w:t>The</w:t>
      </w:r>
      <w:r>
        <w:rPr>
          <w:sz w:val="22"/>
          <w:szCs w:val="22"/>
        </w:rPr>
        <w:t xml:space="preserve"> completed physician assessment is </w:t>
      </w:r>
      <w:r>
        <w:rPr>
          <w:sz w:val="22"/>
          <w:szCs w:val="22"/>
        </w:rPr>
        <w:t>upon approval</w:t>
      </w:r>
      <w:r>
        <w:rPr>
          <w:sz w:val="22"/>
          <w:szCs w:val="22"/>
        </w:rPr>
        <w:t xml:space="preserve"> is routed</w:t>
      </w:r>
      <w:r>
        <w:rPr>
          <w:sz w:val="22"/>
          <w:szCs w:val="22"/>
        </w:rPr>
        <w:t xml:space="preserve"> to the 503A pharmacy</w:t>
      </w:r>
      <w:r>
        <w:rPr>
          <w:sz w:val="22"/>
          <w:szCs w:val="22"/>
        </w:rPr>
        <w:t xml:space="preserve">, or patient is notified of </w:t>
      </w:r>
      <w:r w:rsidR="00387AA5">
        <w:rPr>
          <w:sz w:val="22"/>
          <w:szCs w:val="22"/>
        </w:rPr>
        <w:t xml:space="preserve">denial. </w:t>
      </w:r>
    </w:p>
    <w:p w14:paraId="5AC67661" w14:textId="77777777" w:rsidR="00387AA5" w:rsidRPr="00387AA5" w:rsidRDefault="0041431E" w:rsidP="0041431E">
      <w:pPr>
        <w:pStyle w:val="ListParagraph"/>
        <w:numPr>
          <w:ilvl w:val="0"/>
          <w:numId w:val="2"/>
        </w:numPr>
        <w:spacing w:after="60" w:line="264" w:lineRule="auto"/>
      </w:pPr>
      <w:r>
        <w:rPr>
          <w:sz w:val="22"/>
          <w:szCs w:val="22"/>
        </w:rPr>
        <w:t>Transmission occurs over encrypted channels under an executed BAA with Asher Med.</w:t>
      </w:r>
    </w:p>
    <w:p w14:paraId="406E2BAC" w14:textId="441AFF71" w:rsidR="0041431E" w:rsidRPr="00710E66" w:rsidRDefault="0041431E" w:rsidP="0041431E">
      <w:pPr>
        <w:pStyle w:val="ListParagraph"/>
        <w:numPr>
          <w:ilvl w:val="0"/>
          <w:numId w:val="2"/>
        </w:numPr>
        <w:spacing w:after="60" w:line="264" w:lineRule="auto"/>
      </w:pPr>
      <w:r w:rsidRPr="00387AA5">
        <w:rPr>
          <w:sz w:val="22"/>
          <w:szCs w:val="22"/>
        </w:rPr>
        <w:t>Visibility: Asher Med processes the clinical packet in its entirety.</w:t>
      </w:r>
    </w:p>
    <w:p w14:paraId="6D71472F" w14:textId="42B0050B" w:rsidR="00FE3371" w:rsidRDefault="00000000">
      <w:pPr>
        <w:pStyle w:val="Heading2"/>
        <w:spacing w:before="220" w:after="100"/>
      </w:pPr>
      <w:r>
        <w:rPr>
          <w:b/>
          <w:bCs/>
          <w:color w:val="2E6E8E"/>
          <w:sz w:val="24"/>
          <w:szCs w:val="24"/>
        </w:rPr>
        <w:t>Step 6 — Record retention &amp; patient notification</w:t>
      </w:r>
    </w:p>
    <w:p w14:paraId="2DC4C08C" w14:textId="77777777" w:rsidR="00FE3371" w:rsidRDefault="00000000">
      <w:pPr>
        <w:pStyle w:val="ListParagraph"/>
        <w:numPr>
          <w:ilvl w:val="0"/>
          <w:numId w:val="2"/>
        </w:numPr>
        <w:spacing w:after="60" w:line="264" w:lineRule="auto"/>
      </w:pPr>
      <w:r>
        <w:rPr>
          <w:sz w:val="22"/>
          <w:szCs w:val="22"/>
        </w:rPr>
        <w:t>The complete intake and decision record is retained in the patient’s file per SOP-01 retention rules.</w:t>
      </w:r>
    </w:p>
    <w:p w14:paraId="701B990B" w14:textId="77777777" w:rsidR="00FE3371" w:rsidRDefault="00000000">
      <w:pPr>
        <w:pStyle w:val="ListParagraph"/>
        <w:numPr>
          <w:ilvl w:val="0"/>
          <w:numId w:val="2"/>
        </w:numPr>
        <w:spacing w:after="60" w:line="264" w:lineRule="auto"/>
      </w:pPr>
      <w:r>
        <w:rPr>
          <w:sz w:val="22"/>
          <w:szCs w:val="22"/>
        </w:rPr>
        <w:t>Patient is notified of the outcome and next steps through secure channels.</w:t>
      </w:r>
    </w:p>
    <w:p w14:paraId="6DCB2132" w14:textId="77777777" w:rsidR="00FE3371" w:rsidRDefault="00000000">
      <w:pPr>
        <w:pStyle w:val="Heading1"/>
        <w:spacing w:before="320" w:after="140"/>
      </w:pPr>
      <w:r>
        <w:rPr>
          <w:b/>
          <w:bCs/>
          <w:color w:val="1F3A5F"/>
          <w:sz w:val="28"/>
          <w:szCs w:val="28"/>
        </w:rPr>
        <w:t>6. Who Sees What — Access Summary</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40"/>
        <w:gridCol w:w="2100"/>
        <w:gridCol w:w="1600"/>
      </w:tblGrid>
      <w:tr w:rsidR="00387AA5" w14:paraId="1BC781DF" w14:textId="77777777" w:rsidTr="00387AA5">
        <w:tblPrEx>
          <w:tblCellMar>
            <w:top w:w="0" w:type="dxa"/>
            <w:bottom w:w="0" w:type="dxa"/>
          </w:tblCellMar>
        </w:tblPrEx>
        <w:trPr>
          <w:tblHeader/>
        </w:trPr>
        <w:tc>
          <w:tcPr>
            <w:tcW w:w="2200" w:type="dxa"/>
            <w:shd w:val="clear" w:color="auto" w:fill="1F3A5F"/>
            <w:tcMar>
              <w:top w:w="60" w:type="dxa"/>
              <w:left w:w="100" w:type="dxa"/>
              <w:bottom w:w="60" w:type="dxa"/>
              <w:right w:w="100" w:type="dxa"/>
            </w:tcMar>
          </w:tcPr>
          <w:p w14:paraId="24C57214" w14:textId="77777777" w:rsidR="00387AA5" w:rsidRDefault="00387AA5">
            <w:r>
              <w:rPr>
                <w:b/>
                <w:bCs/>
                <w:color w:val="FFFFFF"/>
              </w:rPr>
              <w:t>Step</w:t>
            </w:r>
          </w:p>
        </w:tc>
        <w:tc>
          <w:tcPr>
            <w:tcW w:w="1740" w:type="dxa"/>
            <w:shd w:val="clear" w:color="auto" w:fill="1F3A5F"/>
            <w:tcMar>
              <w:top w:w="60" w:type="dxa"/>
              <w:left w:w="100" w:type="dxa"/>
              <w:bottom w:w="60" w:type="dxa"/>
              <w:right w:w="100" w:type="dxa"/>
            </w:tcMar>
          </w:tcPr>
          <w:p w14:paraId="45B626EE" w14:textId="77777777" w:rsidR="00387AA5" w:rsidRDefault="00387AA5">
            <w:r>
              <w:rPr>
                <w:b/>
                <w:bCs/>
                <w:color w:val="FFFFFF"/>
              </w:rPr>
              <w:t>Physician</w:t>
            </w:r>
          </w:p>
        </w:tc>
        <w:tc>
          <w:tcPr>
            <w:tcW w:w="2100" w:type="dxa"/>
            <w:shd w:val="clear" w:color="auto" w:fill="1F3A5F"/>
            <w:tcMar>
              <w:top w:w="60" w:type="dxa"/>
              <w:left w:w="100" w:type="dxa"/>
              <w:bottom w:w="60" w:type="dxa"/>
              <w:right w:w="100" w:type="dxa"/>
            </w:tcMar>
          </w:tcPr>
          <w:p w14:paraId="7800651B" w14:textId="0030E781" w:rsidR="00387AA5" w:rsidRDefault="00387AA5">
            <w:r>
              <w:rPr>
                <w:b/>
                <w:bCs/>
                <w:color w:val="FFFFFF"/>
              </w:rPr>
              <w:t xml:space="preserve">Compliance/Ops </w:t>
            </w:r>
          </w:p>
        </w:tc>
        <w:tc>
          <w:tcPr>
            <w:tcW w:w="1600" w:type="dxa"/>
            <w:shd w:val="clear" w:color="auto" w:fill="1F3A5F"/>
            <w:tcMar>
              <w:top w:w="60" w:type="dxa"/>
              <w:left w:w="100" w:type="dxa"/>
              <w:bottom w:w="60" w:type="dxa"/>
              <w:right w:w="100" w:type="dxa"/>
            </w:tcMar>
          </w:tcPr>
          <w:p w14:paraId="5254D6F6" w14:textId="77777777" w:rsidR="00387AA5" w:rsidRDefault="00387AA5">
            <w:r>
              <w:rPr>
                <w:b/>
                <w:bCs/>
                <w:color w:val="FFFFFF"/>
              </w:rPr>
              <w:t>Vendor</w:t>
            </w:r>
          </w:p>
        </w:tc>
      </w:tr>
      <w:tr w:rsidR="00387AA5" w14:paraId="52C46486"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4FCE0E12" w14:textId="77777777" w:rsidR="00387AA5" w:rsidRDefault="00387AA5">
            <w:r>
              <w:rPr>
                <w:color w:val="000000"/>
              </w:rPr>
              <w:t>1. JotForm submit</w:t>
            </w:r>
          </w:p>
        </w:tc>
        <w:tc>
          <w:tcPr>
            <w:tcW w:w="1740" w:type="dxa"/>
            <w:shd w:val="clear" w:color="auto" w:fill="FFFFFF"/>
            <w:tcMar>
              <w:top w:w="60" w:type="dxa"/>
              <w:left w:w="100" w:type="dxa"/>
              <w:bottom w:w="60" w:type="dxa"/>
              <w:right w:w="100" w:type="dxa"/>
            </w:tcMar>
          </w:tcPr>
          <w:p w14:paraId="2EFE9C03" w14:textId="77777777" w:rsidR="00387AA5" w:rsidRDefault="00387AA5">
            <w:r>
              <w:rPr>
                <w:color w:val="000000"/>
              </w:rPr>
              <w:t>—</w:t>
            </w:r>
          </w:p>
        </w:tc>
        <w:tc>
          <w:tcPr>
            <w:tcW w:w="2100" w:type="dxa"/>
            <w:shd w:val="clear" w:color="auto" w:fill="FFFFFF"/>
            <w:tcMar>
              <w:top w:w="60" w:type="dxa"/>
              <w:left w:w="100" w:type="dxa"/>
              <w:bottom w:w="60" w:type="dxa"/>
              <w:right w:w="100" w:type="dxa"/>
            </w:tcMar>
          </w:tcPr>
          <w:p w14:paraId="78B3DFE6" w14:textId="77777777" w:rsidR="00387AA5" w:rsidRDefault="00387AA5">
            <w:r>
              <w:rPr>
                <w:color w:val="000000"/>
              </w:rPr>
              <w:t>Admin fields</w:t>
            </w:r>
          </w:p>
        </w:tc>
        <w:tc>
          <w:tcPr>
            <w:tcW w:w="1600" w:type="dxa"/>
            <w:shd w:val="clear" w:color="auto" w:fill="FFFFFF"/>
            <w:tcMar>
              <w:top w:w="60" w:type="dxa"/>
              <w:left w:w="100" w:type="dxa"/>
              <w:bottom w:w="60" w:type="dxa"/>
              <w:right w:w="100" w:type="dxa"/>
            </w:tcMar>
          </w:tcPr>
          <w:p w14:paraId="799E8E42" w14:textId="77777777" w:rsidR="00387AA5" w:rsidRDefault="00387AA5">
            <w:r>
              <w:rPr>
                <w:color w:val="000000"/>
              </w:rPr>
              <w:t>JotForm</w:t>
            </w:r>
          </w:p>
        </w:tc>
      </w:tr>
      <w:tr w:rsidR="00387AA5" w14:paraId="12D739C0"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53514DE8" w14:textId="77777777" w:rsidR="00387AA5" w:rsidRDefault="00387AA5">
            <w:r>
              <w:rPr>
                <w:color w:val="000000"/>
              </w:rPr>
              <w:t>2. Verification</w:t>
            </w:r>
          </w:p>
        </w:tc>
        <w:tc>
          <w:tcPr>
            <w:tcW w:w="1740" w:type="dxa"/>
            <w:shd w:val="clear" w:color="auto" w:fill="FFFFFF"/>
            <w:tcMar>
              <w:top w:w="60" w:type="dxa"/>
              <w:left w:w="100" w:type="dxa"/>
              <w:bottom w:w="60" w:type="dxa"/>
              <w:right w:w="100" w:type="dxa"/>
            </w:tcMar>
          </w:tcPr>
          <w:p w14:paraId="7126A654" w14:textId="77777777" w:rsidR="00387AA5" w:rsidRDefault="00387AA5">
            <w:r>
              <w:rPr>
                <w:color w:val="000000"/>
              </w:rPr>
              <w:t>—</w:t>
            </w:r>
          </w:p>
        </w:tc>
        <w:tc>
          <w:tcPr>
            <w:tcW w:w="2100" w:type="dxa"/>
            <w:shd w:val="clear" w:color="auto" w:fill="FFFFFF"/>
            <w:tcMar>
              <w:top w:w="60" w:type="dxa"/>
              <w:left w:w="100" w:type="dxa"/>
              <w:bottom w:w="60" w:type="dxa"/>
              <w:right w:w="100" w:type="dxa"/>
            </w:tcMar>
          </w:tcPr>
          <w:p w14:paraId="72C7D7AD" w14:textId="77777777" w:rsidR="00387AA5" w:rsidRDefault="00387AA5">
            <w:r>
              <w:rPr>
                <w:color w:val="000000"/>
              </w:rPr>
              <w:t>Full admin</w:t>
            </w:r>
          </w:p>
        </w:tc>
        <w:tc>
          <w:tcPr>
            <w:tcW w:w="1600" w:type="dxa"/>
            <w:shd w:val="clear" w:color="auto" w:fill="FFFFFF"/>
            <w:tcMar>
              <w:top w:w="60" w:type="dxa"/>
              <w:left w:w="100" w:type="dxa"/>
              <w:bottom w:w="60" w:type="dxa"/>
              <w:right w:w="100" w:type="dxa"/>
            </w:tcMar>
          </w:tcPr>
          <w:p w14:paraId="5211E050" w14:textId="77777777" w:rsidR="00387AA5" w:rsidRDefault="00387AA5">
            <w:r>
              <w:rPr>
                <w:color w:val="000000"/>
              </w:rPr>
              <w:t>—</w:t>
            </w:r>
          </w:p>
        </w:tc>
      </w:tr>
      <w:tr w:rsidR="00387AA5" w14:paraId="3E8A9AAD"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65CF48AC" w14:textId="77777777" w:rsidR="00387AA5" w:rsidRDefault="00387AA5">
            <w:r>
              <w:rPr>
                <w:color w:val="000000"/>
              </w:rPr>
              <w:t>3. Asher Med routing</w:t>
            </w:r>
          </w:p>
        </w:tc>
        <w:tc>
          <w:tcPr>
            <w:tcW w:w="1740" w:type="dxa"/>
            <w:shd w:val="clear" w:color="auto" w:fill="FFFFFF"/>
            <w:tcMar>
              <w:top w:w="60" w:type="dxa"/>
              <w:left w:w="100" w:type="dxa"/>
              <w:bottom w:w="60" w:type="dxa"/>
              <w:right w:w="100" w:type="dxa"/>
            </w:tcMar>
          </w:tcPr>
          <w:p w14:paraId="5C23EB17" w14:textId="77777777" w:rsidR="00387AA5" w:rsidRDefault="00387AA5">
            <w:r>
              <w:rPr>
                <w:color w:val="000000"/>
              </w:rPr>
              <w:t>—</w:t>
            </w:r>
          </w:p>
        </w:tc>
        <w:tc>
          <w:tcPr>
            <w:tcW w:w="2100" w:type="dxa"/>
            <w:shd w:val="clear" w:color="auto" w:fill="FFFFFF"/>
            <w:tcMar>
              <w:top w:w="60" w:type="dxa"/>
              <w:left w:w="100" w:type="dxa"/>
              <w:bottom w:w="60" w:type="dxa"/>
              <w:right w:w="100" w:type="dxa"/>
            </w:tcMar>
          </w:tcPr>
          <w:p w14:paraId="68FEADD1" w14:textId="77777777" w:rsidR="00387AA5" w:rsidRDefault="00387AA5">
            <w:r>
              <w:rPr>
                <w:color w:val="000000"/>
              </w:rPr>
              <w:t>Oversight</w:t>
            </w:r>
          </w:p>
        </w:tc>
        <w:tc>
          <w:tcPr>
            <w:tcW w:w="1600" w:type="dxa"/>
            <w:shd w:val="clear" w:color="auto" w:fill="FFFFFF"/>
            <w:tcMar>
              <w:top w:w="60" w:type="dxa"/>
              <w:left w:w="100" w:type="dxa"/>
              <w:bottom w:w="60" w:type="dxa"/>
              <w:right w:w="100" w:type="dxa"/>
            </w:tcMar>
          </w:tcPr>
          <w:p w14:paraId="121B5B4F" w14:textId="77777777" w:rsidR="00387AA5" w:rsidRDefault="00387AA5">
            <w:r>
              <w:rPr>
                <w:color w:val="000000"/>
              </w:rPr>
              <w:t>Asher Med</w:t>
            </w:r>
          </w:p>
        </w:tc>
      </w:tr>
      <w:tr w:rsidR="00387AA5" w14:paraId="71D370AC"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665CA26E" w14:textId="77777777" w:rsidR="00387AA5" w:rsidRDefault="00387AA5">
            <w:r>
              <w:rPr>
                <w:color w:val="000000"/>
              </w:rPr>
              <w:t>4. Clinical review</w:t>
            </w:r>
          </w:p>
        </w:tc>
        <w:tc>
          <w:tcPr>
            <w:tcW w:w="1740" w:type="dxa"/>
            <w:shd w:val="clear" w:color="auto" w:fill="FFFFFF"/>
            <w:tcMar>
              <w:top w:w="60" w:type="dxa"/>
              <w:left w:w="100" w:type="dxa"/>
              <w:bottom w:w="60" w:type="dxa"/>
              <w:right w:w="100" w:type="dxa"/>
            </w:tcMar>
          </w:tcPr>
          <w:p w14:paraId="0AD05006" w14:textId="77777777" w:rsidR="00387AA5" w:rsidRDefault="00387AA5">
            <w:r>
              <w:rPr>
                <w:color w:val="000000"/>
              </w:rPr>
              <w:t>Full clinical</w:t>
            </w:r>
          </w:p>
        </w:tc>
        <w:tc>
          <w:tcPr>
            <w:tcW w:w="2100" w:type="dxa"/>
            <w:shd w:val="clear" w:color="auto" w:fill="FFFFFF"/>
            <w:tcMar>
              <w:top w:w="60" w:type="dxa"/>
              <w:left w:w="100" w:type="dxa"/>
              <w:bottom w:w="60" w:type="dxa"/>
              <w:right w:w="100" w:type="dxa"/>
            </w:tcMar>
          </w:tcPr>
          <w:p w14:paraId="749AA588" w14:textId="77777777" w:rsidR="00387AA5" w:rsidRDefault="00387AA5">
            <w:r>
              <w:rPr>
                <w:color w:val="000000"/>
              </w:rPr>
              <w:t>As needed</w:t>
            </w:r>
          </w:p>
        </w:tc>
        <w:tc>
          <w:tcPr>
            <w:tcW w:w="1600" w:type="dxa"/>
            <w:shd w:val="clear" w:color="auto" w:fill="FFFFFF"/>
            <w:tcMar>
              <w:top w:w="60" w:type="dxa"/>
              <w:left w:w="100" w:type="dxa"/>
              <w:bottom w:w="60" w:type="dxa"/>
              <w:right w:w="100" w:type="dxa"/>
            </w:tcMar>
          </w:tcPr>
          <w:p w14:paraId="3DBC09DE" w14:textId="12FD7FCA" w:rsidR="00387AA5" w:rsidRDefault="00387AA5">
            <w:r>
              <w:rPr>
                <w:color w:val="000000"/>
              </w:rPr>
              <w:t>As Needed</w:t>
            </w:r>
          </w:p>
        </w:tc>
      </w:tr>
      <w:tr w:rsidR="00387AA5" w14:paraId="01C41961"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57966D52" w14:textId="77777777" w:rsidR="00387AA5" w:rsidRDefault="00387AA5">
            <w:r>
              <w:rPr>
                <w:color w:val="000000"/>
              </w:rPr>
              <w:t>5. Business approval</w:t>
            </w:r>
          </w:p>
        </w:tc>
        <w:tc>
          <w:tcPr>
            <w:tcW w:w="1740" w:type="dxa"/>
            <w:shd w:val="clear" w:color="auto" w:fill="FFFFFF"/>
            <w:tcMar>
              <w:top w:w="60" w:type="dxa"/>
              <w:left w:w="100" w:type="dxa"/>
              <w:bottom w:w="60" w:type="dxa"/>
              <w:right w:w="100" w:type="dxa"/>
            </w:tcMar>
          </w:tcPr>
          <w:p w14:paraId="40ECBFED" w14:textId="77777777" w:rsidR="00387AA5" w:rsidRDefault="00387AA5">
            <w:r>
              <w:rPr>
                <w:color w:val="000000"/>
              </w:rPr>
              <w:t>—</w:t>
            </w:r>
          </w:p>
        </w:tc>
        <w:tc>
          <w:tcPr>
            <w:tcW w:w="2100" w:type="dxa"/>
            <w:shd w:val="clear" w:color="auto" w:fill="FFFFFF"/>
            <w:tcMar>
              <w:top w:w="60" w:type="dxa"/>
              <w:left w:w="100" w:type="dxa"/>
              <w:bottom w:w="60" w:type="dxa"/>
              <w:right w:w="100" w:type="dxa"/>
            </w:tcMar>
          </w:tcPr>
          <w:p w14:paraId="558BB878" w14:textId="77777777" w:rsidR="00387AA5" w:rsidRDefault="00387AA5">
            <w:r>
              <w:rPr>
                <w:color w:val="000000"/>
              </w:rPr>
              <w:t>Oversight</w:t>
            </w:r>
          </w:p>
        </w:tc>
        <w:tc>
          <w:tcPr>
            <w:tcW w:w="1600" w:type="dxa"/>
            <w:shd w:val="clear" w:color="auto" w:fill="FFFFFF"/>
            <w:tcMar>
              <w:top w:w="60" w:type="dxa"/>
              <w:left w:w="100" w:type="dxa"/>
              <w:bottom w:w="60" w:type="dxa"/>
              <w:right w:w="100" w:type="dxa"/>
            </w:tcMar>
          </w:tcPr>
          <w:p w14:paraId="23FB7BAB" w14:textId="77777777" w:rsidR="00387AA5" w:rsidRDefault="00387AA5">
            <w:r>
              <w:rPr>
                <w:color w:val="000000"/>
              </w:rPr>
              <w:t>—</w:t>
            </w:r>
          </w:p>
        </w:tc>
      </w:tr>
      <w:tr w:rsidR="00387AA5" w14:paraId="7CB8F663" w14:textId="77777777" w:rsidTr="00387AA5">
        <w:tblPrEx>
          <w:tblCellMar>
            <w:top w:w="0" w:type="dxa"/>
            <w:bottom w:w="0" w:type="dxa"/>
          </w:tblCellMar>
        </w:tblPrEx>
        <w:tc>
          <w:tcPr>
            <w:tcW w:w="2200" w:type="dxa"/>
            <w:shd w:val="clear" w:color="auto" w:fill="FFFFFF"/>
            <w:tcMar>
              <w:top w:w="60" w:type="dxa"/>
              <w:left w:w="100" w:type="dxa"/>
              <w:bottom w:w="60" w:type="dxa"/>
              <w:right w:w="100" w:type="dxa"/>
            </w:tcMar>
          </w:tcPr>
          <w:p w14:paraId="5B0E51F0" w14:textId="77777777" w:rsidR="00387AA5" w:rsidRDefault="00387AA5">
            <w:r>
              <w:rPr>
                <w:color w:val="000000"/>
              </w:rPr>
              <w:t>6. Retention</w:t>
            </w:r>
          </w:p>
        </w:tc>
        <w:tc>
          <w:tcPr>
            <w:tcW w:w="1740" w:type="dxa"/>
            <w:shd w:val="clear" w:color="auto" w:fill="FFFFFF"/>
            <w:tcMar>
              <w:top w:w="60" w:type="dxa"/>
              <w:left w:w="100" w:type="dxa"/>
              <w:bottom w:w="60" w:type="dxa"/>
              <w:right w:w="100" w:type="dxa"/>
            </w:tcMar>
          </w:tcPr>
          <w:p w14:paraId="4F6A4AC4" w14:textId="77777777" w:rsidR="00387AA5" w:rsidRDefault="00387AA5">
            <w:r>
              <w:rPr>
                <w:color w:val="000000"/>
              </w:rPr>
              <w:t>Own patients</w:t>
            </w:r>
          </w:p>
        </w:tc>
        <w:tc>
          <w:tcPr>
            <w:tcW w:w="2100" w:type="dxa"/>
            <w:shd w:val="clear" w:color="auto" w:fill="FFFFFF"/>
            <w:tcMar>
              <w:top w:w="60" w:type="dxa"/>
              <w:left w:w="100" w:type="dxa"/>
              <w:bottom w:w="60" w:type="dxa"/>
              <w:right w:w="100" w:type="dxa"/>
            </w:tcMar>
          </w:tcPr>
          <w:p w14:paraId="3BC3253C" w14:textId="77777777" w:rsidR="00387AA5" w:rsidRDefault="00387AA5">
            <w:r>
              <w:rPr>
                <w:color w:val="000000"/>
              </w:rPr>
              <w:t>Full admin</w:t>
            </w:r>
          </w:p>
        </w:tc>
        <w:tc>
          <w:tcPr>
            <w:tcW w:w="1600" w:type="dxa"/>
            <w:shd w:val="clear" w:color="auto" w:fill="FFFFFF"/>
            <w:tcMar>
              <w:top w:w="60" w:type="dxa"/>
              <w:left w:w="100" w:type="dxa"/>
              <w:bottom w:w="60" w:type="dxa"/>
              <w:right w:w="100" w:type="dxa"/>
            </w:tcMar>
          </w:tcPr>
          <w:p w14:paraId="469928A4" w14:textId="77777777" w:rsidR="00387AA5" w:rsidRDefault="00387AA5">
            <w:proofErr w:type="spellStart"/>
            <w:r>
              <w:rPr>
                <w:color w:val="000000"/>
              </w:rPr>
              <w:t>Airtable</w:t>
            </w:r>
            <w:proofErr w:type="spellEnd"/>
          </w:p>
        </w:tc>
      </w:tr>
    </w:tbl>
    <w:p w14:paraId="5ED139DC" w14:textId="77777777" w:rsidR="00FE3371" w:rsidRDefault="00000000">
      <w:pPr>
        <w:pStyle w:val="Heading1"/>
        <w:spacing w:before="320" w:after="140"/>
      </w:pPr>
      <w:r>
        <w:rPr>
          <w:b/>
          <w:bCs/>
          <w:color w:val="1F3A5F"/>
          <w:sz w:val="28"/>
          <w:szCs w:val="28"/>
        </w:rPr>
        <w:t>7. Consent &amp; Documentation Requirements</w:t>
      </w:r>
    </w:p>
    <w:p w14:paraId="1BA59D8B" w14:textId="77777777" w:rsidR="00FE3371" w:rsidRDefault="00000000">
      <w:pPr>
        <w:pStyle w:val="ListParagraph"/>
        <w:numPr>
          <w:ilvl w:val="0"/>
          <w:numId w:val="2"/>
        </w:numPr>
        <w:spacing w:after="60" w:line="264" w:lineRule="auto"/>
      </w:pPr>
      <w:r>
        <w:rPr>
          <w:sz w:val="22"/>
          <w:szCs w:val="22"/>
        </w:rPr>
        <w:t>Telehealth informed consent capturing the nature, benefits, limitations, and risks of remote care.</w:t>
      </w:r>
    </w:p>
    <w:p w14:paraId="3B999132" w14:textId="77777777" w:rsidR="00FE3371" w:rsidRDefault="00000000">
      <w:pPr>
        <w:pStyle w:val="ListParagraph"/>
        <w:numPr>
          <w:ilvl w:val="0"/>
          <w:numId w:val="2"/>
        </w:numPr>
        <w:spacing w:after="60" w:line="264" w:lineRule="auto"/>
      </w:pPr>
      <w:r>
        <w:rPr>
          <w:sz w:val="22"/>
          <w:szCs w:val="22"/>
        </w:rPr>
        <w:t>Informed consent specific to compounded medications (cross-reference SOP-05).</w:t>
      </w:r>
    </w:p>
    <w:p w14:paraId="0D6411BF" w14:textId="77777777" w:rsidR="00FE3371" w:rsidRDefault="00000000">
      <w:pPr>
        <w:pStyle w:val="ListParagraph"/>
        <w:numPr>
          <w:ilvl w:val="0"/>
          <w:numId w:val="2"/>
        </w:numPr>
        <w:spacing w:after="60" w:line="264" w:lineRule="auto"/>
      </w:pPr>
      <w:r>
        <w:rPr>
          <w:sz w:val="22"/>
          <w:szCs w:val="22"/>
        </w:rPr>
        <w:t>Notice of Privacy Practices acknowledgment.</w:t>
      </w:r>
    </w:p>
    <w:p w14:paraId="5309730D" w14:textId="77777777" w:rsidR="00FE3371" w:rsidRDefault="00000000">
      <w:pPr>
        <w:pStyle w:val="ListParagraph"/>
        <w:numPr>
          <w:ilvl w:val="0"/>
          <w:numId w:val="2"/>
        </w:numPr>
        <w:spacing w:after="60" w:line="264" w:lineRule="auto"/>
      </w:pPr>
      <w:r>
        <w:rPr>
          <w:sz w:val="22"/>
          <w:szCs w:val="22"/>
        </w:rPr>
        <w:t>Refund/complaint policy acknowledgment (cross-reference SOP-04).</w:t>
      </w:r>
    </w:p>
    <w:p w14:paraId="2C8F8913" w14:textId="77777777" w:rsidR="00FE3371" w:rsidRDefault="00000000">
      <w:pPr>
        <w:pStyle w:val="ListParagraph"/>
        <w:numPr>
          <w:ilvl w:val="0"/>
          <w:numId w:val="2"/>
        </w:numPr>
        <w:spacing w:after="60" w:line="264" w:lineRule="auto"/>
      </w:pPr>
      <w:r>
        <w:rPr>
          <w:sz w:val="22"/>
          <w:szCs w:val="22"/>
        </w:rPr>
        <w:t>All consents are timestamped and stored in the patient record.</w:t>
      </w:r>
    </w:p>
    <w:p w14:paraId="198A5F18" w14:textId="77777777" w:rsidR="00FE3371" w:rsidRDefault="00000000">
      <w:pPr>
        <w:pStyle w:val="Heading1"/>
        <w:spacing w:before="320" w:after="140"/>
      </w:pPr>
      <w:r>
        <w:rPr>
          <w:b/>
          <w:bCs/>
          <w:color w:val="1F3A5F"/>
          <w:sz w:val="28"/>
          <w:szCs w:val="28"/>
        </w:rPr>
        <w:t>8. Exceptions &amp; Escalation</w:t>
      </w:r>
    </w:p>
    <w:p w14:paraId="6C6ED03E" w14:textId="77777777" w:rsidR="00FE3371" w:rsidRDefault="00000000">
      <w:pPr>
        <w:spacing w:after="120" w:line="276" w:lineRule="auto"/>
      </w:pPr>
      <w:r>
        <w:rPr>
          <w:sz w:val="22"/>
          <w:szCs w:val="22"/>
        </w:rPr>
        <w:t xml:space="preserve">Any intake raising a safety flag, an unclear contraindication, or a request outside </w:t>
      </w:r>
      <w:proofErr w:type="spellStart"/>
      <w:r>
        <w:rPr>
          <w:sz w:val="22"/>
          <w:szCs w:val="22"/>
        </w:rPr>
        <w:t>Velacore’s</w:t>
      </w:r>
      <w:proofErr w:type="spellEnd"/>
      <w:r>
        <w:rPr>
          <w:sz w:val="22"/>
          <w:szCs w:val="22"/>
        </w:rPr>
        <w:t xml:space="preserve"> approved scope is escalated to the partner physician before any order proceeds. Cases the physician declines are </w:t>
      </w:r>
      <w:proofErr w:type="gramStart"/>
      <w:r>
        <w:rPr>
          <w:sz w:val="22"/>
          <w:szCs w:val="22"/>
        </w:rPr>
        <w:t>documented</w:t>
      </w:r>
      <w:proofErr w:type="gramEnd"/>
      <w:r>
        <w:rPr>
          <w:sz w:val="22"/>
          <w:szCs w:val="22"/>
        </w:rPr>
        <w:t xml:space="preserve"> and the patient is notified with appropriate guidance.</w:t>
      </w:r>
    </w:p>
    <w:p w14:paraId="7237C106" w14:textId="77777777" w:rsidR="00FE3371" w:rsidRDefault="00000000">
      <w:pPr>
        <w:pStyle w:val="Heading1"/>
        <w:spacing w:before="320" w:after="140"/>
      </w:pPr>
      <w:r>
        <w:rPr>
          <w:b/>
          <w:bCs/>
          <w:color w:val="1F3A5F"/>
          <w:sz w:val="28"/>
          <w:szCs w:val="28"/>
        </w:rPr>
        <w:lastRenderedPageBreak/>
        <w:t>9. Review</w:t>
      </w:r>
    </w:p>
    <w:p w14:paraId="5FF4EF99" w14:textId="77777777" w:rsidR="00FE3371" w:rsidRDefault="00000000">
      <w:pPr>
        <w:spacing w:after="120" w:line="276" w:lineRule="auto"/>
      </w:pPr>
      <w:r>
        <w:rPr>
          <w:sz w:val="22"/>
          <w:szCs w:val="22"/>
        </w:rPr>
        <w:t>This policy is reviewed at least annually and whenever the intake toolchain, routing platform, or applicable state telehealth law changes.</w:t>
      </w:r>
    </w:p>
    <w:p w14:paraId="5298BA7D" w14:textId="77777777" w:rsidR="00FE3371" w:rsidRDefault="00FE3371">
      <w:pPr>
        <w:pBdr>
          <w:bottom w:val="single" w:sz="6" w:space="1" w:color="2E6E8E"/>
        </w:pBdr>
        <w:spacing w:after="120"/>
      </w:pPr>
    </w:p>
    <w:p w14:paraId="48373B8E" w14:textId="77777777" w:rsidR="00FE3371" w:rsidRDefault="00000000">
      <w:pPr>
        <w:spacing w:before="200"/>
      </w:pPr>
      <w:r>
        <w:t>Approved by (Medical Director): _______________________________   Date: ____________</w:t>
      </w:r>
    </w:p>
    <w:p w14:paraId="09F490E1" w14:textId="77777777" w:rsidR="00FE3371" w:rsidRDefault="00000000">
      <w:pPr>
        <w:spacing w:before="160"/>
      </w:pPr>
      <w:r>
        <w:t>Approved by (Compliance/Operations): _______________________   Date: ____________</w:t>
      </w:r>
    </w:p>
    <w:sectPr w:rsidR="00FE33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86691" w14:textId="77777777" w:rsidR="006F3B84" w:rsidRDefault="006F3B84">
      <w:r>
        <w:separator/>
      </w:r>
    </w:p>
  </w:endnote>
  <w:endnote w:type="continuationSeparator" w:id="0">
    <w:p w14:paraId="5C7C96FD" w14:textId="77777777" w:rsidR="006F3B84" w:rsidRDefault="006F3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CC450" w14:textId="77777777" w:rsidR="00FE3371" w:rsidRDefault="00000000">
    <w:pPr>
      <w:pBdr>
        <w:top w:val="single" w:sz="4" w:space="4" w:color="CCCCCC"/>
      </w:pBdr>
      <w:jc w:val="center"/>
    </w:pPr>
    <w:r>
      <w:rPr>
        <w:color w:val="666666"/>
        <w:sz w:val="16"/>
        <w:szCs w:val="16"/>
      </w:rPr>
      <w:t xml:space="preserve">CONFIDENTIAL — Internal Use Only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D300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8D300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507422" w14:textId="77777777" w:rsidR="006F3B84" w:rsidRDefault="006F3B84">
      <w:r>
        <w:separator/>
      </w:r>
    </w:p>
  </w:footnote>
  <w:footnote w:type="continuationSeparator" w:id="0">
    <w:p w14:paraId="3F3663C8" w14:textId="77777777" w:rsidR="006F3B84" w:rsidRDefault="006F3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61495" w14:textId="77777777" w:rsidR="00FE3371" w:rsidRDefault="00000000">
    <w:pPr>
      <w:pBdr>
        <w:bottom w:val="single" w:sz="4" w:space="4" w:color="CCCCCC"/>
      </w:pBdr>
      <w:jc w:val="right"/>
    </w:pPr>
    <w:proofErr w:type="spellStart"/>
    <w:r>
      <w:rPr>
        <w:color w:val="666666"/>
        <w:sz w:val="16"/>
        <w:szCs w:val="16"/>
      </w:rPr>
      <w:t>Velacore</w:t>
    </w:r>
    <w:proofErr w:type="spellEnd"/>
    <w:r>
      <w:rPr>
        <w:color w:val="666666"/>
        <w:sz w:val="16"/>
        <w:szCs w:val="16"/>
      </w:rPr>
      <w:t xml:space="preserve"> </w:t>
    </w:r>
    <w:proofErr w:type="gramStart"/>
    <w:r>
      <w:rPr>
        <w:color w:val="666666"/>
        <w:sz w:val="16"/>
        <w:szCs w:val="16"/>
      </w:rPr>
      <w:t>Health  |</w:t>
    </w:r>
    <w:proofErr w:type="gramEnd"/>
    <w:r>
      <w:rPr>
        <w:color w:val="666666"/>
        <w:sz w:val="16"/>
        <w:szCs w:val="16"/>
      </w:rPr>
      <w:t xml:space="preserve">  SOP-02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FF18DB"/>
    <w:multiLevelType w:val="hybridMultilevel"/>
    <w:tmpl w:val="5FD61882"/>
    <w:lvl w:ilvl="0" w:tplc="AB3E09EC">
      <w:start w:val="1"/>
      <w:numFmt w:val="bullet"/>
      <w:lvlText w:val="•"/>
      <w:lvlJc w:val="left"/>
      <w:pPr>
        <w:ind w:left="460" w:hanging="260"/>
      </w:pPr>
    </w:lvl>
    <w:lvl w:ilvl="1" w:tplc="FF1EF03A">
      <w:start w:val="1"/>
      <w:numFmt w:val="bullet"/>
      <w:lvlText w:val="◦"/>
      <w:lvlJc w:val="left"/>
      <w:pPr>
        <w:ind w:left="920" w:hanging="260"/>
      </w:pPr>
    </w:lvl>
    <w:lvl w:ilvl="2" w:tplc="6898F638">
      <w:numFmt w:val="decimal"/>
      <w:lvlText w:val=""/>
      <w:lvlJc w:val="left"/>
    </w:lvl>
    <w:lvl w:ilvl="3" w:tplc="53BA8D94">
      <w:numFmt w:val="decimal"/>
      <w:lvlText w:val=""/>
      <w:lvlJc w:val="left"/>
    </w:lvl>
    <w:lvl w:ilvl="4" w:tplc="076E7B0E">
      <w:numFmt w:val="decimal"/>
      <w:lvlText w:val=""/>
      <w:lvlJc w:val="left"/>
    </w:lvl>
    <w:lvl w:ilvl="5" w:tplc="5F662116">
      <w:numFmt w:val="decimal"/>
      <w:lvlText w:val=""/>
      <w:lvlJc w:val="left"/>
    </w:lvl>
    <w:lvl w:ilvl="6" w:tplc="B7445F22">
      <w:numFmt w:val="decimal"/>
      <w:lvlText w:val=""/>
      <w:lvlJc w:val="left"/>
    </w:lvl>
    <w:lvl w:ilvl="7" w:tplc="1F1A9430">
      <w:numFmt w:val="decimal"/>
      <w:lvlText w:val=""/>
      <w:lvlJc w:val="left"/>
    </w:lvl>
    <w:lvl w:ilvl="8" w:tplc="5A9ED83C">
      <w:numFmt w:val="decimal"/>
      <w:lvlText w:val=""/>
      <w:lvlJc w:val="left"/>
    </w:lvl>
  </w:abstractNum>
  <w:abstractNum w:abstractNumId="1" w15:restartNumberingAfterBreak="0">
    <w:nsid w:val="5F6F6BBA"/>
    <w:multiLevelType w:val="hybridMultilevel"/>
    <w:tmpl w:val="0ED8B7B0"/>
    <w:lvl w:ilvl="0" w:tplc="7C425FFA">
      <w:start w:val="1"/>
      <w:numFmt w:val="bullet"/>
      <w:lvlText w:val="●"/>
      <w:lvlJc w:val="left"/>
      <w:pPr>
        <w:ind w:left="720" w:hanging="360"/>
      </w:pPr>
    </w:lvl>
    <w:lvl w:ilvl="1" w:tplc="7318E290">
      <w:start w:val="1"/>
      <w:numFmt w:val="bullet"/>
      <w:lvlText w:val="○"/>
      <w:lvlJc w:val="left"/>
      <w:pPr>
        <w:ind w:left="1440" w:hanging="360"/>
      </w:pPr>
    </w:lvl>
    <w:lvl w:ilvl="2" w:tplc="63460ECE">
      <w:start w:val="1"/>
      <w:numFmt w:val="bullet"/>
      <w:lvlText w:val="■"/>
      <w:lvlJc w:val="left"/>
      <w:pPr>
        <w:ind w:left="2160" w:hanging="360"/>
      </w:pPr>
    </w:lvl>
    <w:lvl w:ilvl="3" w:tplc="3FB6853C">
      <w:start w:val="1"/>
      <w:numFmt w:val="bullet"/>
      <w:lvlText w:val="●"/>
      <w:lvlJc w:val="left"/>
      <w:pPr>
        <w:ind w:left="2880" w:hanging="360"/>
      </w:pPr>
    </w:lvl>
    <w:lvl w:ilvl="4" w:tplc="F4FACF5E">
      <w:start w:val="1"/>
      <w:numFmt w:val="bullet"/>
      <w:lvlText w:val="○"/>
      <w:lvlJc w:val="left"/>
      <w:pPr>
        <w:ind w:left="3600" w:hanging="360"/>
      </w:pPr>
    </w:lvl>
    <w:lvl w:ilvl="5" w:tplc="F36E807E">
      <w:start w:val="1"/>
      <w:numFmt w:val="bullet"/>
      <w:lvlText w:val="■"/>
      <w:lvlJc w:val="left"/>
      <w:pPr>
        <w:ind w:left="4320" w:hanging="360"/>
      </w:pPr>
    </w:lvl>
    <w:lvl w:ilvl="6" w:tplc="D4789552">
      <w:start w:val="1"/>
      <w:numFmt w:val="bullet"/>
      <w:lvlText w:val="●"/>
      <w:lvlJc w:val="left"/>
      <w:pPr>
        <w:ind w:left="5040" w:hanging="360"/>
      </w:pPr>
    </w:lvl>
    <w:lvl w:ilvl="7" w:tplc="D2242DD8">
      <w:start w:val="1"/>
      <w:numFmt w:val="bullet"/>
      <w:lvlText w:val="●"/>
      <w:lvlJc w:val="left"/>
      <w:pPr>
        <w:ind w:left="5760" w:hanging="360"/>
      </w:pPr>
    </w:lvl>
    <w:lvl w:ilvl="8" w:tplc="3E688694">
      <w:start w:val="1"/>
      <w:numFmt w:val="bullet"/>
      <w:lvlText w:val="●"/>
      <w:lvlJc w:val="left"/>
      <w:pPr>
        <w:ind w:left="6480" w:hanging="360"/>
      </w:pPr>
    </w:lvl>
  </w:abstractNum>
  <w:abstractNum w:abstractNumId="2" w15:restartNumberingAfterBreak="0">
    <w:nsid w:val="7B86215E"/>
    <w:multiLevelType w:val="hybridMultilevel"/>
    <w:tmpl w:val="A99068D4"/>
    <w:lvl w:ilvl="0" w:tplc="1C88E12E">
      <w:start w:val="1"/>
      <w:numFmt w:val="decimal"/>
      <w:lvlText w:val="%1."/>
      <w:lvlJc w:val="left"/>
      <w:pPr>
        <w:ind w:left="460" w:hanging="260"/>
      </w:pPr>
    </w:lvl>
    <w:lvl w:ilvl="1" w:tplc="32404D84">
      <w:start w:val="1"/>
      <w:numFmt w:val="lowerLetter"/>
      <w:lvlText w:val="%2."/>
      <w:lvlJc w:val="left"/>
      <w:pPr>
        <w:ind w:left="920" w:hanging="260"/>
      </w:pPr>
    </w:lvl>
    <w:lvl w:ilvl="2" w:tplc="217CD41C">
      <w:numFmt w:val="decimal"/>
      <w:lvlText w:val=""/>
      <w:lvlJc w:val="left"/>
    </w:lvl>
    <w:lvl w:ilvl="3" w:tplc="E61A2616">
      <w:numFmt w:val="decimal"/>
      <w:lvlText w:val=""/>
      <w:lvlJc w:val="left"/>
    </w:lvl>
    <w:lvl w:ilvl="4" w:tplc="77A09BBE">
      <w:numFmt w:val="decimal"/>
      <w:lvlText w:val=""/>
      <w:lvlJc w:val="left"/>
    </w:lvl>
    <w:lvl w:ilvl="5" w:tplc="700E3844">
      <w:numFmt w:val="decimal"/>
      <w:lvlText w:val=""/>
      <w:lvlJc w:val="left"/>
    </w:lvl>
    <w:lvl w:ilvl="6" w:tplc="DCA68468">
      <w:numFmt w:val="decimal"/>
      <w:lvlText w:val=""/>
      <w:lvlJc w:val="left"/>
    </w:lvl>
    <w:lvl w:ilvl="7" w:tplc="2A3C8BAE">
      <w:numFmt w:val="decimal"/>
      <w:lvlText w:val=""/>
      <w:lvlJc w:val="left"/>
    </w:lvl>
    <w:lvl w:ilvl="8" w:tplc="FA10E456">
      <w:numFmt w:val="decimal"/>
      <w:lvlText w:val=""/>
      <w:lvlJc w:val="left"/>
    </w:lvl>
  </w:abstractNum>
  <w:num w:numId="1" w16cid:durableId="1371228877">
    <w:abstractNumId w:val="1"/>
    <w:lvlOverride w:ilvl="0">
      <w:startOverride w:val="1"/>
    </w:lvlOverride>
  </w:num>
  <w:num w:numId="2" w16cid:durableId="1706442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371"/>
    <w:rsid w:val="003069A5"/>
    <w:rsid w:val="00387AA5"/>
    <w:rsid w:val="0041431E"/>
    <w:rsid w:val="006F3B84"/>
    <w:rsid w:val="00710E66"/>
    <w:rsid w:val="008D3001"/>
    <w:rsid w:val="00C67CD4"/>
    <w:rsid w:val="00FE3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71EC87"/>
  <w15:docId w15:val="{A6E9063B-F963-824D-B9C0-4E60F5C5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836</Words>
  <Characters>5061</Characters>
  <Application>Microsoft Office Word</Application>
  <DocSecurity>0</DocSecurity>
  <Lines>105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Theresa Douglass</cp:lastModifiedBy>
  <cp:revision>4</cp:revision>
  <dcterms:created xsi:type="dcterms:W3CDTF">2026-07-14T18:50:00Z</dcterms:created>
  <dcterms:modified xsi:type="dcterms:W3CDTF">2026-07-21T13:31:00Z</dcterms:modified>
</cp:coreProperties>
</file>