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A2EAD" w14:textId="77777777" w:rsidR="005F4801" w:rsidRDefault="005F4801">
      <w:pPr>
        <w:jc w:val="center"/>
        <w:rPr>
          <w:b/>
          <w:bCs/>
        </w:rPr>
      </w:pPr>
    </w:p>
    <w:p w14:paraId="0D6D9664" w14:textId="77777777" w:rsidR="005F4801" w:rsidRDefault="00000000">
      <w:pPr>
        <w:jc w:val="center"/>
        <w:rPr>
          <w:b/>
          <w:bCs/>
        </w:rPr>
      </w:pPr>
      <w:r>
        <w:rPr>
          <w:b/>
          <w:bCs/>
        </w:rPr>
        <w:t>INSTITUCIÓN UNIVERSITARIA COLEGIO MAYOR DEL CAUCA</w:t>
      </w:r>
    </w:p>
    <w:p w14:paraId="402F3140" w14:textId="77777777" w:rsidR="005F4801" w:rsidRDefault="005F4801">
      <w:pPr>
        <w:jc w:val="center"/>
        <w:rPr>
          <w:b/>
          <w:bCs/>
        </w:rPr>
      </w:pPr>
    </w:p>
    <w:p w14:paraId="6D81438E" w14:textId="77777777" w:rsidR="005F4801" w:rsidRDefault="005F4801">
      <w:pPr>
        <w:jc w:val="center"/>
        <w:rPr>
          <w:b/>
          <w:bCs/>
        </w:rPr>
      </w:pPr>
    </w:p>
    <w:p w14:paraId="1309A097" w14:textId="77777777" w:rsidR="005F4801" w:rsidRDefault="00000000">
      <w:pPr>
        <w:jc w:val="center"/>
        <w:rPr>
          <w:b/>
          <w:bCs/>
        </w:rPr>
      </w:pPr>
      <w:r>
        <w:rPr>
          <w:b/>
          <w:bCs/>
        </w:rPr>
        <w:t>INGENIERÍA INFORMÁTICA</w:t>
      </w:r>
    </w:p>
    <w:p w14:paraId="73627A06" w14:textId="77777777" w:rsidR="005F4801" w:rsidRDefault="005F4801">
      <w:pPr>
        <w:rPr>
          <w:b/>
          <w:bCs/>
        </w:rPr>
      </w:pPr>
    </w:p>
    <w:p w14:paraId="23F028B9" w14:textId="77777777" w:rsidR="005F4801" w:rsidRDefault="005F4801">
      <w:pPr>
        <w:rPr>
          <w:b/>
          <w:bCs/>
        </w:rPr>
      </w:pPr>
    </w:p>
    <w:p w14:paraId="4F571474" w14:textId="77777777" w:rsidR="005F4801" w:rsidRDefault="00000000">
      <w:pPr>
        <w:jc w:val="center"/>
        <w:rPr>
          <w:b/>
          <w:bCs/>
        </w:rPr>
      </w:pPr>
      <w:r>
        <w:rPr>
          <w:b/>
          <w:bCs/>
        </w:rPr>
        <w:t>ESTADÍSTICAS DESCRIPTIVA</w:t>
      </w:r>
    </w:p>
    <w:p w14:paraId="5AB87869" w14:textId="4E1ED12D" w:rsidR="005F4801" w:rsidRDefault="00D2067B">
      <w:pPr>
        <w:jc w:val="center"/>
        <w:rPr>
          <w:b/>
          <w:bCs/>
        </w:rPr>
      </w:pPr>
      <w:r>
        <w:rPr>
          <w:b/>
          <w:bCs/>
        </w:rPr>
        <w:t>PARCIAL</w:t>
      </w:r>
      <w:r w:rsidR="00000000">
        <w:rPr>
          <w:b/>
          <w:bCs/>
        </w:rPr>
        <w:t xml:space="preserve"> </w:t>
      </w:r>
      <w:r>
        <w:rPr>
          <w:b/>
          <w:bCs/>
        </w:rPr>
        <w:t>2</w:t>
      </w:r>
      <w:r w:rsidR="00000000">
        <w:rPr>
          <w:b/>
          <w:bCs/>
        </w:rPr>
        <w:t>°</w:t>
      </w:r>
      <w:r>
        <w:rPr>
          <w:b/>
          <w:bCs/>
        </w:rPr>
        <w:t xml:space="preserve"> CORTE</w:t>
      </w:r>
      <w:r w:rsidR="00000000">
        <w:rPr>
          <w:b/>
          <w:bCs/>
        </w:rPr>
        <w:t xml:space="preserve"> EN R </w:t>
      </w:r>
    </w:p>
    <w:p w14:paraId="71F03EEA" w14:textId="77777777" w:rsidR="005F4801" w:rsidRDefault="005F4801">
      <w:pPr>
        <w:rPr>
          <w:b/>
          <w:bCs/>
        </w:rPr>
      </w:pPr>
    </w:p>
    <w:p w14:paraId="28AA90FE" w14:textId="77777777" w:rsidR="005F4801" w:rsidRDefault="005F4801">
      <w:pPr>
        <w:rPr>
          <w:b/>
          <w:bCs/>
        </w:rPr>
      </w:pPr>
    </w:p>
    <w:p w14:paraId="32892F06" w14:textId="77777777" w:rsidR="005F4801" w:rsidRDefault="00000000">
      <w:pPr>
        <w:jc w:val="center"/>
        <w:rPr>
          <w:b/>
          <w:bCs/>
        </w:rPr>
      </w:pPr>
      <w:r>
        <w:rPr>
          <w:b/>
          <w:bCs/>
        </w:rPr>
        <w:t>PRESENTADO POR:</w:t>
      </w:r>
    </w:p>
    <w:p w14:paraId="53DDCF59" w14:textId="77777777" w:rsidR="005F4801" w:rsidRDefault="00000000">
      <w:pPr>
        <w:jc w:val="center"/>
        <w:rPr>
          <w:b/>
          <w:bCs/>
        </w:rPr>
      </w:pPr>
      <w:r>
        <w:rPr>
          <w:b/>
          <w:bCs/>
        </w:rPr>
        <w:t>RUBÉN DARÍO VELASCO BURBANO</w:t>
      </w:r>
    </w:p>
    <w:p w14:paraId="7F685ED2" w14:textId="77777777" w:rsidR="005F4801" w:rsidRDefault="005F4801">
      <w:pPr>
        <w:jc w:val="center"/>
        <w:rPr>
          <w:b/>
          <w:bCs/>
        </w:rPr>
      </w:pPr>
    </w:p>
    <w:p w14:paraId="620AA828" w14:textId="77777777" w:rsidR="005F4801" w:rsidRDefault="005F4801">
      <w:pPr>
        <w:rPr>
          <w:b/>
          <w:bCs/>
        </w:rPr>
      </w:pPr>
    </w:p>
    <w:p w14:paraId="4DE1E8C3" w14:textId="77777777" w:rsidR="005F4801" w:rsidRDefault="005F4801">
      <w:pPr>
        <w:rPr>
          <w:b/>
          <w:bCs/>
        </w:rPr>
      </w:pPr>
    </w:p>
    <w:p w14:paraId="6EAB5FB2" w14:textId="77777777" w:rsidR="005F4801" w:rsidRDefault="00000000">
      <w:pPr>
        <w:jc w:val="center"/>
        <w:rPr>
          <w:b/>
          <w:bCs/>
        </w:rPr>
      </w:pPr>
      <w:r>
        <w:rPr>
          <w:b/>
          <w:bCs/>
        </w:rPr>
        <w:t>PRESENTADO A:</w:t>
      </w:r>
    </w:p>
    <w:p w14:paraId="3F832E38" w14:textId="77777777" w:rsidR="005F4801" w:rsidRDefault="00000000">
      <w:pPr>
        <w:jc w:val="center"/>
        <w:rPr>
          <w:b/>
          <w:bCs/>
        </w:rPr>
      </w:pPr>
      <w:r>
        <w:rPr>
          <w:b/>
          <w:bCs/>
        </w:rPr>
        <w:t>PHD. CRISTHIAN LEONARDO URBANO</w:t>
      </w:r>
    </w:p>
    <w:p w14:paraId="2690EC3E" w14:textId="77777777" w:rsidR="005F4801" w:rsidRDefault="005F4801">
      <w:pPr>
        <w:rPr>
          <w:b/>
          <w:bCs/>
        </w:rPr>
      </w:pPr>
    </w:p>
    <w:p w14:paraId="20C3CE75" w14:textId="77777777" w:rsidR="005F4801" w:rsidRDefault="005F4801">
      <w:pPr>
        <w:rPr>
          <w:b/>
          <w:bCs/>
        </w:rPr>
      </w:pPr>
    </w:p>
    <w:p w14:paraId="12D4205E" w14:textId="77777777" w:rsidR="005F4801" w:rsidRDefault="005F4801">
      <w:pPr>
        <w:rPr>
          <w:b/>
          <w:bCs/>
        </w:rPr>
      </w:pPr>
    </w:p>
    <w:p w14:paraId="6EEA8306" w14:textId="77777777" w:rsidR="005F4801" w:rsidRDefault="005F4801">
      <w:pPr>
        <w:rPr>
          <w:b/>
          <w:bCs/>
        </w:rPr>
      </w:pPr>
    </w:p>
    <w:p w14:paraId="35B164F5" w14:textId="77777777" w:rsidR="005F4801" w:rsidRDefault="00000000">
      <w:pPr>
        <w:jc w:val="center"/>
        <w:rPr>
          <w:b/>
          <w:bCs/>
        </w:rPr>
      </w:pPr>
      <w:r>
        <w:rPr>
          <w:b/>
          <w:bCs/>
        </w:rPr>
        <w:t>POPAYÁN, CAUCA</w:t>
      </w:r>
    </w:p>
    <w:p w14:paraId="717AD482" w14:textId="77777777" w:rsidR="005F4801" w:rsidRDefault="00000000">
      <w:pPr>
        <w:jc w:val="center"/>
        <w:rPr>
          <w:b/>
          <w:bCs/>
        </w:rPr>
      </w:pPr>
      <w:r>
        <w:rPr>
          <w:b/>
          <w:bCs/>
        </w:rPr>
        <w:t>2026</w:t>
      </w:r>
    </w:p>
    <w:p w14:paraId="10376056" w14:textId="77777777" w:rsidR="005F4801" w:rsidRDefault="00000000">
      <w:pPr>
        <w:numPr>
          <w:ilvl w:val="0"/>
          <w:numId w:val="2"/>
        </w:numPr>
        <w:jc w:val="both"/>
        <w:rPr>
          <w:rFonts w:ascii="Arial" w:eastAsia="Arial" w:hAnsi="Arial" w:cs="Arial"/>
        </w:rPr>
      </w:pPr>
      <w:r>
        <w:rPr>
          <w:rFonts w:ascii="Arial" w:eastAsia="Arial" w:hAnsi="Arial" w:cs="Arial"/>
        </w:rPr>
        <w:lastRenderedPageBreak/>
        <w:t>Gráfico de barras: Jornada</w:t>
      </w:r>
    </w:p>
    <w:p w14:paraId="3777864E" w14:textId="77777777" w:rsidR="005F4801" w:rsidRDefault="00000000">
      <w:pPr>
        <w:jc w:val="both"/>
        <w:rPr>
          <w:rFonts w:ascii="Arial" w:eastAsia="Arial" w:hAnsi="Arial" w:cs="Arial"/>
        </w:rPr>
      </w:pPr>
      <w:r>
        <w:rPr>
          <w:rFonts w:ascii="Arial" w:eastAsia="Arial" w:hAnsi="Arial" w:cs="Arial"/>
        </w:rPr>
        <w:t>El gráfico de barras muestra la frecuencia de estudiantes en cada jornada.</w:t>
      </w:r>
    </w:p>
    <w:p w14:paraId="7F68279D" w14:textId="77777777" w:rsidR="005F4801" w:rsidRDefault="00000000">
      <w:pPr>
        <w:jc w:val="center"/>
        <w:rPr>
          <w:rFonts w:ascii="Arial" w:eastAsia="Arial" w:hAnsi="Arial" w:cs="Arial"/>
        </w:rPr>
      </w:pPr>
      <w:r>
        <w:rPr>
          <w:rFonts w:ascii="Arial" w:eastAsia="Arial" w:hAnsi="Arial" w:cs="Arial"/>
          <w:noProof/>
        </w:rPr>
        <w:drawing>
          <wp:inline distT="114300" distB="114300" distL="114300" distR="114300" wp14:anchorId="6624F903" wp14:editId="3371D6D6">
            <wp:extent cx="4351088" cy="2529501"/>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4351088" cy="2529501"/>
                    </a:xfrm>
                    <a:prstGeom prst="rect">
                      <a:avLst/>
                    </a:prstGeom>
                    <a:ln/>
                  </pic:spPr>
                </pic:pic>
              </a:graphicData>
            </a:graphic>
          </wp:inline>
        </w:drawing>
      </w:r>
    </w:p>
    <w:p w14:paraId="59C4A499" w14:textId="77777777" w:rsidR="005F4801" w:rsidRDefault="00000000">
      <w:pPr>
        <w:jc w:val="both"/>
        <w:rPr>
          <w:rFonts w:ascii="Arial" w:eastAsia="Arial" w:hAnsi="Arial" w:cs="Arial"/>
        </w:rPr>
      </w:pPr>
      <w:r>
        <w:rPr>
          <w:rFonts w:ascii="Arial" w:eastAsia="Arial" w:hAnsi="Arial" w:cs="Arial"/>
        </w:rPr>
        <w:t xml:space="preserve">Se observa que la </w:t>
      </w:r>
      <w:r>
        <w:rPr>
          <w:rFonts w:ascii="Arial" w:eastAsia="Arial" w:hAnsi="Arial" w:cs="Arial"/>
          <w:b/>
          <w:bCs/>
        </w:rPr>
        <w:t>jornada diurna concentra la mayor cantidad de estudiantes</w:t>
      </w:r>
      <w:r>
        <w:rPr>
          <w:rFonts w:ascii="Arial" w:eastAsia="Arial" w:hAnsi="Arial" w:cs="Arial"/>
        </w:rPr>
        <w:t>, mientras que la jornada nocturna presenta una menor frecuencia. La distribución no es uniforme, ya que existe una categoría dominante claramente identificable.</w:t>
      </w:r>
    </w:p>
    <w:p w14:paraId="67EB7771" w14:textId="77777777" w:rsidR="005F4801" w:rsidRDefault="00000000">
      <w:pPr>
        <w:numPr>
          <w:ilvl w:val="0"/>
          <w:numId w:val="2"/>
        </w:numPr>
        <w:jc w:val="both"/>
        <w:rPr>
          <w:rFonts w:ascii="Arial" w:eastAsia="Arial" w:hAnsi="Arial" w:cs="Arial"/>
        </w:rPr>
      </w:pPr>
      <w:r>
        <w:rPr>
          <w:rFonts w:ascii="Arial" w:eastAsia="Arial" w:hAnsi="Arial" w:cs="Arial"/>
        </w:rPr>
        <w:t>Histograma: Tiempo de desplazamiento</w:t>
      </w:r>
    </w:p>
    <w:p w14:paraId="4F521F8A" w14:textId="77777777" w:rsidR="005F4801" w:rsidRDefault="00000000">
      <w:pPr>
        <w:jc w:val="both"/>
        <w:rPr>
          <w:rFonts w:ascii="Arial" w:eastAsia="Arial" w:hAnsi="Arial" w:cs="Arial"/>
        </w:rPr>
      </w:pPr>
      <w:r>
        <w:rPr>
          <w:rFonts w:ascii="Arial" w:eastAsia="Arial" w:hAnsi="Arial" w:cs="Arial"/>
        </w:rPr>
        <w:t>El histograma muestra la distribución de los tiempos de desplazamiento.</w:t>
      </w:r>
    </w:p>
    <w:p w14:paraId="1C90C3C8" w14:textId="77777777" w:rsidR="005F4801" w:rsidRDefault="00000000">
      <w:pPr>
        <w:jc w:val="center"/>
        <w:rPr>
          <w:rFonts w:ascii="Arial" w:eastAsia="Arial" w:hAnsi="Arial" w:cs="Arial"/>
        </w:rPr>
      </w:pPr>
      <w:r>
        <w:rPr>
          <w:rFonts w:ascii="Arial" w:eastAsia="Arial" w:hAnsi="Arial" w:cs="Arial"/>
          <w:noProof/>
        </w:rPr>
        <w:drawing>
          <wp:inline distT="114300" distB="114300" distL="114300" distR="114300" wp14:anchorId="314B950D" wp14:editId="3BA1EE3D">
            <wp:extent cx="4648200" cy="2692044"/>
            <wp:effectExtent l="0" t="0" r="0" 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4648200" cy="2692044"/>
                    </a:xfrm>
                    <a:prstGeom prst="rect">
                      <a:avLst/>
                    </a:prstGeom>
                    <a:ln/>
                  </pic:spPr>
                </pic:pic>
              </a:graphicData>
            </a:graphic>
          </wp:inline>
        </w:drawing>
      </w:r>
    </w:p>
    <w:p w14:paraId="78B3908B" w14:textId="77777777" w:rsidR="005F4801" w:rsidRDefault="00000000">
      <w:pPr>
        <w:jc w:val="both"/>
        <w:rPr>
          <w:rFonts w:ascii="Arial" w:eastAsia="Arial" w:hAnsi="Arial" w:cs="Arial"/>
        </w:rPr>
      </w:pPr>
      <w:r>
        <w:rPr>
          <w:rFonts w:ascii="Arial" w:eastAsia="Arial" w:hAnsi="Arial" w:cs="Arial"/>
        </w:rPr>
        <w:lastRenderedPageBreak/>
        <w:t xml:space="preserve">Se identifica una mayor concentración de datos en los intervalos de tiempo de desplazamiento bajo y medio, mientras que los valores altos aparecen con menor frecuencia. La distribución presenta una </w:t>
      </w:r>
      <w:r>
        <w:rPr>
          <w:rFonts w:ascii="Arial" w:eastAsia="Arial" w:hAnsi="Arial" w:cs="Arial"/>
          <w:b/>
          <w:bCs/>
        </w:rPr>
        <w:t>cola hacia la derecha</w:t>
      </w:r>
      <w:r>
        <w:rPr>
          <w:rFonts w:ascii="Arial" w:eastAsia="Arial" w:hAnsi="Arial" w:cs="Arial"/>
        </w:rPr>
        <w:t>, lo que indica la presencia de algunos valores mayores alejados del grupo principal.</w:t>
      </w:r>
    </w:p>
    <w:p w14:paraId="1BBD09E0" w14:textId="77777777" w:rsidR="005F4801" w:rsidRDefault="00000000">
      <w:pPr>
        <w:numPr>
          <w:ilvl w:val="0"/>
          <w:numId w:val="2"/>
        </w:numPr>
        <w:jc w:val="both"/>
        <w:rPr>
          <w:rFonts w:ascii="Arial" w:eastAsia="Arial" w:hAnsi="Arial" w:cs="Arial"/>
        </w:rPr>
      </w:pPr>
      <w:r>
        <w:rPr>
          <w:rFonts w:ascii="Arial" w:eastAsia="Arial" w:hAnsi="Arial" w:cs="Arial"/>
        </w:rPr>
        <w:t>Boxplot: Promedio según beca</w:t>
      </w:r>
    </w:p>
    <w:p w14:paraId="3E30A713" w14:textId="77777777" w:rsidR="005F4801" w:rsidRDefault="00000000">
      <w:pPr>
        <w:jc w:val="both"/>
        <w:rPr>
          <w:rFonts w:ascii="Arial" w:eastAsia="Arial" w:hAnsi="Arial" w:cs="Arial"/>
        </w:rPr>
      </w:pPr>
      <w:r>
        <w:rPr>
          <w:rFonts w:ascii="Arial" w:eastAsia="Arial" w:hAnsi="Arial" w:cs="Arial"/>
        </w:rPr>
        <w:t>El boxplot muestra la distribución del promedio para cada categoría de beca.</w:t>
      </w:r>
    </w:p>
    <w:p w14:paraId="6B864F6D" w14:textId="77777777" w:rsidR="005F4801" w:rsidRDefault="00000000">
      <w:pPr>
        <w:jc w:val="center"/>
        <w:rPr>
          <w:rFonts w:ascii="Arial" w:eastAsia="Arial" w:hAnsi="Arial" w:cs="Arial"/>
        </w:rPr>
      </w:pPr>
      <w:r>
        <w:rPr>
          <w:rFonts w:ascii="Arial" w:eastAsia="Arial" w:hAnsi="Arial" w:cs="Arial"/>
          <w:noProof/>
        </w:rPr>
        <w:drawing>
          <wp:inline distT="114300" distB="114300" distL="114300" distR="114300" wp14:anchorId="4E3D5DD2" wp14:editId="23451BF4">
            <wp:extent cx="3767269" cy="2182081"/>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3767269" cy="2182081"/>
                    </a:xfrm>
                    <a:prstGeom prst="rect">
                      <a:avLst/>
                    </a:prstGeom>
                    <a:ln/>
                  </pic:spPr>
                </pic:pic>
              </a:graphicData>
            </a:graphic>
          </wp:inline>
        </w:drawing>
      </w:r>
    </w:p>
    <w:p w14:paraId="1AA20C66" w14:textId="77777777" w:rsidR="005F4801" w:rsidRDefault="00000000">
      <w:pPr>
        <w:jc w:val="both"/>
        <w:rPr>
          <w:rFonts w:ascii="Arial" w:eastAsia="Arial" w:hAnsi="Arial" w:cs="Arial"/>
        </w:rPr>
      </w:pPr>
      <w:r>
        <w:rPr>
          <w:rFonts w:ascii="Arial" w:eastAsia="Arial" w:hAnsi="Arial" w:cs="Arial"/>
        </w:rPr>
        <w:t>Se observa que las medianas de ambos grupos son cercanas. También se identifican posibles valores atípicos, lo que indica presencia de estudiantes con promedios alejados del comportamiento general.</w:t>
      </w:r>
    </w:p>
    <w:p w14:paraId="55C26C03" w14:textId="77777777" w:rsidR="005F4801" w:rsidRDefault="00000000">
      <w:pPr>
        <w:numPr>
          <w:ilvl w:val="0"/>
          <w:numId w:val="2"/>
        </w:numPr>
        <w:jc w:val="both"/>
        <w:rPr>
          <w:rFonts w:ascii="Arial" w:eastAsia="Arial" w:hAnsi="Arial" w:cs="Arial"/>
        </w:rPr>
      </w:pPr>
      <w:r>
        <w:rPr>
          <w:rFonts w:ascii="Arial" w:eastAsia="Arial" w:hAnsi="Arial" w:cs="Arial"/>
        </w:rPr>
        <w:t>Boxplot: Horas de sueño según trabaja</w:t>
      </w:r>
    </w:p>
    <w:p w14:paraId="1EB68975" w14:textId="77777777" w:rsidR="005F4801" w:rsidRDefault="00000000">
      <w:pPr>
        <w:jc w:val="both"/>
        <w:rPr>
          <w:rFonts w:ascii="Arial" w:eastAsia="Arial" w:hAnsi="Arial" w:cs="Arial"/>
        </w:rPr>
      </w:pPr>
      <w:r>
        <w:rPr>
          <w:rFonts w:ascii="Arial" w:eastAsia="Arial" w:hAnsi="Arial" w:cs="Arial"/>
        </w:rPr>
        <w:t>El gráfico permite observar la distribución de horas de sueño según si el estudiante trabaja o no.</w:t>
      </w:r>
    </w:p>
    <w:p w14:paraId="5BC4033A" w14:textId="77777777" w:rsidR="005F4801" w:rsidRDefault="00000000">
      <w:pPr>
        <w:jc w:val="center"/>
        <w:rPr>
          <w:rFonts w:ascii="Arial" w:eastAsia="Arial" w:hAnsi="Arial" w:cs="Arial"/>
        </w:rPr>
      </w:pPr>
      <w:r>
        <w:rPr>
          <w:rFonts w:ascii="Arial" w:eastAsia="Arial" w:hAnsi="Arial" w:cs="Arial"/>
          <w:noProof/>
        </w:rPr>
        <w:drawing>
          <wp:inline distT="114300" distB="114300" distL="114300" distR="114300" wp14:anchorId="2D4E313D" wp14:editId="2BC3C395">
            <wp:extent cx="3833813" cy="2223983"/>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3833813" cy="2223983"/>
                    </a:xfrm>
                    <a:prstGeom prst="rect">
                      <a:avLst/>
                    </a:prstGeom>
                    <a:ln/>
                  </pic:spPr>
                </pic:pic>
              </a:graphicData>
            </a:graphic>
          </wp:inline>
        </w:drawing>
      </w:r>
    </w:p>
    <w:p w14:paraId="09BCAAFB" w14:textId="77777777" w:rsidR="005F4801" w:rsidRDefault="00000000">
      <w:pPr>
        <w:jc w:val="both"/>
        <w:rPr>
          <w:rFonts w:ascii="Arial" w:eastAsia="Arial" w:hAnsi="Arial" w:cs="Arial"/>
        </w:rPr>
      </w:pPr>
      <w:r>
        <w:rPr>
          <w:rFonts w:ascii="Arial" w:eastAsia="Arial" w:hAnsi="Arial" w:cs="Arial"/>
        </w:rPr>
        <w:lastRenderedPageBreak/>
        <w:t>Se observa diferencia en la mediana entre los grupos, además de una variabilidad distinta, evidenciada en el tamaño de las cajas, que aunque es pequeño, existe. También pueden verse valores extremos en los estudiantes que no trabajan, indicando patrones de sueño poco comunes respecto al resto.</w:t>
      </w:r>
    </w:p>
    <w:p w14:paraId="25F809AB" w14:textId="77777777" w:rsidR="005F4801" w:rsidRDefault="00000000">
      <w:pPr>
        <w:numPr>
          <w:ilvl w:val="0"/>
          <w:numId w:val="2"/>
        </w:numPr>
        <w:jc w:val="both"/>
        <w:rPr>
          <w:rFonts w:ascii="Arial" w:eastAsia="Arial" w:hAnsi="Arial" w:cs="Arial"/>
        </w:rPr>
      </w:pPr>
      <w:r>
        <w:rPr>
          <w:rFonts w:ascii="Arial" w:eastAsia="Arial" w:hAnsi="Arial" w:cs="Arial"/>
        </w:rPr>
        <w:t>Dispersión: Asistencia vs promedio</w:t>
      </w:r>
    </w:p>
    <w:p w14:paraId="3797BE96" w14:textId="77777777" w:rsidR="005F4801" w:rsidRDefault="00000000">
      <w:pPr>
        <w:jc w:val="both"/>
        <w:rPr>
          <w:rFonts w:ascii="Arial" w:eastAsia="Arial" w:hAnsi="Arial" w:cs="Arial"/>
        </w:rPr>
      </w:pPr>
      <w:r>
        <w:rPr>
          <w:rFonts w:ascii="Arial" w:eastAsia="Arial" w:hAnsi="Arial" w:cs="Arial"/>
        </w:rPr>
        <w:t>El diagrama de dispersión muestra la relación entre asistencia y promedio.</w:t>
      </w:r>
    </w:p>
    <w:p w14:paraId="537755AF" w14:textId="77777777" w:rsidR="005F4801" w:rsidRDefault="00000000">
      <w:pPr>
        <w:jc w:val="center"/>
        <w:rPr>
          <w:rFonts w:ascii="Arial" w:eastAsia="Arial" w:hAnsi="Arial" w:cs="Arial"/>
        </w:rPr>
      </w:pPr>
      <w:r>
        <w:rPr>
          <w:rFonts w:ascii="Arial" w:eastAsia="Arial" w:hAnsi="Arial" w:cs="Arial"/>
          <w:noProof/>
        </w:rPr>
        <w:drawing>
          <wp:inline distT="114300" distB="114300" distL="114300" distR="114300" wp14:anchorId="1032FD7A" wp14:editId="0F32FCB4">
            <wp:extent cx="5900738" cy="3433901"/>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900738" cy="3433901"/>
                    </a:xfrm>
                    <a:prstGeom prst="rect">
                      <a:avLst/>
                    </a:prstGeom>
                    <a:ln/>
                  </pic:spPr>
                </pic:pic>
              </a:graphicData>
            </a:graphic>
          </wp:inline>
        </w:drawing>
      </w:r>
    </w:p>
    <w:p w14:paraId="241F0892" w14:textId="77777777" w:rsidR="005F4801" w:rsidRDefault="00000000">
      <w:pPr>
        <w:spacing w:before="240" w:after="240"/>
        <w:jc w:val="both"/>
        <w:rPr>
          <w:rFonts w:ascii="Arial" w:eastAsia="Arial" w:hAnsi="Arial" w:cs="Arial"/>
        </w:rPr>
      </w:pPr>
      <w:r>
        <w:rPr>
          <w:rFonts w:ascii="Arial" w:eastAsia="Arial" w:hAnsi="Arial" w:cs="Arial"/>
        </w:rPr>
        <w:t xml:space="preserve">La nube de puntos presenta una </w:t>
      </w:r>
      <w:r>
        <w:rPr>
          <w:rFonts w:ascii="Arial" w:eastAsia="Arial" w:hAnsi="Arial" w:cs="Arial"/>
          <w:b/>
          <w:bCs/>
        </w:rPr>
        <w:t>tendencia ascendente</w:t>
      </w:r>
      <w:r>
        <w:rPr>
          <w:rFonts w:ascii="Arial" w:eastAsia="Arial" w:hAnsi="Arial" w:cs="Arial"/>
        </w:rPr>
        <w:t>, lo que indica que valores altos de asistencia tienden a asociarse con valores altos de promedio. Sin embargo, los puntos no están completamente alineados, lo que muestra dispersión en los datos.</w:t>
      </w:r>
    </w:p>
    <w:p w14:paraId="55989564" w14:textId="77777777" w:rsidR="005F4801" w:rsidRDefault="00000000">
      <w:pPr>
        <w:numPr>
          <w:ilvl w:val="0"/>
          <w:numId w:val="2"/>
        </w:numPr>
        <w:jc w:val="both"/>
        <w:rPr>
          <w:rFonts w:ascii="Arial" w:eastAsia="Arial" w:hAnsi="Arial" w:cs="Arial"/>
        </w:rPr>
      </w:pPr>
      <w:r>
        <w:rPr>
          <w:rFonts w:ascii="Arial" w:eastAsia="Arial" w:hAnsi="Arial" w:cs="Arial"/>
        </w:rPr>
        <w:t>Correlación entre asistencia y promedio</w:t>
      </w:r>
    </w:p>
    <w:p w14:paraId="59A7FAB0" w14:textId="77777777" w:rsidR="005F4801" w:rsidRDefault="00000000">
      <w:pPr>
        <w:jc w:val="both"/>
        <w:rPr>
          <w:rFonts w:ascii="Arial" w:eastAsia="Arial" w:hAnsi="Arial" w:cs="Arial"/>
        </w:rPr>
      </w:pPr>
      <w:r>
        <w:rPr>
          <w:rFonts w:ascii="Arial" w:eastAsia="Arial" w:hAnsi="Arial" w:cs="Arial"/>
        </w:rPr>
        <w:t xml:space="preserve">El coeficiente de correlación es </w:t>
      </w:r>
      <w:r>
        <w:rPr>
          <w:rFonts w:ascii="Arial" w:eastAsia="Arial" w:hAnsi="Arial" w:cs="Arial"/>
          <w:b/>
          <w:bCs/>
        </w:rPr>
        <w:t>0.469377</w:t>
      </w:r>
      <w:r>
        <w:rPr>
          <w:rFonts w:ascii="Arial" w:eastAsia="Arial" w:hAnsi="Arial" w:cs="Arial"/>
        </w:rPr>
        <w:t>.</w:t>
      </w:r>
    </w:p>
    <w:p w14:paraId="1C491838" w14:textId="77777777" w:rsidR="005F4801" w:rsidRDefault="00000000">
      <w:pPr>
        <w:jc w:val="center"/>
        <w:rPr>
          <w:rFonts w:ascii="Arial" w:eastAsia="Arial" w:hAnsi="Arial" w:cs="Arial"/>
        </w:rPr>
      </w:pPr>
      <w:r>
        <w:rPr>
          <w:rFonts w:ascii="Arial" w:eastAsia="Arial" w:hAnsi="Arial" w:cs="Arial"/>
          <w:noProof/>
        </w:rPr>
        <w:drawing>
          <wp:inline distT="114300" distB="114300" distL="114300" distR="114300" wp14:anchorId="32152E87" wp14:editId="71A6C02A">
            <wp:extent cx="6286500" cy="400050"/>
            <wp:effectExtent l="0" t="0" r="0" b="0"/>
            <wp:docPr id="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6286500" cy="400050"/>
                    </a:xfrm>
                    <a:prstGeom prst="rect">
                      <a:avLst/>
                    </a:prstGeom>
                    <a:ln/>
                  </pic:spPr>
                </pic:pic>
              </a:graphicData>
            </a:graphic>
          </wp:inline>
        </w:drawing>
      </w:r>
    </w:p>
    <w:p w14:paraId="3B32CD7F" w14:textId="77777777" w:rsidR="005F4801" w:rsidRDefault="00000000">
      <w:pPr>
        <w:jc w:val="both"/>
        <w:rPr>
          <w:rFonts w:ascii="Arial" w:eastAsia="Arial" w:hAnsi="Arial" w:cs="Arial"/>
        </w:rPr>
      </w:pPr>
      <w:r>
        <w:rPr>
          <w:rFonts w:ascii="Arial" w:eastAsia="Arial" w:hAnsi="Arial" w:cs="Arial"/>
        </w:rPr>
        <w:t xml:space="preserve">Este valor indica una </w:t>
      </w:r>
      <w:r>
        <w:rPr>
          <w:rFonts w:ascii="Arial" w:eastAsia="Arial" w:hAnsi="Arial" w:cs="Arial"/>
          <w:b/>
          <w:bCs/>
        </w:rPr>
        <w:t>relación positiva moderada</w:t>
      </w:r>
      <w:r>
        <w:rPr>
          <w:rFonts w:ascii="Arial" w:eastAsia="Arial" w:hAnsi="Arial" w:cs="Arial"/>
        </w:rPr>
        <w:t xml:space="preserve"> entre ambas variables, es decir, tienden a aumentar conjuntamente en los datos observados.</w:t>
      </w:r>
    </w:p>
    <w:p w14:paraId="270260F9" w14:textId="77777777" w:rsidR="005F4801" w:rsidRDefault="00000000">
      <w:pPr>
        <w:numPr>
          <w:ilvl w:val="0"/>
          <w:numId w:val="2"/>
        </w:numPr>
        <w:jc w:val="both"/>
        <w:rPr>
          <w:rFonts w:ascii="Arial" w:eastAsia="Arial" w:hAnsi="Arial" w:cs="Arial"/>
        </w:rPr>
      </w:pPr>
      <w:r>
        <w:rPr>
          <w:rFonts w:ascii="Arial" w:eastAsia="Arial" w:hAnsi="Arial" w:cs="Arial"/>
        </w:rPr>
        <w:t>Matriz de correlación</w:t>
      </w:r>
    </w:p>
    <w:p w14:paraId="214EF026" w14:textId="77777777" w:rsidR="005F4801" w:rsidRDefault="00000000">
      <w:pPr>
        <w:jc w:val="both"/>
        <w:rPr>
          <w:rFonts w:ascii="Arial" w:eastAsia="Arial" w:hAnsi="Arial" w:cs="Arial"/>
        </w:rPr>
      </w:pPr>
      <w:r>
        <w:rPr>
          <w:rFonts w:ascii="Arial" w:eastAsia="Arial" w:hAnsi="Arial" w:cs="Arial"/>
        </w:rPr>
        <w:lastRenderedPageBreak/>
        <w:t>La matriz de correlación presenta los coeficientes de relación entre todas las variables numéricas.</w:t>
      </w:r>
    </w:p>
    <w:p w14:paraId="6C5FA46A" w14:textId="77777777" w:rsidR="005F4801" w:rsidRDefault="00000000">
      <w:pPr>
        <w:jc w:val="center"/>
        <w:rPr>
          <w:rFonts w:ascii="Arial" w:eastAsia="Arial" w:hAnsi="Arial" w:cs="Arial"/>
        </w:rPr>
      </w:pPr>
      <w:r>
        <w:rPr>
          <w:rFonts w:ascii="Arial" w:eastAsia="Arial" w:hAnsi="Arial" w:cs="Arial"/>
          <w:noProof/>
        </w:rPr>
        <w:drawing>
          <wp:inline distT="114300" distB="114300" distL="114300" distR="114300" wp14:anchorId="25270445" wp14:editId="64DB8C07">
            <wp:extent cx="5863002" cy="6344022"/>
            <wp:effectExtent l="0" t="0" r="0" b="0"/>
            <wp:docPr id="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5863002" cy="6344022"/>
                    </a:xfrm>
                    <a:prstGeom prst="rect">
                      <a:avLst/>
                    </a:prstGeom>
                    <a:ln/>
                  </pic:spPr>
                </pic:pic>
              </a:graphicData>
            </a:graphic>
          </wp:inline>
        </w:drawing>
      </w:r>
    </w:p>
    <w:p w14:paraId="2C3362B5" w14:textId="77777777" w:rsidR="005F4801" w:rsidRDefault="005F4801">
      <w:pPr>
        <w:jc w:val="both"/>
        <w:rPr>
          <w:rFonts w:ascii="Arial" w:eastAsia="Arial" w:hAnsi="Arial" w:cs="Arial"/>
        </w:rPr>
      </w:pPr>
    </w:p>
    <w:p w14:paraId="4A5E7852" w14:textId="77777777" w:rsidR="005F4801" w:rsidRDefault="00000000">
      <w:pPr>
        <w:numPr>
          <w:ilvl w:val="0"/>
          <w:numId w:val="2"/>
        </w:numPr>
        <w:jc w:val="both"/>
        <w:rPr>
          <w:rFonts w:ascii="Arial" w:eastAsia="Arial" w:hAnsi="Arial" w:cs="Arial"/>
        </w:rPr>
      </w:pPr>
      <w:r>
        <w:rPr>
          <w:rFonts w:ascii="Arial" w:eastAsia="Arial" w:hAnsi="Arial" w:cs="Arial"/>
        </w:rPr>
        <w:t>Heatmap de correlaciones</w:t>
      </w:r>
    </w:p>
    <w:p w14:paraId="253AAEF8" w14:textId="77777777" w:rsidR="005F4801" w:rsidRDefault="00000000">
      <w:pPr>
        <w:jc w:val="both"/>
        <w:rPr>
          <w:rFonts w:ascii="Arial" w:eastAsia="Arial" w:hAnsi="Arial" w:cs="Arial"/>
        </w:rPr>
      </w:pPr>
      <w:r>
        <w:rPr>
          <w:rFonts w:ascii="Arial" w:eastAsia="Arial" w:hAnsi="Arial" w:cs="Arial"/>
        </w:rPr>
        <w:t>El heatmap representa visualmente la matriz de correlación.</w:t>
      </w:r>
    </w:p>
    <w:p w14:paraId="57571704" w14:textId="77777777" w:rsidR="005F4801" w:rsidRDefault="00000000">
      <w:pPr>
        <w:jc w:val="center"/>
        <w:rPr>
          <w:rFonts w:ascii="Arial" w:eastAsia="Arial" w:hAnsi="Arial" w:cs="Arial"/>
        </w:rPr>
      </w:pPr>
      <w:r>
        <w:rPr>
          <w:rFonts w:ascii="Arial" w:eastAsia="Arial" w:hAnsi="Arial" w:cs="Arial"/>
          <w:noProof/>
        </w:rPr>
        <w:lastRenderedPageBreak/>
        <w:drawing>
          <wp:inline distT="114300" distB="114300" distL="114300" distR="114300" wp14:anchorId="5597D4E3" wp14:editId="3CCEFB55">
            <wp:extent cx="5880951" cy="3419847"/>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880951" cy="3419847"/>
                    </a:xfrm>
                    <a:prstGeom prst="rect">
                      <a:avLst/>
                    </a:prstGeom>
                    <a:ln/>
                  </pic:spPr>
                </pic:pic>
              </a:graphicData>
            </a:graphic>
          </wp:inline>
        </w:drawing>
      </w:r>
    </w:p>
    <w:p w14:paraId="431AD3C3" w14:textId="77777777" w:rsidR="005F4801" w:rsidRDefault="00000000">
      <w:pPr>
        <w:jc w:val="both"/>
        <w:rPr>
          <w:rFonts w:ascii="Arial" w:eastAsia="Arial" w:hAnsi="Arial" w:cs="Arial"/>
        </w:rPr>
      </w:pPr>
      <w:r>
        <w:rPr>
          <w:rFonts w:ascii="Arial" w:eastAsia="Arial" w:hAnsi="Arial" w:cs="Arial"/>
        </w:rPr>
        <w:t>Los colores permiten identificar la intensidad y el tipo de relación:</w:t>
      </w:r>
    </w:p>
    <w:p w14:paraId="773ABB79" w14:textId="77777777" w:rsidR="005F4801" w:rsidRDefault="00000000">
      <w:pPr>
        <w:numPr>
          <w:ilvl w:val="0"/>
          <w:numId w:val="5"/>
        </w:numPr>
        <w:spacing w:after="0"/>
        <w:jc w:val="both"/>
        <w:rPr>
          <w:rFonts w:ascii="Arial" w:eastAsia="Arial" w:hAnsi="Arial" w:cs="Arial"/>
        </w:rPr>
      </w:pPr>
      <w:r>
        <w:rPr>
          <w:rFonts w:ascii="Arial" w:eastAsia="Arial" w:hAnsi="Arial" w:cs="Arial"/>
          <w:b/>
          <w:bCs/>
        </w:rPr>
        <w:t>Tonos naranjas:</w:t>
      </w:r>
      <w:r>
        <w:rPr>
          <w:rFonts w:ascii="Arial" w:eastAsia="Arial" w:hAnsi="Arial" w:cs="Arial"/>
        </w:rPr>
        <w:t xml:space="preserve"> correlación positiva</w:t>
      </w:r>
    </w:p>
    <w:p w14:paraId="233716C8" w14:textId="77777777" w:rsidR="005F4801" w:rsidRDefault="00000000">
      <w:pPr>
        <w:numPr>
          <w:ilvl w:val="0"/>
          <w:numId w:val="5"/>
        </w:numPr>
        <w:spacing w:after="0"/>
        <w:jc w:val="both"/>
        <w:rPr>
          <w:rFonts w:ascii="Arial" w:eastAsia="Arial" w:hAnsi="Arial" w:cs="Arial"/>
        </w:rPr>
      </w:pPr>
      <w:r>
        <w:rPr>
          <w:rFonts w:ascii="Arial" w:eastAsia="Arial" w:hAnsi="Arial" w:cs="Arial"/>
          <w:b/>
          <w:bCs/>
        </w:rPr>
        <w:t>Tonos verde magenta:</w:t>
      </w:r>
      <w:r>
        <w:rPr>
          <w:rFonts w:ascii="Arial" w:eastAsia="Arial" w:hAnsi="Arial" w:cs="Arial"/>
        </w:rPr>
        <w:t xml:space="preserve"> correlación negativa</w:t>
      </w:r>
    </w:p>
    <w:p w14:paraId="1371BA05" w14:textId="77777777" w:rsidR="005F4801" w:rsidRDefault="00000000">
      <w:pPr>
        <w:numPr>
          <w:ilvl w:val="0"/>
          <w:numId w:val="5"/>
        </w:numPr>
        <w:jc w:val="both"/>
        <w:rPr>
          <w:rFonts w:ascii="Arial" w:eastAsia="Arial" w:hAnsi="Arial" w:cs="Arial"/>
        </w:rPr>
      </w:pPr>
      <w:r>
        <w:rPr>
          <w:rFonts w:ascii="Arial" w:eastAsia="Arial" w:hAnsi="Arial" w:cs="Arial"/>
          <w:b/>
          <w:bCs/>
        </w:rPr>
        <w:t>Tonos claros:</w:t>
      </w:r>
      <w:r>
        <w:rPr>
          <w:rFonts w:ascii="Arial" w:eastAsia="Arial" w:hAnsi="Arial" w:cs="Arial"/>
        </w:rPr>
        <w:t xml:space="preserve"> correlación cercana a cero</w:t>
      </w:r>
    </w:p>
    <w:p w14:paraId="0CFA109C" w14:textId="77777777" w:rsidR="005F4801" w:rsidRDefault="00000000">
      <w:pPr>
        <w:jc w:val="both"/>
        <w:rPr>
          <w:rFonts w:ascii="Arial" w:eastAsia="Arial" w:hAnsi="Arial" w:cs="Arial"/>
        </w:rPr>
      </w:pPr>
      <w:r>
        <w:rPr>
          <w:rFonts w:ascii="Arial" w:eastAsia="Arial" w:hAnsi="Arial" w:cs="Arial"/>
        </w:rPr>
        <w:t>Se identifican zonas con mayor intensidad de color que indican relaciones más fuertes. Las áreas cercanas al blanco representan correlaciones débiles, mientras que los tonos más intensos representan relaciones más marcadas entre variables.</w:t>
      </w:r>
    </w:p>
    <w:p w14:paraId="705BEC63" w14:textId="77777777" w:rsidR="005F4801" w:rsidRDefault="005F4801">
      <w:pPr>
        <w:spacing w:after="0" w:line="240" w:lineRule="auto"/>
        <w:ind w:left="720"/>
        <w:jc w:val="both"/>
        <w:rPr>
          <w:rFonts w:ascii="Arial" w:eastAsia="Arial" w:hAnsi="Arial" w:cs="Arial"/>
        </w:rPr>
      </w:pPr>
    </w:p>
    <w:p w14:paraId="11888941" w14:textId="77777777" w:rsidR="005F4801" w:rsidRDefault="00000000">
      <w:pPr>
        <w:numPr>
          <w:ilvl w:val="0"/>
          <w:numId w:val="2"/>
        </w:numPr>
        <w:jc w:val="both"/>
        <w:rPr>
          <w:rFonts w:ascii="Arial" w:eastAsia="Arial" w:hAnsi="Arial" w:cs="Arial"/>
        </w:rPr>
      </w:pPr>
      <w:r>
        <w:rPr>
          <w:rFonts w:ascii="Arial" w:eastAsia="Arial" w:hAnsi="Arial" w:cs="Arial"/>
        </w:rPr>
        <w:t>Variables más relacionadas con el promedio</w:t>
      </w:r>
    </w:p>
    <w:p w14:paraId="3E063CAF" w14:textId="77777777" w:rsidR="005F4801" w:rsidRDefault="00000000">
      <w:pPr>
        <w:jc w:val="both"/>
        <w:rPr>
          <w:rFonts w:ascii="Arial" w:eastAsia="Arial" w:hAnsi="Arial" w:cs="Arial"/>
        </w:rPr>
      </w:pPr>
      <w:r>
        <w:rPr>
          <w:rFonts w:ascii="Arial" w:eastAsia="Arial" w:hAnsi="Arial" w:cs="Arial"/>
        </w:rPr>
        <w:t>Las variables con mayor correlación con el promedio son:</w:t>
      </w:r>
    </w:p>
    <w:p w14:paraId="1052D6A6" w14:textId="77777777" w:rsidR="005F4801" w:rsidRDefault="00000000">
      <w:pPr>
        <w:numPr>
          <w:ilvl w:val="0"/>
          <w:numId w:val="4"/>
        </w:numPr>
        <w:spacing w:after="0"/>
        <w:jc w:val="both"/>
        <w:rPr>
          <w:rFonts w:ascii="Arial" w:eastAsia="Arial" w:hAnsi="Arial" w:cs="Arial"/>
          <w:b/>
          <w:bCs/>
        </w:rPr>
      </w:pPr>
      <w:r>
        <w:rPr>
          <w:rFonts w:ascii="Arial" w:eastAsia="Arial" w:hAnsi="Arial" w:cs="Arial"/>
          <w:b/>
          <w:bCs/>
        </w:rPr>
        <w:t>Horas de estudio (~0.51)</w:t>
      </w:r>
    </w:p>
    <w:p w14:paraId="5501664F" w14:textId="77777777" w:rsidR="005F4801" w:rsidRDefault="00000000">
      <w:pPr>
        <w:numPr>
          <w:ilvl w:val="0"/>
          <w:numId w:val="4"/>
        </w:numPr>
        <w:spacing w:after="0"/>
        <w:jc w:val="both"/>
        <w:rPr>
          <w:rFonts w:ascii="Arial" w:eastAsia="Arial" w:hAnsi="Arial" w:cs="Arial"/>
          <w:b/>
          <w:bCs/>
        </w:rPr>
      </w:pPr>
      <w:r>
        <w:rPr>
          <w:rFonts w:ascii="Arial" w:eastAsia="Arial" w:hAnsi="Arial" w:cs="Arial"/>
          <w:b/>
          <w:bCs/>
        </w:rPr>
        <w:t>Asistencia (~0.47)</w:t>
      </w:r>
    </w:p>
    <w:p w14:paraId="31BED3E5" w14:textId="77777777" w:rsidR="005F4801" w:rsidRDefault="00000000">
      <w:pPr>
        <w:numPr>
          <w:ilvl w:val="0"/>
          <w:numId w:val="4"/>
        </w:numPr>
        <w:jc w:val="both"/>
        <w:rPr>
          <w:rFonts w:ascii="Arial" w:eastAsia="Arial" w:hAnsi="Arial" w:cs="Arial"/>
          <w:b/>
          <w:bCs/>
        </w:rPr>
      </w:pPr>
      <w:r>
        <w:rPr>
          <w:rFonts w:ascii="Arial" w:eastAsia="Arial" w:hAnsi="Arial" w:cs="Arial"/>
          <w:b/>
          <w:bCs/>
        </w:rPr>
        <w:t>Horas de sueño (~0.38)</w:t>
      </w:r>
    </w:p>
    <w:p w14:paraId="00D3C0F3" w14:textId="77777777" w:rsidR="005F4801" w:rsidRDefault="00000000">
      <w:pPr>
        <w:jc w:val="both"/>
        <w:rPr>
          <w:rFonts w:ascii="Arial" w:eastAsia="Arial" w:hAnsi="Arial" w:cs="Arial"/>
        </w:rPr>
      </w:pPr>
      <w:r>
        <w:rPr>
          <w:rFonts w:ascii="Arial" w:eastAsia="Arial" w:hAnsi="Arial" w:cs="Arial"/>
        </w:rPr>
        <w:t xml:space="preserve">Estas presentan las </w:t>
      </w:r>
      <w:r>
        <w:rPr>
          <w:rFonts w:ascii="Arial" w:eastAsia="Arial" w:hAnsi="Arial" w:cs="Arial"/>
          <w:b/>
          <w:bCs/>
        </w:rPr>
        <w:t>relaciones más altas</w:t>
      </w:r>
      <w:r>
        <w:rPr>
          <w:rFonts w:ascii="Arial" w:eastAsia="Arial" w:hAnsi="Arial" w:cs="Arial"/>
        </w:rPr>
        <w:t xml:space="preserve"> observadas en los datos.</w:t>
      </w:r>
    </w:p>
    <w:p w14:paraId="569DEC10" w14:textId="77777777" w:rsidR="005F4801" w:rsidRDefault="00000000">
      <w:pPr>
        <w:numPr>
          <w:ilvl w:val="0"/>
          <w:numId w:val="2"/>
        </w:numPr>
        <w:jc w:val="both"/>
        <w:rPr>
          <w:rFonts w:ascii="Arial" w:eastAsia="Arial" w:hAnsi="Arial" w:cs="Arial"/>
        </w:rPr>
      </w:pPr>
      <w:r>
        <w:rPr>
          <w:rFonts w:ascii="Arial" w:eastAsia="Arial" w:hAnsi="Arial" w:cs="Arial"/>
        </w:rPr>
        <w:t xml:space="preserve"> Relación positiva y negativa</w:t>
      </w:r>
    </w:p>
    <w:p w14:paraId="03760E17" w14:textId="77777777" w:rsidR="005F4801" w:rsidRDefault="005F4801">
      <w:pPr>
        <w:spacing w:after="0" w:line="240" w:lineRule="auto"/>
        <w:jc w:val="both"/>
        <w:rPr>
          <w:rFonts w:ascii="Arial" w:eastAsia="Arial" w:hAnsi="Arial" w:cs="Arial"/>
        </w:rPr>
      </w:pPr>
    </w:p>
    <w:p w14:paraId="630732FD" w14:textId="77777777" w:rsidR="005F4801" w:rsidRDefault="00000000">
      <w:pPr>
        <w:numPr>
          <w:ilvl w:val="0"/>
          <w:numId w:val="1"/>
        </w:numPr>
        <w:spacing w:after="0"/>
        <w:jc w:val="both"/>
        <w:rPr>
          <w:rFonts w:ascii="Arial" w:eastAsia="Arial" w:hAnsi="Arial" w:cs="Arial"/>
        </w:rPr>
      </w:pPr>
      <w:r>
        <w:rPr>
          <w:rFonts w:ascii="Arial" w:eastAsia="Arial" w:hAnsi="Arial" w:cs="Arial"/>
          <w:b/>
          <w:bCs/>
        </w:rPr>
        <w:lastRenderedPageBreak/>
        <w:t xml:space="preserve">Relación positiva: </w:t>
      </w:r>
      <w:r>
        <w:rPr>
          <w:rFonts w:ascii="Arial" w:eastAsia="Arial" w:hAnsi="Arial" w:cs="Arial"/>
        </w:rPr>
        <w:t xml:space="preserve">Tiempo de desplazamiento y distancia al campus </w:t>
      </w:r>
      <w:r>
        <w:rPr>
          <w:rFonts w:ascii="Arial" w:eastAsia="Arial" w:hAnsi="Arial" w:cs="Arial"/>
          <w:b/>
          <w:bCs/>
        </w:rPr>
        <w:t>(~0.82)</w:t>
      </w:r>
      <w:r>
        <w:rPr>
          <w:rFonts w:ascii="Arial" w:eastAsia="Arial" w:hAnsi="Arial" w:cs="Arial"/>
        </w:rPr>
        <w:t>, indicando que ambas variables aumentan conjuntamente en los datos.</w:t>
      </w:r>
    </w:p>
    <w:p w14:paraId="263BFB50" w14:textId="77777777" w:rsidR="005F4801" w:rsidRDefault="00000000">
      <w:pPr>
        <w:numPr>
          <w:ilvl w:val="0"/>
          <w:numId w:val="3"/>
        </w:numPr>
        <w:jc w:val="both"/>
        <w:rPr>
          <w:rFonts w:ascii="Arial" w:eastAsia="Arial" w:hAnsi="Arial" w:cs="Arial"/>
          <w:b/>
          <w:bCs/>
        </w:rPr>
      </w:pPr>
      <w:r>
        <w:rPr>
          <w:rFonts w:ascii="Arial" w:eastAsia="Arial" w:hAnsi="Arial" w:cs="Arial"/>
          <w:b/>
          <w:bCs/>
        </w:rPr>
        <w:t xml:space="preserve">Relación negativa: </w:t>
      </w:r>
      <w:r>
        <w:rPr>
          <w:rFonts w:ascii="Arial" w:eastAsia="Arial" w:hAnsi="Arial" w:cs="Arial"/>
        </w:rPr>
        <w:t xml:space="preserve">Distancia al campus y horas de sueño </w:t>
      </w:r>
      <w:r>
        <w:rPr>
          <w:rFonts w:ascii="Arial" w:eastAsia="Arial" w:hAnsi="Arial" w:cs="Arial"/>
          <w:b/>
          <w:bCs/>
        </w:rPr>
        <w:t>(~ -0.25)</w:t>
      </w:r>
      <w:r>
        <w:rPr>
          <w:rFonts w:ascii="Arial" w:eastAsia="Arial" w:hAnsi="Arial" w:cs="Arial"/>
        </w:rPr>
        <w:t>, lo que indica que cuando una aumenta, la otra tiende a disminuir en los datos observados.</w:t>
      </w:r>
    </w:p>
    <w:sectPr w:rsidR="005F4801">
      <w:headerReference w:type="default"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22C24" w14:textId="77777777" w:rsidR="0015357F" w:rsidRDefault="0015357F">
      <w:pPr>
        <w:spacing w:after="0" w:line="240" w:lineRule="auto"/>
      </w:pPr>
      <w:r>
        <w:separator/>
      </w:r>
    </w:p>
  </w:endnote>
  <w:endnote w:type="continuationSeparator" w:id="0">
    <w:p w14:paraId="2D3AE0F0" w14:textId="77777777" w:rsidR="0015357F" w:rsidRDefault="00153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85C32EF-C46D-401E-A196-B6D0A4652EE4}"/>
    <w:embedBold r:id="rId2" w:fontKey="{1CEBD8B3-3ACA-47A7-BC9F-851C1B40FCAF}"/>
    <w:embedItalic r:id="rId3" w:fontKey="{95263FD2-6C9C-403A-A33D-87B7BC1B9291}"/>
    <w:embedBoldItalic r:id="rId4" w:fontKey="{BA757BB1-252B-41DC-A357-F1A26C261514}"/>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CC095941-0241-4ADE-81BD-69EFA8272F8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47081" w14:textId="77777777" w:rsidR="0015357F" w:rsidRDefault="0015357F">
      <w:pPr>
        <w:spacing w:after="0" w:line="240" w:lineRule="auto"/>
      </w:pPr>
      <w:r>
        <w:separator/>
      </w:r>
    </w:p>
  </w:footnote>
  <w:footnote w:type="continuationSeparator" w:id="0">
    <w:p w14:paraId="3AF0B567" w14:textId="77777777" w:rsidR="0015357F" w:rsidRDefault="001535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BF3E1" w14:textId="77777777" w:rsidR="005F4801" w:rsidRDefault="00000000">
    <w:pPr>
      <w:pBdr>
        <w:top w:val="nil"/>
        <w:left w:val="nil"/>
        <w:bottom w:val="nil"/>
        <w:right w:val="nil"/>
        <w:between w:val="nil"/>
      </w:pBdr>
      <w:tabs>
        <w:tab w:val="center" w:pos="4680"/>
        <w:tab w:val="right" w:pos="9360"/>
      </w:tabs>
      <w:spacing w:after="0" w:line="240" w:lineRule="auto"/>
      <w:jc w:val="center"/>
      <w:rPr>
        <w:color w:val="000000"/>
      </w:rPr>
    </w:pPr>
    <w:r>
      <w:rPr>
        <w:noProof/>
        <w:color w:val="000000"/>
      </w:rPr>
      <w:drawing>
        <wp:inline distT="0" distB="0" distL="0" distR="0" wp14:anchorId="17F6F337" wp14:editId="77DD4FFB">
          <wp:extent cx="799486" cy="749257"/>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799486" cy="749257"/>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564AE"/>
    <w:multiLevelType w:val="multilevel"/>
    <w:tmpl w:val="89028C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184A41"/>
    <w:multiLevelType w:val="multilevel"/>
    <w:tmpl w:val="A4CE26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E072068"/>
    <w:multiLevelType w:val="multilevel"/>
    <w:tmpl w:val="C23AB6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04C2DF3"/>
    <w:multiLevelType w:val="multilevel"/>
    <w:tmpl w:val="12D61E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750110E"/>
    <w:multiLevelType w:val="multilevel"/>
    <w:tmpl w:val="254C55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61315938">
    <w:abstractNumId w:val="4"/>
  </w:num>
  <w:num w:numId="2" w16cid:durableId="1384325388">
    <w:abstractNumId w:val="1"/>
  </w:num>
  <w:num w:numId="3" w16cid:durableId="291253493">
    <w:abstractNumId w:val="2"/>
  </w:num>
  <w:num w:numId="4" w16cid:durableId="280302209">
    <w:abstractNumId w:val="3"/>
  </w:num>
  <w:num w:numId="5" w16cid:durableId="1964800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801"/>
    <w:rsid w:val="0015357F"/>
    <w:rsid w:val="00571979"/>
    <w:rsid w:val="005F4801"/>
    <w:rsid w:val="00D2067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D2367"/>
  <w15:docId w15:val="{86A096A5-E392-489D-A2F9-7889A35B2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419"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tulo">
    <w:name w:val="Subtitle"/>
    <w:basedOn w:val="Normal"/>
    <w:next w:val="Normal"/>
    <w:uiPriority w:val="11"/>
    <w:qFormat/>
    <w:rPr>
      <w:rFonts w:ascii="Calibri" w:eastAsia="Calibri" w:hAnsi="Calibri" w:cs="Calibri"/>
      <w:i/>
      <w:iCs/>
      <w:color w:val="4F81B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4BpnhV/qC7oLXhj0OWCiZVlieA==">CgMxLjA4AHIhMVE2TU9MdVRGc0NzNFJycFItdF9xa1ZCOVRXbVBZYTFx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543</Words>
  <Characters>2989</Characters>
  <Application>Microsoft Office Word</Application>
  <DocSecurity>0</DocSecurity>
  <Lines>24</Lines>
  <Paragraphs>7</Paragraphs>
  <ScaleCrop>false</ScaleCrop>
  <Company/>
  <LinksUpToDate>false</LinksUpToDate>
  <CharactersWithSpaces>3525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Rubén Velasco</cp:lastModifiedBy>
  <cp:revision>2</cp:revision>
  <dcterms:created xsi:type="dcterms:W3CDTF">2026-05-05T17:43:00Z</dcterms:created>
  <dcterms:modified xsi:type="dcterms:W3CDTF">2026-05-05T17:44:00Z</dcterms:modified>
</cp:coreProperties>
</file>