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E430" w14:textId="1E118625" w:rsidR="005340D5" w:rsidRDefault="003726EB" w:rsidP="005340D5">
      <w:r w:rsidRPr="00AC62A8">
        <w:rPr>
          <w:noProof/>
        </w:rPr>
        <w:drawing>
          <wp:anchor distT="0" distB="0" distL="0" distR="0" simplePos="0" relativeHeight="251655680" behindDoc="0" locked="0" layoutInCell="1" allowOverlap="1" wp14:anchorId="66931318" wp14:editId="21540BB7">
            <wp:simplePos x="0" y="0"/>
            <wp:positionH relativeFrom="margin">
              <wp:posOffset>4457700</wp:posOffset>
            </wp:positionH>
            <wp:positionV relativeFrom="margin">
              <wp:align>top</wp:align>
            </wp:positionV>
            <wp:extent cx="1297940" cy="969010"/>
            <wp:effectExtent l="0" t="0" r="0" b="2540"/>
            <wp:wrapThrough wrapText="bothSides">
              <wp:wrapPolygon edited="0">
                <wp:start x="0" y="0"/>
                <wp:lineTo x="0" y="21232"/>
                <wp:lineTo x="21241" y="21232"/>
                <wp:lineTo x="21241" y="0"/>
                <wp:lineTo x="0" y="0"/>
              </wp:wrapPolygon>
            </wp:wrapThrough>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97940" cy="9690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14:anchorId="3C261E14" wp14:editId="338F35B6">
            <wp:simplePos x="0" y="0"/>
            <wp:positionH relativeFrom="margin">
              <wp:align>center</wp:align>
            </wp:positionH>
            <wp:positionV relativeFrom="paragraph">
              <wp:posOffset>-4445</wp:posOffset>
            </wp:positionV>
            <wp:extent cx="751840" cy="1016791"/>
            <wp:effectExtent l="0" t="0" r="0" b="0"/>
            <wp:wrapNone/>
            <wp:docPr id="3115485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840" cy="10167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0D5">
        <w:rPr>
          <w:noProof/>
        </w:rPr>
        <mc:AlternateContent>
          <mc:Choice Requires="wps">
            <w:drawing>
              <wp:inline distT="0" distB="0" distL="0" distR="0" wp14:anchorId="3DD8936D" wp14:editId="7C1C021F">
                <wp:extent cx="1733550" cy="676275"/>
                <wp:effectExtent l="0" t="0" r="0" b="0"/>
                <wp:docPr id="185575611" name="Zone de texte 1"/>
                <wp:cNvGraphicFramePr/>
                <a:graphic xmlns:a="http://schemas.openxmlformats.org/drawingml/2006/main">
                  <a:graphicData uri="http://schemas.microsoft.com/office/word/2010/wordprocessingShape">
                    <wps:wsp>
                      <wps:cNvSpPr txBox="1"/>
                      <wps:spPr>
                        <a:xfrm>
                          <a:off x="0" y="0"/>
                          <a:ext cx="1733550" cy="676275"/>
                        </a:xfrm>
                        <a:prstGeom prst="rect">
                          <a:avLst/>
                        </a:prstGeom>
                        <a:noFill/>
                        <a:ln w="6350">
                          <a:noFill/>
                        </a:ln>
                      </wps:spPr>
                      <wps:txbx>
                        <w:txbxContent>
                          <w:p w14:paraId="3CAFFFFE" w14:textId="049D1E5C" w:rsidR="005340D5" w:rsidRDefault="005340D5" w:rsidP="005340D5">
                            <w:pPr>
                              <w:pBdr>
                                <w:bottom w:val="dotted" w:sz="24" w:space="1" w:color="auto"/>
                              </w:pBdr>
                              <w:spacing w:line="360" w:lineRule="auto"/>
                              <w:jc w:val="center"/>
                            </w:pPr>
                            <w:r>
                              <w:t>République Gabonaise</w:t>
                            </w:r>
                          </w:p>
                          <w:p w14:paraId="1D8A862E" w14:textId="1DF55CE2" w:rsidR="005340D5" w:rsidRDefault="005340D5" w:rsidP="005340D5">
                            <w:pPr>
                              <w:spacing w:line="360" w:lineRule="auto"/>
                              <w:jc w:val="center"/>
                            </w:pPr>
                            <w:r>
                              <w:t>Union – Travail - Justice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DD8936D" id="_x0000_t202" coordsize="21600,21600" o:spt="202" path="m,l,21600r21600,l21600,xe">
                <v:stroke joinstyle="miter"/>
                <v:path gradientshapeok="t" o:connecttype="rect"/>
              </v:shapetype>
              <v:shape id="Zone de texte 1" o:spid="_x0000_s1026" type="#_x0000_t202" style="width:136.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" filled="f" stroked="f" strokeweight=".5pt">
                <v:textbox>
                  <w:txbxContent>
                    <w:p w14:paraId="3CAFFFFE" w14:textId="049D1E5C" w:rsidR="005340D5" w:rsidRDefault="005340D5" w:rsidP="005340D5">
                      <w:pPr>
                        <w:pBdr>
                          <w:bottom w:val="dotted" w:sz="24" w:space="1" w:color="auto"/>
                        </w:pBdr>
                        <w:spacing w:line="360" w:lineRule="auto"/>
                        <w:jc w:val="center"/>
                      </w:pPr>
                      <w:r>
                        <w:t>République Gabonaise</w:t>
                      </w:r>
                    </w:p>
                    <w:p w14:paraId="1D8A862E" w14:textId="1DF55CE2" w:rsidR="005340D5" w:rsidRDefault="005340D5" w:rsidP="005340D5">
                      <w:pPr>
                        <w:spacing w:line="360" w:lineRule="auto"/>
                        <w:jc w:val="center"/>
                      </w:pPr>
                      <w:r>
                        <w:t>Union – Travail - Justice</w:t>
                      </w:r>
                    </w:p>
                  </w:txbxContent>
                </v:textbox>
                <w10:anchorlock/>
              </v:shape>
            </w:pict>
          </mc:Fallback>
        </mc:AlternateContent>
      </w:r>
    </w:p>
    <w:p w14:paraId="33B7E121" w14:textId="5683EF39" w:rsidR="005340D5" w:rsidRDefault="005340D5" w:rsidP="005340D5"/>
    <w:p w14:paraId="75853BE7" w14:textId="09AD6DB3" w:rsidR="005340D5" w:rsidRDefault="00E5118D" w:rsidP="005340D5">
      <w:pPr>
        <w:jc w:val="center"/>
        <w:rPr>
          <w:rFonts w:ascii="Times New Roman" w:hAnsi="Times New Roman" w:cs="Times New Roman"/>
          <w:b/>
          <w:color w:val="000000"/>
          <w:sz w:val="36"/>
          <w:szCs w:val="36"/>
        </w:rPr>
      </w:pPr>
      <w:r>
        <w:rPr>
          <w:noProof/>
        </w:rPr>
        <mc:AlternateContent>
          <mc:Choice Requires="wps">
            <w:drawing>
              <wp:anchor distT="0" distB="0" distL="114300" distR="114300" simplePos="0" relativeHeight="251659776" behindDoc="0" locked="0" layoutInCell="1" allowOverlap="1" wp14:anchorId="2A4315CB" wp14:editId="19C483D1">
                <wp:simplePos x="0" y="0"/>
                <wp:positionH relativeFrom="margin">
                  <wp:posOffset>43180</wp:posOffset>
                </wp:positionH>
                <wp:positionV relativeFrom="paragraph">
                  <wp:posOffset>347345</wp:posOffset>
                </wp:positionV>
                <wp:extent cx="5657850" cy="1609725"/>
                <wp:effectExtent l="19050" t="0" r="38100" b="47625"/>
                <wp:wrapTopAndBottom/>
                <wp:docPr id="1171587999" name="Ruban : courbé et incliné vers le haut 3"/>
                <wp:cNvGraphicFramePr/>
                <a:graphic xmlns:a="http://schemas.openxmlformats.org/drawingml/2006/main">
                  <a:graphicData uri="http://schemas.microsoft.com/office/word/2010/wordprocessingShape">
                    <wps:wsp>
                      <wps:cNvSpPr/>
                      <wps:spPr>
                        <a:xfrm>
                          <a:off x="0" y="0"/>
                          <a:ext cx="5657850" cy="1609725"/>
                        </a:xfrm>
                        <a:prstGeom prst="ellipseRibbon2">
                          <a:avLst/>
                        </a:prstGeom>
                      </wps:spPr>
                      <wps:style>
                        <a:lnRef idx="2">
                          <a:schemeClr val="accent6"/>
                        </a:lnRef>
                        <a:fillRef idx="1">
                          <a:schemeClr val="lt1"/>
                        </a:fillRef>
                        <a:effectRef idx="0">
                          <a:schemeClr val="accent6"/>
                        </a:effectRef>
                        <a:fontRef idx="minor">
                          <a:schemeClr val="dk1"/>
                        </a:fontRef>
                      </wps:style>
                      <wps:txbx>
                        <w:txbxContent>
                          <w:p w14:paraId="140221C6" w14:textId="77777777" w:rsidR="00E5118D" w:rsidRDefault="00E5118D" w:rsidP="00E5118D">
                            <w:pPr>
                              <w:jc w:val="center"/>
                            </w:pPr>
                            <w:r w:rsidRPr="005340D5">
                              <w:rPr>
                                <w:rFonts w:ascii="Times New Roman" w:hAnsi="Times New Roman" w:cs="Times New Roman"/>
                                <w:b/>
                                <w:color w:val="000000"/>
                                <w:sz w:val="36"/>
                                <w:szCs w:val="36"/>
                              </w:rPr>
                              <w:t>RÈGLEMENT</w:t>
                            </w:r>
                            <w:r>
                              <w:rPr>
                                <w:rFonts w:ascii="Times New Roman" w:hAnsi="Times New Roman" w:cs="Times New Roman"/>
                                <w:b/>
                                <w:color w:val="000000"/>
                                <w:spacing w:val="-14"/>
                                <w:sz w:val="36"/>
                                <w:szCs w:val="36"/>
                              </w:rPr>
                              <w:t xml:space="preserve"> </w:t>
                            </w:r>
                            <w:r w:rsidRPr="005340D5">
                              <w:rPr>
                                <w:rFonts w:ascii="Times New Roman" w:hAnsi="Times New Roman" w:cs="Times New Roman"/>
                                <w:b/>
                                <w:color w:val="000000"/>
                                <w:sz w:val="36"/>
                                <w:szCs w:val="36"/>
                              </w:rPr>
                              <w:t>INTÉRIEUR</w:t>
                            </w:r>
                            <w:r>
                              <w:rPr>
                                <w:rFonts w:ascii="Times New Roman" w:hAnsi="Times New Roman" w:cs="Times New Roman"/>
                                <w:b/>
                                <w:color w:val="000000"/>
                                <w:spacing w:val="-15"/>
                                <w:sz w:val="36"/>
                                <w:szCs w:val="36"/>
                              </w:rPr>
                              <w:t xml:space="preserve"> </w:t>
                            </w:r>
                            <w:r w:rsidRPr="005340D5">
                              <w:rPr>
                                <w:rFonts w:ascii="Times New Roman" w:hAnsi="Times New Roman" w:cs="Times New Roman"/>
                                <w:b/>
                                <w:color w:val="000000"/>
                                <w:sz w:val="36"/>
                                <w:szCs w:val="36"/>
                              </w:rPr>
                              <w:t>DE</w:t>
                            </w:r>
                            <w:r w:rsidRPr="005340D5">
                              <w:rPr>
                                <w:rFonts w:ascii="Times New Roman" w:hAnsi="Times New Roman" w:cs="Times New Roman"/>
                                <w:b/>
                                <w:color w:val="000000"/>
                                <w:spacing w:val="-15"/>
                                <w:sz w:val="36"/>
                                <w:szCs w:val="36"/>
                              </w:rPr>
                              <w:t xml:space="preserve"> </w:t>
                            </w:r>
                            <w:r w:rsidRPr="005340D5">
                              <w:rPr>
                                <w:rFonts w:ascii="Times New Roman" w:hAnsi="Times New Roman" w:cs="Times New Roman"/>
                                <w:b/>
                                <w:color w:val="000000"/>
                                <w:sz w:val="36"/>
                                <w:szCs w:val="36"/>
                              </w:rPr>
                              <w:t>L'ONG</w:t>
                            </w:r>
                          </w:p>
                          <w:p w14:paraId="30D66B05" w14:textId="77777777" w:rsidR="00E5118D" w:rsidRDefault="00E5118D" w:rsidP="00E5118D">
                            <w:pPr>
                              <w:jc w:val="center"/>
                              <w:rPr>
                                <w:rFonts w:ascii="Times New Roman" w:hAnsi="Times New Roman" w:cs="Times New Roman"/>
                                <w:b/>
                                <w:color w:val="000000"/>
                                <w:sz w:val="40"/>
                              </w:rPr>
                            </w:pPr>
                            <w:r w:rsidRPr="005340D5">
                              <w:rPr>
                                <w:rFonts w:ascii="Times New Roman" w:hAnsi="Times New Roman" w:cs="Times New Roman"/>
                                <w:b/>
                                <w:color w:val="000000"/>
                                <w:sz w:val="40"/>
                              </w:rPr>
                              <w:t>“MBOKA</w:t>
                            </w:r>
                            <w:r>
                              <w:rPr>
                                <w:rFonts w:ascii="Times New Roman" w:hAnsi="Times New Roman" w:cs="Times New Roman"/>
                                <w:b/>
                                <w:color w:val="000000"/>
                                <w:sz w:val="40"/>
                              </w:rPr>
                              <w:t xml:space="preserve"> </w:t>
                            </w:r>
                            <w:r w:rsidRPr="005340D5">
                              <w:rPr>
                                <w:rFonts w:ascii="Times New Roman" w:hAnsi="Times New Roman" w:cs="Times New Roman"/>
                                <w:b/>
                                <w:color w:val="000000"/>
                                <w:sz w:val="40"/>
                              </w:rPr>
                              <w:t>BODINGA”</w:t>
                            </w:r>
                          </w:p>
                          <w:p w14:paraId="632BE3E3" w14:textId="77777777" w:rsidR="00E5118D" w:rsidRDefault="00E5118D" w:rsidP="00E511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315CB"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Ruban : courbé et incliné vers le haut 3" o:spid="_x0000_s1027" type="#_x0000_t108" style="position:absolute;left:0;text-align:left;margin-left:3.4pt;margin-top:27.35pt;width:445.5pt;height:126.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" fillcolor="white [3201]" strokecolor="#4ea72e [3209]" strokeweight="1.5pt">
                <v:stroke joinstyle="miter"/>
                <v:textbox>
                  <w:txbxContent>
                    <w:p w14:paraId="140221C6" w14:textId="77777777" w:rsidR="00E5118D" w:rsidRDefault="00E5118D" w:rsidP="00E5118D">
                      <w:pPr>
                        <w:jc w:val="center"/>
                      </w:pPr>
                      <w:r w:rsidRPr="005340D5">
                        <w:rPr>
                          <w:rFonts w:ascii="Times New Roman" w:hAnsi="Times New Roman" w:cs="Times New Roman"/>
                          <w:b/>
                          <w:color w:val="000000"/>
                          <w:sz w:val="36"/>
                          <w:szCs w:val="36"/>
                        </w:rPr>
                        <w:t>RÈGLEMENT</w:t>
                      </w:r>
                      <w:r>
                        <w:rPr>
                          <w:rFonts w:ascii="Times New Roman" w:hAnsi="Times New Roman" w:cs="Times New Roman"/>
                          <w:b/>
                          <w:color w:val="000000"/>
                          <w:spacing w:val="-14"/>
                          <w:sz w:val="36"/>
                          <w:szCs w:val="36"/>
                        </w:rPr>
                        <w:t xml:space="preserve"> </w:t>
                      </w:r>
                      <w:r w:rsidRPr="005340D5">
                        <w:rPr>
                          <w:rFonts w:ascii="Times New Roman" w:hAnsi="Times New Roman" w:cs="Times New Roman"/>
                          <w:b/>
                          <w:color w:val="000000"/>
                          <w:sz w:val="36"/>
                          <w:szCs w:val="36"/>
                        </w:rPr>
                        <w:t>INTÉRIEUR</w:t>
                      </w:r>
                      <w:r>
                        <w:rPr>
                          <w:rFonts w:ascii="Times New Roman" w:hAnsi="Times New Roman" w:cs="Times New Roman"/>
                          <w:b/>
                          <w:color w:val="000000"/>
                          <w:spacing w:val="-15"/>
                          <w:sz w:val="36"/>
                          <w:szCs w:val="36"/>
                        </w:rPr>
                        <w:t xml:space="preserve"> </w:t>
                      </w:r>
                      <w:r w:rsidRPr="005340D5">
                        <w:rPr>
                          <w:rFonts w:ascii="Times New Roman" w:hAnsi="Times New Roman" w:cs="Times New Roman"/>
                          <w:b/>
                          <w:color w:val="000000"/>
                          <w:sz w:val="36"/>
                          <w:szCs w:val="36"/>
                        </w:rPr>
                        <w:t>DE</w:t>
                      </w:r>
                      <w:r w:rsidRPr="005340D5">
                        <w:rPr>
                          <w:rFonts w:ascii="Times New Roman" w:hAnsi="Times New Roman" w:cs="Times New Roman"/>
                          <w:b/>
                          <w:color w:val="000000"/>
                          <w:spacing w:val="-15"/>
                          <w:sz w:val="36"/>
                          <w:szCs w:val="36"/>
                        </w:rPr>
                        <w:t xml:space="preserve"> </w:t>
                      </w:r>
                      <w:r w:rsidRPr="005340D5">
                        <w:rPr>
                          <w:rFonts w:ascii="Times New Roman" w:hAnsi="Times New Roman" w:cs="Times New Roman"/>
                          <w:b/>
                          <w:color w:val="000000"/>
                          <w:sz w:val="36"/>
                          <w:szCs w:val="36"/>
                        </w:rPr>
                        <w:t>L'ONG</w:t>
                      </w:r>
                    </w:p>
                    <w:p w14:paraId="30D66B05" w14:textId="77777777" w:rsidR="00E5118D" w:rsidRDefault="00E5118D" w:rsidP="00E5118D">
                      <w:pPr>
                        <w:jc w:val="center"/>
                        <w:rPr>
                          <w:rFonts w:ascii="Times New Roman" w:hAnsi="Times New Roman" w:cs="Times New Roman"/>
                          <w:b/>
                          <w:color w:val="000000"/>
                          <w:sz w:val="40"/>
                        </w:rPr>
                      </w:pPr>
                      <w:r w:rsidRPr="005340D5">
                        <w:rPr>
                          <w:rFonts w:ascii="Times New Roman" w:hAnsi="Times New Roman" w:cs="Times New Roman"/>
                          <w:b/>
                          <w:color w:val="000000"/>
                          <w:sz w:val="40"/>
                        </w:rPr>
                        <w:t>“MBOKA</w:t>
                      </w:r>
                      <w:r>
                        <w:rPr>
                          <w:rFonts w:ascii="Times New Roman" w:hAnsi="Times New Roman" w:cs="Times New Roman"/>
                          <w:b/>
                          <w:color w:val="000000"/>
                          <w:sz w:val="40"/>
                        </w:rPr>
                        <w:t xml:space="preserve"> </w:t>
                      </w:r>
                      <w:r w:rsidRPr="005340D5">
                        <w:rPr>
                          <w:rFonts w:ascii="Times New Roman" w:hAnsi="Times New Roman" w:cs="Times New Roman"/>
                          <w:b/>
                          <w:color w:val="000000"/>
                          <w:sz w:val="40"/>
                        </w:rPr>
                        <w:t>BODINGA”</w:t>
                      </w:r>
                    </w:p>
                    <w:p w14:paraId="632BE3E3" w14:textId="77777777" w:rsidR="00E5118D" w:rsidRDefault="00E5118D" w:rsidP="00E5118D">
                      <w:pPr>
                        <w:jc w:val="center"/>
                      </w:pPr>
                    </w:p>
                  </w:txbxContent>
                </v:textbox>
                <w10:wrap type="topAndBottom" anchorx="margin"/>
              </v:shape>
            </w:pict>
          </mc:Fallback>
        </mc:AlternateContent>
      </w:r>
    </w:p>
    <w:p w14:paraId="16BD9D13" w14:textId="3C7DF36F" w:rsidR="005340D5" w:rsidRDefault="005340D5" w:rsidP="005340D5">
      <w:pPr>
        <w:jc w:val="center"/>
        <w:rPr>
          <w:rFonts w:ascii="Times New Roman" w:hAnsi="Times New Roman" w:cs="Times New Roman"/>
          <w:b/>
          <w:color w:val="000000"/>
          <w:sz w:val="40"/>
        </w:rPr>
      </w:pPr>
    </w:p>
    <w:p w14:paraId="43F9D758" w14:textId="598A6070" w:rsidR="005340D5" w:rsidRDefault="005340D5" w:rsidP="005340D5">
      <w:pPr>
        <w:ind w:firstLine="708"/>
        <w:jc w:val="both"/>
        <w:rPr>
          <w:rFonts w:asciiTheme="majorHAnsi" w:hAnsiTheme="majorHAnsi" w:cs="Times New Roman"/>
          <w:bCs/>
          <w:color w:val="000000"/>
        </w:rPr>
      </w:pPr>
      <w:r w:rsidRPr="005340D5">
        <w:rPr>
          <w:rFonts w:asciiTheme="majorHAnsi" w:hAnsiTheme="majorHAnsi" w:cs="Times New Roman"/>
          <w:bCs/>
          <w:color w:val="000000"/>
        </w:rPr>
        <w:t>Ce règlement intérieur a pour objectif de préciser les statuts de l ' ONG dont l ' objet est le développement socio-culturel, par la révélation de nos rites,</w:t>
      </w:r>
      <w:r>
        <w:rPr>
          <w:rFonts w:asciiTheme="majorHAnsi" w:hAnsiTheme="majorHAnsi" w:cs="Times New Roman"/>
          <w:bCs/>
          <w:color w:val="000000"/>
        </w:rPr>
        <w:t xml:space="preserve"> </w:t>
      </w:r>
      <w:r w:rsidRPr="005340D5">
        <w:rPr>
          <w:rFonts w:asciiTheme="majorHAnsi" w:hAnsiTheme="majorHAnsi" w:cs="Times New Roman"/>
          <w:bCs/>
          <w:color w:val="000000"/>
        </w:rPr>
        <w:t>croyance</w:t>
      </w:r>
      <w:r>
        <w:rPr>
          <w:rFonts w:asciiTheme="majorHAnsi" w:hAnsiTheme="majorHAnsi" w:cs="Times New Roman"/>
          <w:bCs/>
          <w:color w:val="000000"/>
        </w:rPr>
        <w:t>s</w:t>
      </w:r>
      <w:r w:rsidRPr="005340D5">
        <w:rPr>
          <w:rFonts w:asciiTheme="majorHAnsi" w:hAnsiTheme="majorHAnsi" w:cs="Times New Roman"/>
          <w:bCs/>
          <w:color w:val="000000"/>
        </w:rPr>
        <w:t xml:space="preserve"> et coutume</w:t>
      </w:r>
      <w:r>
        <w:rPr>
          <w:rFonts w:asciiTheme="majorHAnsi" w:hAnsiTheme="majorHAnsi" w:cs="Times New Roman"/>
          <w:bCs/>
          <w:color w:val="000000"/>
        </w:rPr>
        <w:t>s</w:t>
      </w:r>
      <w:r w:rsidRPr="005340D5">
        <w:rPr>
          <w:rFonts w:asciiTheme="majorHAnsi" w:hAnsiTheme="majorHAnsi" w:cs="Times New Roman"/>
          <w:bCs/>
          <w:color w:val="000000"/>
        </w:rPr>
        <w:t xml:space="preserve"> pour l'instruction des populations et leur réappropriation par le biais de l'initiation et le pèlerinage chamanisme pour tous les peuples désireux de découvrir l</w:t>
      </w:r>
      <w:r>
        <w:rPr>
          <w:rFonts w:asciiTheme="majorHAnsi" w:hAnsiTheme="majorHAnsi" w:cs="Times New Roman"/>
          <w:bCs/>
          <w:color w:val="000000"/>
        </w:rPr>
        <w:t>a</w:t>
      </w:r>
      <w:r w:rsidRPr="005340D5">
        <w:rPr>
          <w:rFonts w:asciiTheme="majorHAnsi" w:hAnsiTheme="majorHAnsi" w:cs="Times New Roman"/>
          <w:bCs/>
          <w:color w:val="000000"/>
        </w:rPr>
        <w:t xml:space="preserve"> culture gabonaise et ses</w:t>
      </w:r>
      <w:r>
        <w:rPr>
          <w:rFonts w:asciiTheme="majorHAnsi" w:hAnsiTheme="majorHAnsi" w:cs="Times New Roman"/>
          <w:bCs/>
          <w:color w:val="000000"/>
        </w:rPr>
        <w:t xml:space="preserve"> </w:t>
      </w:r>
      <w:r w:rsidRPr="005340D5">
        <w:rPr>
          <w:rFonts w:asciiTheme="majorHAnsi" w:hAnsiTheme="majorHAnsi" w:cs="Times New Roman"/>
          <w:bCs/>
          <w:color w:val="000000"/>
        </w:rPr>
        <w:t>spécifiées.</w:t>
      </w:r>
    </w:p>
    <w:p w14:paraId="7250BCE2" w14:textId="7D05EF99" w:rsidR="005340D5" w:rsidRDefault="005340D5" w:rsidP="002F4A6D">
      <w:pPr>
        <w:jc w:val="both"/>
        <w:rPr>
          <w:rFonts w:asciiTheme="majorHAnsi" w:hAnsiTheme="majorHAnsi" w:cs="Times New Roman"/>
          <w:bCs/>
          <w:color w:val="000000"/>
        </w:rPr>
      </w:pPr>
    </w:p>
    <w:p w14:paraId="6832B71C" w14:textId="5E2BA0A4" w:rsidR="002F4A6D" w:rsidRPr="002F4A6D" w:rsidRDefault="002F4A6D" w:rsidP="002F4A6D">
      <w:pPr>
        <w:jc w:val="center"/>
        <w:rPr>
          <w:rFonts w:ascii="Times New Roman" w:hAnsi="Times New Roman" w:cs="Times New Roman"/>
          <w:b/>
          <w:bCs/>
          <w:color w:val="000000"/>
          <w:sz w:val="36"/>
          <w:szCs w:val="36"/>
        </w:rPr>
      </w:pPr>
      <w:r w:rsidRPr="00AA0369">
        <w:rPr>
          <w:rFonts w:ascii="Times New Roman" w:hAnsi="Times New Roman" w:cs="Times New Roman"/>
          <w:b/>
          <w:bCs/>
          <w:color w:val="000000"/>
          <w:sz w:val="36"/>
          <w:szCs w:val="36"/>
          <w:u w:val="single"/>
        </w:rPr>
        <w:t>TITRE I :</w:t>
      </w:r>
      <w:r w:rsidRPr="002F4A6D">
        <w:rPr>
          <w:rFonts w:ascii="Times New Roman" w:hAnsi="Times New Roman" w:cs="Times New Roman"/>
          <w:b/>
          <w:bCs/>
          <w:color w:val="000000"/>
          <w:sz w:val="36"/>
          <w:szCs w:val="36"/>
        </w:rPr>
        <w:t xml:space="preserve"> MEMBRES</w:t>
      </w:r>
    </w:p>
    <w:p w14:paraId="6A15458F" w14:textId="77777777" w:rsidR="002F4A6D" w:rsidRDefault="002F4A6D" w:rsidP="002F4A6D">
      <w:pPr>
        <w:jc w:val="both"/>
        <w:rPr>
          <w:rFonts w:asciiTheme="majorHAnsi" w:hAnsiTheme="majorHAnsi" w:cs="Times New Roman"/>
          <w:b/>
          <w:bCs/>
          <w:color w:val="000000"/>
        </w:rPr>
      </w:pPr>
    </w:p>
    <w:p w14:paraId="7CA7AB33" w14:textId="4E7B4510"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1 : Composition</w:t>
      </w:r>
    </w:p>
    <w:p w14:paraId="4953D752" w14:textId="77777777" w:rsidR="00AA0369" w:rsidRDefault="002F4A6D" w:rsidP="00E5118D">
      <w:pPr>
        <w:rPr>
          <w:rFonts w:asciiTheme="majorHAnsi" w:hAnsiTheme="majorHAnsi" w:cs="Times New Roman"/>
          <w:bCs/>
          <w:color w:val="000000"/>
        </w:rPr>
      </w:pPr>
      <w:r w:rsidRPr="002F4A6D">
        <w:rPr>
          <w:rFonts w:asciiTheme="majorHAnsi" w:hAnsiTheme="majorHAnsi" w:cs="Times New Roman"/>
          <w:bCs/>
          <w:color w:val="000000"/>
        </w:rPr>
        <w:t>L'ONG “MBOKA BODINGA” est composée de divers membres de différentes catégories, notamment :</w:t>
      </w:r>
    </w:p>
    <w:p w14:paraId="7ED6D415" w14:textId="77777777" w:rsidR="00AA0369" w:rsidRDefault="002F4A6D" w:rsidP="00AA0369">
      <w:pPr>
        <w:pStyle w:val="Paragraphedeliste"/>
        <w:numPr>
          <w:ilvl w:val="0"/>
          <w:numId w:val="3"/>
        </w:numPr>
        <w:rPr>
          <w:rFonts w:asciiTheme="majorHAnsi" w:hAnsiTheme="majorHAnsi" w:cs="Times New Roman"/>
          <w:bCs/>
          <w:color w:val="000000"/>
        </w:rPr>
      </w:pPr>
      <w:r w:rsidRPr="00AA0369">
        <w:rPr>
          <w:rFonts w:asciiTheme="majorHAnsi" w:hAnsiTheme="majorHAnsi" w:cs="Times New Roman"/>
          <w:bCs/>
          <w:color w:val="000000"/>
        </w:rPr>
        <w:t>Membres d'honneur</w:t>
      </w:r>
    </w:p>
    <w:p w14:paraId="4B6340D9" w14:textId="77777777" w:rsidR="00AA0369" w:rsidRDefault="002F4A6D" w:rsidP="00AA0369">
      <w:pPr>
        <w:pStyle w:val="Paragraphedeliste"/>
        <w:numPr>
          <w:ilvl w:val="0"/>
          <w:numId w:val="3"/>
        </w:numPr>
        <w:rPr>
          <w:rFonts w:asciiTheme="majorHAnsi" w:hAnsiTheme="majorHAnsi" w:cs="Times New Roman"/>
          <w:bCs/>
          <w:color w:val="000000"/>
        </w:rPr>
      </w:pPr>
      <w:r w:rsidRPr="00AA0369">
        <w:rPr>
          <w:rFonts w:asciiTheme="majorHAnsi" w:hAnsiTheme="majorHAnsi" w:cs="Times New Roman"/>
          <w:bCs/>
          <w:color w:val="000000"/>
        </w:rPr>
        <w:t>Membres adhérents</w:t>
      </w:r>
    </w:p>
    <w:p w14:paraId="475FB14C" w14:textId="7A167A6A" w:rsidR="002F4A6D" w:rsidRPr="00AA0369" w:rsidRDefault="002F4A6D" w:rsidP="00AA0369">
      <w:pPr>
        <w:pStyle w:val="Paragraphedeliste"/>
        <w:numPr>
          <w:ilvl w:val="0"/>
          <w:numId w:val="3"/>
        </w:numPr>
        <w:rPr>
          <w:rFonts w:asciiTheme="majorHAnsi" w:hAnsiTheme="majorHAnsi" w:cs="Times New Roman"/>
          <w:bCs/>
          <w:color w:val="000000"/>
        </w:rPr>
      </w:pPr>
      <w:r w:rsidRPr="00AA0369">
        <w:rPr>
          <w:rFonts w:asciiTheme="majorHAnsi" w:hAnsiTheme="majorHAnsi" w:cs="Times New Roman"/>
          <w:bCs/>
          <w:color w:val="000000"/>
        </w:rPr>
        <w:t>Bienfaiteurs.</w:t>
      </w:r>
    </w:p>
    <w:p w14:paraId="74B18A62" w14:textId="77777777" w:rsidR="002F4A6D" w:rsidRDefault="002F4A6D" w:rsidP="002F4A6D">
      <w:pPr>
        <w:ind w:firstLine="708"/>
        <w:jc w:val="both"/>
        <w:rPr>
          <w:rFonts w:asciiTheme="majorHAnsi" w:hAnsiTheme="majorHAnsi" w:cs="Times New Roman"/>
          <w:b/>
          <w:bCs/>
          <w:color w:val="000000"/>
        </w:rPr>
      </w:pPr>
    </w:p>
    <w:p w14:paraId="3D218E7F" w14:textId="7C661E9E"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2 : Cotisation</w:t>
      </w:r>
    </w:p>
    <w:p w14:paraId="4B646877" w14:textId="77777777" w:rsidR="002F4A6D" w:rsidRPr="002F4A6D" w:rsidRDefault="002F4A6D" w:rsidP="002F4A6D">
      <w:pPr>
        <w:jc w:val="both"/>
        <w:rPr>
          <w:rFonts w:asciiTheme="majorHAnsi" w:hAnsiTheme="majorHAnsi" w:cs="Times New Roman"/>
          <w:bCs/>
          <w:color w:val="000000"/>
        </w:rPr>
      </w:pPr>
      <w:r w:rsidRPr="002F4A6D">
        <w:rPr>
          <w:rFonts w:asciiTheme="majorHAnsi" w:hAnsiTheme="majorHAnsi" w:cs="Times New Roman"/>
          <w:bCs/>
          <w:color w:val="000000"/>
        </w:rPr>
        <w:t>Les membres d'honneur ne paient pas de cotisation sauf s'ils le décident de leur propre volonté.</w:t>
      </w:r>
      <w:r w:rsidRPr="002F4A6D">
        <w:rPr>
          <w:rFonts w:asciiTheme="majorHAnsi" w:hAnsiTheme="majorHAnsi" w:cs="Times New Roman"/>
          <w:bCs/>
          <w:color w:val="000000"/>
        </w:rPr>
        <w:br/>
        <w:t>Les membres adhérents doivent s'acquitter d'une cotisation trimestrielle, dont le montant est fixé chaque année par l'assemblée générale.</w:t>
      </w:r>
      <w:r w:rsidRPr="002F4A6D">
        <w:rPr>
          <w:rFonts w:asciiTheme="majorHAnsi" w:hAnsiTheme="majorHAnsi" w:cs="Times New Roman"/>
          <w:bCs/>
          <w:color w:val="000000"/>
        </w:rPr>
        <w:br/>
        <w:t>Pour l'année en cours, la cotisation trimestrielle est fixée à 50 000 FCFA, tous les 4 mois.</w:t>
      </w:r>
      <w:r w:rsidRPr="002F4A6D">
        <w:rPr>
          <w:rFonts w:asciiTheme="majorHAnsi" w:hAnsiTheme="majorHAnsi" w:cs="Times New Roman"/>
          <w:bCs/>
          <w:color w:val="000000"/>
        </w:rPr>
        <w:br/>
        <w:t xml:space="preserve">Le versement peut être effectué individuellement par chaque membre, sous accusé d'un </w:t>
      </w:r>
      <w:r w:rsidRPr="002F4A6D">
        <w:rPr>
          <w:rFonts w:asciiTheme="majorHAnsi" w:hAnsiTheme="majorHAnsi" w:cs="Times New Roman"/>
          <w:bCs/>
          <w:color w:val="000000"/>
        </w:rPr>
        <w:lastRenderedPageBreak/>
        <w:t>document comptable ou reçu, par virement bancaire ou chèque au nom de l'ONG, au plus tard au premier trimestre de l'année.</w:t>
      </w:r>
    </w:p>
    <w:p w14:paraId="354B4250" w14:textId="77777777" w:rsidR="002F4A6D" w:rsidRPr="003726EB" w:rsidRDefault="002F4A6D" w:rsidP="002F4A6D">
      <w:pPr>
        <w:ind w:firstLine="708"/>
        <w:jc w:val="both"/>
        <w:rPr>
          <w:rFonts w:asciiTheme="majorHAnsi" w:hAnsiTheme="majorHAnsi" w:cs="Times New Roman"/>
          <w:b/>
          <w:bCs/>
          <w:color w:val="000000"/>
        </w:rPr>
      </w:pPr>
    </w:p>
    <w:p w14:paraId="66087E43" w14:textId="5A16BC86" w:rsidR="002F4A6D" w:rsidRPr="003726EB" w:rsidRDefault="002F4A6D" w:rsidP="002F4A6D">
      <w:pPr>
        <w:ind w:firstLine="708"/>
        <w:jc w:val="both"/>
        <w:rPr>
          <w:rFonts w:asciiTheme="majorHAnsi" w:hAnsiTheme="majorHAnsi" w:cs="Times New Roman"/>
          <w:b/>
          <w:bCs/>
          <w:color w:val="000000"/>
        </w:rPr>
      </w:pPr>
      <w:r w:rsidRPr="003726EB">
        <w:rPr>
          <w:rFonts w:asciiTheme="majorHAnsi" w:hAnsiTheme="majorHAnsi" w:cs="Times New Roman"/>
          <w:b/>
          <w:bCs/>
          <w:color w:val="000000"/>
        </w:rPr>
        <w:t xml:space="preserve">Article </w:t>
      </w:r>
      <w:proofErr w:type="gramStart"/>
      <w:r w:rsidRPr="003726EB">
        <w:rPr>
          <w:rFonts w:asciiTheme="majorHAnsi" w:hAnsiTheme="majorHAnsi" w:cs="Times New Roman"/>
          <w:b/>
          <w:bCs/>
          <w:color w:val="000000"/>
        </w:rPr>
        <w:t>3:</w:t>
      </w:r>
      <w:proofErr w:type="gramEnd"/>
      <w:r w:rsidRPr="003726EB">
        <w:rPr>
          <w:rFonts w:asciiTheme="majorHAnsi" w:hAnsiTheme="majorHAnsi" w:cs="Times New Roman"/>
          <w:b/>
          <w:bCs/>
          <w:color w:val="000000"/>
        </w:rPr>
        <w:t xml:space="preserve">  Admission des membres</w:t>
      </w:r>
    </w:p>
    <w:p w14:paraId="6EE0B2CB" w14:textId="77777777" w:rsidR="002F4A6D" w:rsidRPr="002F4A6D" w:rsidRDefault="002F4A6D" w:rsidP="002F4A6D">
      <w:pPr>
        <w:jc w:val="both"/>
        <w:rPr>
          <w:rFonts w:asciiTheme="majorHAnsi" w:hAnsiTheme="majorHAnsi" w:cs="Times New Roman"/>
          <w:bCs/>
          <w:color w:val="000000"/>
        </w:rPr>
      </w:pPr>
      <w:r w:rsidRPr="002F4A6D">
        <w:rPr>
          <w:rFonts w:asciiTheme="majorHAnsi" w:hAnsiTheme="majorHAnsi" w:cs="Times New Roman"/>
          <w:bCs/>
          <w:color w:val="000000"/>
        </w:rPr>
        <w:t xml:space="preserve">Toute adhésion de nouveaux membres à l'ONG doit se faire sous la condition préalable d'être initié à au moins un rite coutumier du Gabon. Cette adhésion doit aussi être accompagnée d'une demande écrite adressée officiellement au président ou au secrétaire général, suivie de la copie d’un document civil (CNI, acte de naissance, permis de conduire ou passeport) et de deux </w:t>
      </w:r>
      <w:proofErr w:type="spellStart"/>
      <w:r w:rsidRPr="002F4A6D">
        <w:rPr>
          <w:rFonts w:asciiTheme="majorHAnsi" w:hAnsiTheme="majorHAnsi" w:cs="Times New Roman"/>
          <w:bCs/>
          <w:color w:val="000000"/>
        </w:rPr>
        <w:t>demi-cartes</w:t>
      </w:r>
      <w:proofErr w:type="spellEnd"/>
      <w:r w:rsidRPr="002F4A6D">
        <w:rPr>
          <w:rFonts w:asciiTheme="majorHAnsi" w:hAnsiTheme="majorHAnsi" w:cs="Times New Roman"/>
          <w:bCs/>
          <w:color w:val="000000"/>
        </w:rPr>
        <w:t xml:space="preserve"> photos.</w:t>
      </w:r>
    </w:p>
    <w:p w14:paraId="46EFB4EE" w14:textId="77777777" w:rsidR="002F4A6D" w:rsidRDefault="002F4A6D" w:rsidP="002F4A6D">
      <w:pPr>
        <w:ind w:firstLine="708"/>
        <w:jc w:val="both"/>
        <w:rPr>
          <w:rFonts w:asciiTheme="majorHAnsi" w:hAnsiTheme="majorHAnsi" w:cs="Times New Roman"/>
          <w:b/>
          <w:bCs/>
          <w:color w:val="000000"/>
        </w:rPr>
      </w:pPr>
    </w:p>
    <w:p w14:paraId="3D380983" w14:textId="233BC48A"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4 : Exclusion</w:t>
      </w:r>
    </w:p>
    <w:p w14:paraId="29D1B27E" w14:textId="77777777" w:rsidR="002F4A6D" w:rsidRPr="002F4A6D" w:rsidRDefault="002F4A6D" w:rsidP="002F4A6D">
      <w:pPr>
        <w:jc w:val="both"/>
        <w:rPr>
          <w:rFonts w:asciiTheme="majorHAnsi" w:hAnsiTheme="majorHAnsi" w:cs="Times New Roman"/>
          <w:bCs/>
          <w:color w:val="000000"/>
        </w:rPr>
      </w:pPr>
      <w:r w:rsidRPr="002F4A6D">
        <w:rPr>
          <w:rFonts w:asciiTheme="majorHAnsi" w:hAnsiTheme="majorHAnsi" w:cs="Times New Roman"/>
          <w:bCs/>
          <w:color w:val="000000"/>
        </w:rPr>
        <w:t>Les cas d'indiscipline, d'outrages aux principes et valeurs coutumières selon la définition de l'ONG, d'atteinte physique, morale ou juridique à l'encontre de l'ONG ou de ses membres, ainsi que la diffusion de campagnes allant à l'encontre des objectifs de l'ONG via tous les canaux de communication sont passibles d'exclusion définitive.</w:t>
      </w:r>
      <w:r w:rsidRPr="002F4A6D">
        <w:rPr>
          <w:rFonts w:asciiTheme="majorHAnsi" w:hAnsiTheme="majorHAnsi" w:cs="Times New Roman"/>
          <w:bCs/>
          <w:color w:val="000000"/>
        </w:rPr>
        <w:br/>
        <w:t>L'exclusion doit être prononcée par l'assemblée générale à la majorité d'au moins 8 membres sur 10, après audition des explications de la personne concernée.</w:t>
      </w:r>
    </w:p>
    <w:p w14:paraId="23C216A8" w14:textId="77777777" w:rsidR="002F4A6D" w:rsidRDefault="002F4A6D" w:rsidP="002F4A6D">
      <w:pPr>
        <w:jc w:val="both"/>
        <w:rPr>
          <w:rFonts w:asciiTheme="majorHAnsi" w:hAnsiTheme="majorHAnsi" w:cs="Times New Roman"/>
          <w:b/>
          <w:bCs/>
          <w:color w:val="000000"/>
        </w:rPr>
      </w:pPr>
    </w:p>
    <w:p w14:paraId="6CB965AF" w14:textId="74FCDD48"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5 : Démission, décès, disparition</w:t>
      </w:r>
    </w:p>
    <w:p w14:paraId="1F7EE994" w14:textId="77777777" w:rsidR="002F4A6D" w:rsidRPr="002F4A6D" w:rsidRDefault="002F4A6D" w:rsidP="002F4A6D">
      <w:pPr>
        <w:jc w:val="both"/>
        <w:rPr>
          <w:rFonts w:asciiTheme="majorHAnsi" w:hAnsiTheme="majorHAnsi" w:cs="Times New Roman"/>
          <w:bCs/>
          <w:color w:val="000000"/>
        </w:rPr>
      </w:pPr>
      <w:r w:rsidRPr="002F4A6D">
        <w:rPr>
          <w:rFonts w:asciiTheme="majorHAnsi" w:hAnsiTheme="majorHAnsi" w:cs="Times New Roman"/>
          <w:bCs/>
          <w:color w:val="000000"/>
        </w:rPr>
        <w:t>Les membres démissionnaires doivent adresser une lettre manuscrite précisant clairement les motifs de leur départ à la hiérarchie de l’assemblée générale. Ils ne peuvent prétendre au remboursement des cotisations versées.</w:t>
      </w:r>
    </w:p>
    <w:p w14:paraId="6341BF2B" w14:textId="77777777" w:rsidR="002F4A6D" w:rsidRDefault="002F4A6D" w:rsidP="002F4A6D">
      <w:pPr>
        <w:jc w:val="both"/>
        <w:rPr>
          <w:rFonts w:asciiTheme="majorHAnsi" w:hAnsiTheme="majorHAnsi" w:cs="Times New Roman"/>
          <w:b/>
          <w:bCs/>
          <w:color w:val="000000"/>
        </w:rPr>
      </w:pPr>
    </w:p>
    <w:p w14:paraId="4801753F" w14:textId="77777777" w:rsidR="002F4A6D" w:rsidRDefault="002F4A6D" w:rsidP="002F4A6D">
      <w:pPr>
        <w:jc w:val="both"/>
        <w:rPr>
          <w:rFonts w:asciiTheme="majorHAnsi" w:hAnsiTheme="majorHAnsi" w:cs="Times New Roman"/>
          <w:b/>
          <w:bCs/>
          <w:color w:val="000000"/>
        </w:rPr>
      </w:pPr>
    </w:p>
    <w:p w14:paraId="62D3A81B" w14:textId="05777D0E" w:rsidR="002F4A6D" w:rsidRPr="002F4A6D" w:rsidRDefault="002F4A6D" w:rsidP="002F4A6D">
      <w:pPr>
        <w:jc w:val="center"/>
        <w:rPr>
          <w:rFonts w:ascii="Times New Roman" w:hAnsi="Times New Roman" w:cs="Times New Roman"/>
          <w:b/>
          <w:bCs/>
          <w:color w:val="000000"/>
          <w:sz w:val="36"/>
          <w:szCs w:val="36"/>
        </w:rPr>
      </w:pPr>
      <w:r w:rsidRPr="00AA0369">
        <w:rPr>
          <w:rFonts w:ascii="Times New Roman" w:hAnsi="Times New Roman" w:cs="Times New Roman"/>
          <w:b/>
          <w:bCs/>
          <w:color w:val="000000"/>
          <w:sz w:val="36"/>
          <w:szCs w:val="36"/>
          <w:u w:val="single"/>
        </w:rPr>
        <w:t>TITRE II :</w:t>
      </w:r>
      <w:r w:rsidRPr="002F4A6D">
        <w:rPr>
          <w:rFonts w:ascii="Times New Roman" w:hAnsi="Times New Roman" w:cs="Times New Roman"/>
          <w:b/>
          <w:bCs/>
          <w:color w:val="000000"/>
          <w:sz w:val="36"/>
          <w:szCs w:val="36"/>
        </w:rPr>
        <w:t xml:space="preserve"> FONCTIONNEMENT DE L'ONG</w:t>
      </w:r>
    </w:p>
    <w:p w14:paraId="2844F5EF" w14:textId="77777777" w:rsidR="002F4A6D" w:rsidRDefault="002F4A6D" w:rsidP="002F4A6D">
      <w:pPr>
        <w:jc w:val="both"/>
        <w:rPr>
          <w:rFonts w:asciiTheme="majorHAnsi" w:hAnsiTheme="majorHAnsi" w:cs="Times New Roman"/>
          <w:b/>
          <w:bCs/>
          <w:color w:val="000000"/>
        </w:rPr>
      </w:pPr>
    </w:p>
    <w:p w14:paraId="6CE50FBD" w14:textId="7AFBC86D"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6 : Le bureau exécutif</w:t>
      </w:r>
    </w:p>
    <w:p w14:paraId="297990E8" w14:textId="77777777" w:rsidR="00AA0369" w:rsidRDefault="002F4A6D" w:rsidP="002F4A6D">
      <w:pPr>
        <w:rPr>
          <w:rFonts w:asciiTheme="majorHAnsi" w:hAnsiTheme="majorHAnsi" w:cs="Times New Roman"/>
          <w:bCs/>
          <w:color w:val="000000"/>
        </w:rPr>
      </w:pPr>
      <w:r w:rsidRPr="002F4A6D">
        <w:rPr>
          <w:rFonts w:asciiTheme="majorHAnsi" w:hAnsiTheme="majorHAnsi" w:cs="Times New Roman"/>
          <w:bCs/>
          <w:color w:val="000000"/>
        </w:rPr>
        <w:t>Le bureau exécutif est composé de :</w:t>
      </w:r>
    </w:p>
    <w:p w14:paraId="71DBB758" w14:textId="77777777" w:rsidR="00AA0369" w:rsidRDefault="002F4A6D" w:rsidP="00AA0369">
      <w:pPr>
        <w:pStyle w:val="Paragraphedeliste"/>
        <w:numPr>
          <w:ilvl w:val="0"/>
          <w:numId w:val="2"/>
        </w:numPr>
        <w:rPr>
          <w:rFonts w:asciiTheme="majorHAnsi" w:hAnsiTheme="majorHAnsi" w:cs="Times New Roman"/>
          <w:bCs/>
          <w:color w:val="000000"/>
        </w:rPr>
      </w:pPr>
      <w:r w:rsidRPr="00AA0369">
        <w:rPr>
          <w:rFonts w:asciiTheme="majorHAnsi" w:hAnsiTheme="majorHAnsi" w:cs="Times New Roman"/>
          <w:bCs/>
          <w:color w:val="000000"/>
        </w:rPr>
        <w:t>Secrétaire général</w:t>
      </w:r>
    </w:p>
    <w:p w14:paraId="1DC99EAD" w14:textId="77777777" w:rsidR="00AA0369" w:rsidRDefault="002F4A6D" w:rsidP="00AA0369">
      <w:pPr>
        <w:pStyle w:val="Paragraphedeliste"/>
        <w:numPr>
          <w:ilvl w:val="0"/>
          <w:numId w:val="2"/>
        </w:numPr>
        <w:rPr>
          <w:rFonts w:asciiTheme="majorHAnsi" w:hAnsiTheme="majorHAnsi" w:cs="Times New Roman"/>
          <w:bCs/>
          <w:color w:val="000000"/>
        </w:rPr>
      </w:pPr>
      <w:r w:rsidRPr="00AA0369">
        <w:rPr>
          <w:rFonts w:asciiTheme="majorHAnsi" w:hAnsiTheme="majorHAnsi" w:cs="Times New Roman"/>
          <w:bCs/>
          <w:color w:val="000000"/>
        </w:rPr>
        <w:t>Coordinateur général de l'ONG</w:t>
      </w:r>
    </w:p>
    <w:p w14:paraId="71146090" w14:textId="77777777" w:rsidR="00AA0369" w:rsidRDefault="002F4A6D" w:rsidP="00AA0369">
      <w:pPr>
        <w:pStyle w:val="Paragraphedeliste"/>
        <w:numPr>
          <w:ilvl w:val="0"/>
          <w:numId w:val="2"/>
        </w:numPr>
        <w:rPr>
          <w:rFonts w:asciiTheme="majorHAnsi" w:hAnsiTheme="majorHAnsi" w:cs="Times New Roman"/>
          <w:bCs/>
          <w:color w:val="000000"/>
        </w:rPr>
      </w:pPr>
      <w:r w:rsidRPr="00AA0369">
        <w:rPr>
          <w:rFonts w:asciiTheme="majorHAnsi" w:hAnsiTheme="majorHAnsi" w:cs="Times New Roman"/>
          <w:bCs/>
          <w:color w:val="000000"/>
        </w:rPr>
        <w:t>Délégué général chargé des activités en relation avec l’hexagone</w:t>
      </w:r>
    </w:p>
    <w:p w14:paraId="45E98D77" w14:textId="77777777" w:rsidR="00AA0369" w:rsidRDefault="002F4A6D" w:rsidP="00AA0369">
      <w:pPr>
        <w:pStyle w:val="Paragraphedeliste"/>
        <w:numPr>
          <w:ilvl w:val="0"/>
          <w:numId w:val="2"/>
        </w:numPr>
        <w:rPr>
          <w:rFonts w:asciiTheme="majorHAnsi" w:hAnsiTheme="majorHAnsi" w:cs="Times New Roman"/>
          <w:bCs/>
          <w:color w:val="000000"/>
        </w:rPr>
      </w:pPr>
      <w:r w:rsidRPr="00AA0369">
        <w:rPr>
          <w:rFonts w:asciiTheme="majorHAnsi" w:hAnsiTheme="majorHAnsi" w:cs="Times New Roman"/>
          <w:bCs/>
          <w:color w:val="000000"/>
        </w:rPr>
        <w:t>Trésorier</w:t>
      </w:r>
    </w:p>
    <w:p w14:paraId="5A451351" w14:textId="77777777" w:rsidR="00AA0369" w:rsidRDefault="002F4A6D" w:rsidP="00AA0369">
      <w:pPr>
        <w:pStyle w:val="Paragraphedeliste"/>
        <w:numPr>
          <w:ilvl w:val="0"/>
          <w:numId w:val="2"/>
        </w:numPr>
        <w:rPr>
          <w:rFonts w:asciiTheme="majorHAnsi" w:hAnsiTheme="majorHAnsi" w:cs="Times New Roman"/>
          <w:bCs/>
          <w:color w:val="000000"/>
        </w:rPr>
      </w:pPr>
      <w:r w:rsidRPr="00AA0369">
        <w:rPr>
          <w:rFonts w:asciiTheme="majorHAnsi" w:hAnsiTheme="majorHAnsi" w:cs="Times New Roman"/>
          <w:bCs/>
          <w:color w:val="000000"/>
        </w:rPr>
        <w:t>Responsable juridique</w:t>
      </w:r>
    </w:p>
    <w:p w14:paraId="2A99B023" w14:textId="57AE7180" w:rsidR="002F4A6D" w:rsidRPr="00AA0369" w:rsidRDefault="002F4A6D" w:rsidP="00AA0369">
      <w:pPr>
        <w:pStyle w:val="Paragraphedeliste"/>
        <w:numPr>
          <w:ilvl w:val="0"/>
          <w:numId w:val="2"/>
        </w:numPr>
        <w:rPr>
          <w:rFonts w:asciiTheme="majorHAnsi" w:hAnsiTheme="majorHAnsi" w:cs="Times New Roman"/>
          <w:bCs/>
          <w:color w:val="000000"/>
        </w:rPr>
      </w:pPr>
      <w:r w:rsidRPr="00AA0369">
        <w:rPr>
          <w:rFonts w:asciiTheme="majorHAnsi" w:hAnsiTheme="majorHAnsi" w:cs="Times New Roman"/>
          <w:bCs/>
          <w:color w:val="000000"/>
        </w:rPr>
        <w:lastRenderedPageBreak/>
        <w:t>Responsable de la discipline</w:t>
      </w:r>
    </w:p>
    <w:p w14:paraId="698B0876" w14:textId="77777777" w:rsidR="002F4A6D" w:rsidRDefault="002F4A6D" w:rsidP="002F4A6D">
      <w:pPr>
        <w:ind w:firstLine="708"/>
        <w:jc w:val="both"/>
        <w:rPr>
          <w:rFonts w:asciiTheme="majorHAnsi" w:hAnsiTheme="majorHAnsi" w:cs="Times New Roman"/>
          <w:b/>
          <w:bCs/>
          <w:color w:val="000000"/>
        </w:rPr>
      </w:pPr>
    </w:p>
    <w:p w14:paraId="6506E689" w14:textId="5405473E"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7 : L’assemblée générale</w:t>
      </w:r>
    </w:p>
    <w:p w14:paraId="54C6FBF9" w14:textId="77777777" w:rsidR="002F4A6D" w:rsidRPr="002F4A6D" w:rsidRDefault="002F4A6D" w:rsidP="002F4A6D">
      <w:pPr>
        <w:jc w:val="both"/>
        <w:rPr>
          <w:rFonts w:asciiTheme="majorHAnsi" w:hAnsiTheme="majorHAnsi" w:cs="Times New Roman"/>
          <w:bCs/>
          <w:color w:val="000000"/>
        </w:rPr>
      </w:pPr>
      <w:r w:rsidRPr="002F4A6D">
        <w:rPr>
          <w:rFonts w:asciiTheme="majorHAnsi" w:hAnsiTheme="majorHAnsi" w:cs="Times New Roman"/>
          <w:bCs/>
          <w:color w:val="000000"/>
        </w:rPr>
        <w:t>Elle se réunit deux fois par an, notamment en début et en fin d'année, sous convocation notifiée par le président de l'ONG ou le secrétaire général, par tous les moyens de communication existants, au moins 48 heures avant chaque assemblée.</w:t>
      </w:r>
    </w:p>
    <w:p w14:paraId="26CE47A2" w14:textId="77777777" w:rsidR="002F4A6D" w:rsidRDefault="002F4A6D" w:rsidP="002F4A6D">
      <w:pPr>
        <w:ind w:firstLine="708"/>
        <w:jc w:val="both"/>
        <w:rPr>
          <w:rFonts w:asciiTheme="majorHAnsi" w:hAnsiTheme="majorHAnsi" w:cs="Times New Roman"/>
          <w:b/>
          <w:bCs/>
          <w:color w:val="000000"/>
        </w:rPr>
      </w:pPr>
    </w:p>
    <w:p w14:paraId="70BD5001" w14:textId="2FA9F950"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8 : L’assemblée générale extraordinaire</w:t>
      </w:r>
    </w:p>
    <w:p w14:paraId="29B31A52" w14:textId="77777777" w:rsidR="002F4A6D" w:rsidRPr="002F4A6D" w:rsidRDefault="002F4A6D" w:rsidP="002F4A6D">
      <w:pPr>
        <w:jc w:val="both"/>
        <w:rPr>
          <w:rFonts w:asciiTheme="majorHAnsi" w:hAnsiTheme="majorHAnsi" w:cs="Times New Roman"/>
          <w:bCs/>
          <w:color w:val="000000"/>
        </w:rPr>
      </w:pPr>
      <w:r w:rsidRPr="002F4A6D">
        <w:rPr>
          <w:rFonts w:asciiTheme="majorHAnsi" w:hAnsiTheme="majorHAnsi" w:cs="Times New Roman"/>
          <w:bCs/>
          <w:color w:val="000000"/>
        </w:rPr>
        <w:t>Elle se tient exclusivement sous convocation du président en cas de faute lourde, de sanction disciplinaire ou de disposition exceptionnelle relative au fonctionnement de l'ONG.</w:t>
      </w:r>
    </w:p>
    <w:p w14:paraId="32831C7A" w14:textId="77777777" w:rsidR="002F4A6D" w:rsidRDefault="002F4A6D" w:rsidP="002F4A6D">
      <w:pPr>
        <w:jc w:val="both"/>
        <w:rPr>
          <w:rFonts w:asciiTheme="majorHAnsi" w:hAnsiTheme="majorHAnsi" w:cs="Times New Roman"/>
          <w:b/>
          <w:bCs/>
          <w:color w:val="000000"/>
        </w:rPr>
      </w:pPr>
    </w:p>
    <w:p w14:paraId="6DDA4341" w14:textId="77777777" w:rsidR="002F4A6D" w:rsidRDefault="002F4A6D" w:rsidP="002F4A6D">
      <w:pPr>
        <w:jc w:val="both"/>
        <w:rPr>
          <w:rFonts w:asciiTheme="majorHAnsi" w:hAnsiTheme="majorHAnsi" w:cs="Times New Roman"/>
          <w:b/>
          <w:bCs/>
          <w:color w:val="000000"/>
        </w:rPr>
      </w:pPr>
    </w:p>
    <w:p w14:paraId="57057B41" w14:textId="6AE8538D" w:rsidR="002F4A6D" w:rsidRDefault="002F4A6D" w:rsidP="002F4A6D">
      <w:pPr>
        <w:jc w:val="center"/>
        <w:rPr>
          <w:rFonts w:ascii="Times New Roman" w:hAnsi="Times New Roman" w:cs="Times New Roman"/>
          <w:b/>
          <w:bCs/>
          <w:color w:val="000000"/>
          <w:sz w:val="36"/>
          <w:szCs w:val="36"/>
        </w:rPr>
      </w:pPr>
      <w:r w:rsidRPr="002F4A6D">
        <w:rPr>
          <w:rFonts w:ascii="Times New Roman" w:hAnsi="Times New Roman" w:cs="Times New Roman"/>
          <w:b/>
          <w:bCs/>
          <w:color w:val="000000"/>
          <w:sz w:val="36"/>
          <w:szCs w:val="36"/>
          <w:u w:val="single"/>
        </w:rPr>
        <w:t>Titre III :</w:t>
      </w:r>
      <w:r w:rsidRPr="002F4A6D">
        <w:rPr>
          <w:rFonts w:ascii="Times New Roman" w:hAnsi="Times New Roman" w:cs="Times New Roman"/>
          <w:b/>
          <w:bCs/>
          <w:color w:val="000000"/>
          <w:sz w:val="36"/>
          <w:szCs w:val="36"/>
        </w:rPr>
        <w:t xml:space="preserve"> Dispositions diverses</w:t>
      </w:r>
    </w:p>
    <w:p w14:paraId="2F0E18D1" w14:textId="77777777" w:rsidR="002F4A6D" w:rsidRPr="002F4A6D" w:rsidRDefault="002F4A6D" w:rsidP="002F4A6D">
      <w:pPr>
        <w:jc w:val="center"/>
        <w:rPr>
          <w:rFonts w:ascii="Times New Roman" w:hAnsi="Times New Roman" w:cs="Times New Roman"/>
          <w:b/>
          <w:bCs/>
          <w:color w:val="000000"/>
          <w:sz w:val="36"/>
          <w:szCs w:val="36"/>
        </w:rPr>
      </w:pPr>
    </w:p>
    <w:p w14:paraId="085640B0" w14:textId="77777777" w:rsidR="002F4A6D" w:rsidRPr="002F4A6D" w:rsidRDefault="002F4A6D" w:rsidP="002F4A6D">
      <w:pPr>
        <w:ind w:firstLine="708"/>
        <w:jc w:val="both"/>
        <w:rPr>
          <w:rFonts w:asciiTheme="majorHAnsi" w:hAnsiTheme="majorHAnsi" w:cs="Times New Roman"/>
          <w:b/>
          <w:bCs/>
          <w:color w:val="000000"/>
        </w:rPr>
      </w:pPr>
      <w:r w:rsidRPr="002F4A6D">
        <w:rPr>
          <w:rFonts w:asciiTheme="majorHAnsi" w:hAnsiTheme="majorHAnsi" w:cs="Times New Roman"/>
          <w:b/>
          <w:bCs/>
          <w:color w:val="000000"/>
        </w:rPr>
        <w:t>Article 9 : Modification du règlement intérieur</w:t>
      </w:r>
    </w:p>
    <w:p w14:paraId="6FFC4BC5" w14:textId="77777777" w:rsidR="002F4A6D" w:rsidRPr="002F4A6D" w:rsidRDefault="002F4A6D" w:rsidP="002F4A6D">
      <w:pPr>
        <w:jc w:val="both"/>
        <w:rPr>
          <w:rFonts w:asciiTheme="majorHAnsi" w:hAnsiTheme="majorHAnsi" w:cs="Times New Roman"/>
          <w:bCs/>
          <w:color w:val="000000"/>
        </w:rPr>
      </w:pPr>
      <w:r w:rsidRPr="002F4A6D">
        <w:rPr>
          <w:rFonts w:asciiTheme="majorHAnsi" w:hAnsiTheme="majorHAnsi" w:cs="Times New Roman"/>
          <w:bCs/>
          <w:color w:val="000000"/>
        </w:rPr>
        <w:t>Le règlement de l'ONG est établi par le bureau exécutif, sur proposition de l’assemblée générale. Il ne peut être modifié qu'en plénière, sous une nouvelle disposition prise par cette dernière.</w:t>
      </w:r>
    </w:p>
    <w:p w14:paraId="49227BC1" w14:textId="77777777" w:rsidR="00E5118D" w:rsidRDefault="00E5118D" w:rsidP="00E5118D">
      <w:pPr>
        <w:jc w:val="both"/>
        <w:rPr>
          <w:rFonts w:asciiTheme="majorHAnsi" w:hAnsiTheme="majorHAnsi" w:cs="Times New Roman"/>
          <w:bCs/>
          <w:color w:val="000000"/>
        </w:rPr>
      </w:pPr>
    </w:p>
    <w:p w14:paraId="53F33580" w14:textId="77777777" w:rsidR="00E5118D" w:rsidRDefault="00E5118D" w:rsidP="00E5118D">
      <w:pPr>
        <w:jc w:val="both"/>
        <w:rPr>
          <w:rFonts w:asciiTheme="majorHAnsi" w:hAnsiTheme="majorHAnsi" w:cs="Times New Roman"/>
          <w:bCs/>
          <w:color w:val="000000"/>
        </w:rPr>
      </w:pPr>
    </w:p>
    <w:p w14:paraId="2870718B" w14:textId="3A24DEBA" w:rsidR="002F4A6D" w:rsidRPr="005340D5" w:rsidRDefault="002F4A6D" w:rsidP="00E5118D">
      <w:pPr>
        <w:jc w:val="right"/>
        <w:rPr>
          <w:rFonts w:asciiTheme="majorHAnsi" w:hAnsiTheme="majorHAnsi" w:cs="Times New Roman"/>
          <w:bCs/>
          <w:color w:val="000000"/>
        </w:rPr>
      </w:pPr>
      <w:r w:rsidRPr="002F4A6D">
        <w:rPr>
          <w:rFonts w:asciiTheme="majorHAnsi" w:hAnsiTheme="majorHAnsi" w:cs="Times New Roman"/>
          <w:bCs/>
          <w:color w:val="000000"/>
        </w:rPr>
        <w:t>Fait à Libreville,</w:t>
      </w:r>
      <w:r w:rsidR="00E5118D">
        <w:rPr>
          <w:rFonts w:asciiTheme="majorHAnsi" w:hAnsiTheme="majorHAnsi" w:cs="Times New Roman"/>
          <w:bCs/>
          <w:color w:val="000000"/>
        </w:rPr>
        <w:t xml:space="preserve"> </w:t>
      </w:r>
      <w:r w:rsidRPr="002F4A6D">
        <w:rPr>
          <w:rFonts w:asciiTheme="majorHAnsi" w:hAnsiTheme="majorHAnsi" w:cs="Times New Roman"/>
          <w:bCs/>
          <w:color w:val="000000"/>
        </w:rPr>
        <w:t>Le 05/06/2025</w:t>
      </w:r>
    </w:p>
    <w:sectPr w:rsidR="002F4A6D" w:rsidRPr="005340D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4A95D" w14:textId="77777777" w:rsidR="00FB2EF8" w:rsidRDefault="00FB2EF8" w:rsidP="003726EB">
      <w:pPr>
        <w:spacing w:after="0" w:line="240" w:lineRule="auto"/>
      </w:pPr>
      <w:r>
        <w:separator/>
      </w:r>
    </w:p>
  </w:endnote>
  <w:endnote w:type="continuationSeparator" w:id="0">
    <w:p w14:paraId="45E73427" w14:textId="77777777" w:rsidR="00FB2EF8" w:rsidRDefault="00FB2EF8" w:rsidP="00372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84938" w14:textId="77777777" w:rsidR="003726EB" w:rsidRDefault="003726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8B2E6" w14:textId="77777777" w:rsidR="003726EB" w:rsidRDefault="003726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A35EC" w14:textId="77777777" w:rsidR="003726EB" w:rsidRDefault="003726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85C45" w14:textId="77777777" w:rsidR="00FB2EF8" w:rsidRDefault="00FB2EF8" w:rsidP="003726EB">
      <w:pPr>
        <w:spacing w:after="0" w:line="240" w:lineRule="auto"/>
      </w:pPr>
      <w:r>
        <w:separator/>
      </w:r>
    </w:p>
  </w:footnote>
  <w:footnote w:type="continuationSeparator" w:id="0">
    <w:p w14:paraId="09C2B3E0" w14:textId="77777777" w:rsidR="00FB2EF8" w:rsidRDefault="00FB2EF8" w:rsidP="00372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1FBE7" w14:textId="26259578" w:rsidR="003726EB" w:rsidRDefault="003726EB">
    <w:pPr>
      <w:pStyle w:val="En-tte"/>
    </w:pPr>
    <w:r>
      <w:rPr>
        <w:noProof/>
      </w:rPr>
      <w:pict w14:anchorId="0AE3F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2454" o:spid="_x0000_s1026" type="#_x0000_t75" style="position:absolute;margin-left:0;margin-top:0;width:453.25pt;height:285.9pt;z-index:-251657216;mso-position-horizontal:center;mso-position-horizontal-relative:margin;mso-position-vertical:center;mso-position-vertical-relative:margin" o:allowincell="f">
          <v:imagedata r:id="rId1" o:title="Fichier 1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33208" w14:textId="6674B1DD" w:rsidR="003726EB" w:rsidRDefault="003726EB">
    <w:pPr>
      <w:pStyle w:val="En-tte"/>
    </w:pPr>
    <w:r>
      <w:rPr>
        <w:noProof/>
      </w:rPr>
      <w:pict w14:anchorId="25D86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2455" o:spid="_x0000_s1027" type="#_x0000_t75" style="position:absolute;margin-left:0;margin-top:0;width:453.25pt;height:285.9pt;z-index:-251656192;mso-position-horizontal:center;mso-position-horizontal-relative:margin;mso-position-vertical:center;mso-position-vertical-relative:margin" o:allowincell="f">
          <v:imagedata r:id="rId1" o:title="Fichier 1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77334" w14:textId="0E5363E6" w:rsidR="003726EB" w:rsidRDefault="003726EB">
    <w:pPr>
      <w:pStyle w:val="En-tte"/>
    </w:pPr>
    <w:r>
      <w:rPr>
        <w:noProof/>
      </w:rPr>
      <w:pict w14:anchorId="302C1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12453" o:spid="_x0000_s1025" type="#_x0000_t75" style="position:absolute;margin-left:0;margin-top:0;width:453.25pt;height:285.9pt;z-index:-251658240;mso-position-horizontal:center;mso-position-horizontal-relative:margin;mso-position-vertical:center;mso-position-vertical-relative:margin" o:allowincell="f">
          <v:imagedata r:id="rId1" o:title="Fichier 1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6054F"/>
    <w:multiLevelType w:val="hybridMultilevel"/>
    <w:tmpl w:val="940C03E8"/>
    <w:lvl w:ilvl="0" w:tplc="7390F1EC">
      <w:start w:val="1"/>
      <w:numFmt w:val="bullet"/>
      <w:lvlText w:val="-"/>
      <w:lvlJc w:val="left"/>
      <w:pPr>
        <w:ind w:left="720" w:hanging="360"/>
      </w:pPr>
      <w:rPr>
        <w:rFonts w:ascii="Aptos Display" w:eastAsiaTheme="minorHAnsi" w:hAnsi="Aptos Displa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D20C77"/>
    <w:multiLevelType w:val="hybridMultilevel"/>
    <w:tmpl w:val="41FEFBB6"/>
    <w:lvl w:ilvl="0" w:tplc="1C9CFB46">
      <w:start w:val="6"/>
      <w:numFmt w:val="bullet"/>
      <w:lvlText w:val="-"/>
      <w:lvlJc w:val="left"/>
      <w:pPr>
        <w:ind w:left="720" w:hanging="360"/>
      </w:pPr>
      <w:rPr>
        <w:rFonts w:ascii="Aptos Display" w:eastAsiaTheme="minorHAnsi" w:hAnsi="Aptos Display"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F2082C"/>
    <w:multiLevelType w:val="hybridMultilevel"/>
    <w:tmpl w:val="E5C08BBE"/>
    <w:lvl w:ilvl="0" w:tplc="58F65EB6">
      <w:numFmt w:val="bullet"/>
      <w:lvlText w:val="–"/>
      <w:lvlJc w:val="left"/>
      <w:pPr>
        <w:ind w:left="1856" w:hanging="360"/>
      </w:pPr>
      <w:rPr>
        <w:rFonts w:ascii="Calibri" w:eastAsia="Calibri" w:hAnsi="Calibri" w:cs="Calibri" w:hint="default"/>
        <w:b w:val="0"/>
        <w:bCs w:val="0"/>
        <w:i w:val="0"/>
        <w:iCs w:val="0"/>
        <w:spacing w:val="0"/>
        <w:w w:val="100"/>
        <w:sz w:val="48"/>
        <w:szCs w:val="48"/>
        <w:lang w:val="fr-FR" w:eastAsia="en-US" w:bidi="ar-SA"/>
      </w:rPr>
    </w:lvl>
    <w:lvl w:ilvl="1" w:tplc="D0DACE04">
      <w:numFmt w:val="bullet"/>
      <w:lvlText w:val="•"/>
      <w:lvlJc w:val="left"/>
      <w:pPr>
        <w:ind w:left="2764" w:hanging="360"/>
      </w:pPr>
      <w:rPr>
        <w:rFonts w:hint="default"/>
        <w:lang w:val="fr-FR" w:eastAsia="en-US" w:bidi="ar-SA"/>
      </w:rPr>
    </w:lvl>
    <w:lvl w:ilvl="2" w:tplc="0A22F91A">
      <w:numFmt w:val="bullet"/>
      <w:lvlText w:val="•"/>
      <w:lvlJc w:val="left"/>
      <w:pPr>
        <w:ind w:left="3669" w:hanging="360"/>
      </w:pPr>
      <w:rPr>
        <w:rFonts w:hint="default"/>
        <w:lang w:val="fr-FR" w:eastAsia="en-US" w:bidi="ar-SA"/>
      </w:rPr>
    </w:lvl>
    <w:lvl w:ilvl="3" w:tplc="267EF44A">
      <w:numFmt w:val="bullet"/>
      <w:lvlText w:val="•"/>
      <w:lvlJc w:val="left"/>
      <w:pPr>
        <w:ind w:left="4574" w:hanging="360"/>
      </w:pPr>
      <w:rPr>
        <w:rFonts w:hint="default"/>
        <w:lang w:val="fr-FR" w:eastAsia="en-US" w:bidi="ar-SA"/>
      </w:rPr>
    </w:lvl>
    <w:lvl w:ilvl="4" w:tplc="3E860332">
      <w:numFmt w:val="bullet"/>
      <w:lvlText w:val="•"/>
      <w:lvlJc w:val="left"/>
      <w:pPr>
        <w:ind w:left="5479" w:hanging="360"/>
      </w:pPr>
      <w:rPr>
        <w:rFonts w:hint="default"/>
        <w:lang w:val="fr-FR" w:eastAsia="en-US" w:bidi="ar-SA"/>
      </w:rPr>
    </w:lvl>
    <w:lvl w:ilvl="5" w:tplc="0C7E8AB6">
      <w:numFmt w:val="bullet"/>
      <w:lvlText w:val="•"/>
      <w:lvlJc w:val="left"/>
      <w:pPr>
        <w:ind w:left="6384" w:hanging="360"/>
      </w:pPr>
      <w:rPr>
        <w:rFonts w:hint="default"/>
        <w:lang w:val="fr-FR" w:eastAsia="en-US" w:bidi="ar-SA"/>
      </w:rPr>
    </w:lvl>
    <w:lvl w:ilvl="6" w:tplc="08CAAA86">
      <w:numFmt w:val="bullet"/>
      <w:lvlText w:val="•"/>
      <w:lvlJc w:val="left"/>
      <w:pPr>
        <w:ind w:left="7288" w:hanging="360"/>
      </w:pPr>
      <w:rPr>
        <w:rFonts w:hint="default"/>
        <w:lang w:val="fr-FR" w:eastAsia="en-US" w:bidi="ar-SA"/>
      </w:rPr>
    </w:lvl>
    <w:lvl w:ilvl="7" w:tplc="6A6AD686">
      <w:numFmt w:val="bullet"/>
      <w:lvlText w:val="•"/>
      <w:lvlJc w:val="left"/>
      <w:pPr>
        <w:ind w:left="8193" w:hanging="360"/>
      </w:pPr>
      <w:rPr>
        <w:rFonts w:hint="default"/>
        <w:lang w:val="fr-FR" w:eastAsia="en-US" w:bidi="ar-SA"/>
      </w:rPr>
    </w:lvl>
    <w:lvl w:ilvl="8" w:tplc="82765602">
      <w:numFmt w:val="bullet"/>
      <w:lvlText w:val="•"/>
      <w:lvlJc w:val="left"/>
      <w:pPr>
        <w:ind w:left="9098" w:hanging="360"/>
      </w:pPr>
      <w:rPr>
        <w:rFonts w:hint="default"/>
        <w:lang w:val="fr-FR" w:eastAsia="en-US" w:bidi="ar-SA"/>
      </w:rPr>
    </w:lvl>
  </w:abstractNum>
  <w:num w:numId="1" w16cid:durableId="1957324057">
    <w:abstractNumId w:val="2"/>
  </w:num>
  <w:num w:numId="2" w16cid:durableId="272057064">
    <w:abstractNumId w:val="1"/>
  </w:num>
  <w:num w:numId="3" w16cid:durableId="1892838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D5"/>
    <w:rsid w:val="002F4A6D"/>
    <w:rsid w:val="003726EB"/>
    <w:rsid w:val="004E4E78"/>
    <w:rsid w:val="005340D5"/>
    <w:rsid w:val="007B60B2"/>
    <w:rsid w:val="0099769B"/>
    <w:rsid w:val="00AA0369"/>
    <w:rsid w:val="00E0763A"/>
    <w:rsid w:val="00E5118D"/>
    <w:rsid w:val="00EB7E5F"/>
    <w:rsid w:val="00FB2E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12494"/>
  <w15:chartTrackingRefBased/>
  <w15:docId w15:val="{071B105D-BCE4-4691-97BB-BCD741FE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0D5"/>
  </w:style>
  <w:style w:type="paragraph" w:styleId="Titre1">
    <w:name w:val="heading 1"/>
    <w:basedOn w:val="Normal"/>
    <w:next w:val="Normal"/>
    <w:link w:val="Titre1Car"/>
    <w:uiPriority w:val="9"/>
    <w:qFormat/>
    <w:rsid w:val="00534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34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40D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340D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340D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340D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40D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40D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40D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40D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40D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40D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340D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40D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40D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40D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40D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40D5"/>
    <w:rPr>
      <w:rFonts w:eastAsiaTheme="majorEastAsia" w:cstheme="majorBidi"/>
      <w:color w:val="272727" w:themeColor="text1" w:themeTint="D8"/>
    </w:rPr>
  </w:style>
  <w:style w:type="paragraph" w:styleId="Titre">
    <w:name w:val="Title"/>
    <w:basedOn w:val="Normal"/>
    <w:next w:val="Normal"/>
    <w:link w:val="TitreCar"/>
    <w:uiPriority w:val="10"/>
    <w:qFormat/>
    <w:rsid w:val="00534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40D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40D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40D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40D5"/>
    <w:pPr>
      <w:spacing w:before="160"/>
      <w:jc w:val="center"/>
    </w:pPr>
    <w:rPr>
      <w:i/>
      <w:iCs/>
      <w:color w:val="404040" w:themeColor="text1" w:themeTint="BF"/>
    </w:rPr>
  </w:style>
  <w:style w:type="character" w:customStyle="1" w:styleId="CitationCar">
    <w:name w:val="Citation Car"/>
    <w:basedOn w:val="Policepardfaut"/>
    <w:link w:val="Citation"/>
    <w:uiPriority w:val="29"/>
    <w:rsid w:val="005340D5"/>
    <w:rPr>
      <w:i/>
      <w:iCs/>
      <w:color w:val="404040" w:themeColor="text1" w:themeTint="BF"/>
    </w:rPr>
  </w:style>
  <w:style w:type="paragraph" w:styleId="Paragraphedeliste">
    <w:name w:val="List Paragraph"/>
    <w:basedOn w:val="Normal"/>
    <w:uiPriority w:val="34"/>
    <w:qFormat/>
    <w:rsid w:val="005340D5"/>
    <w:pPr>
      <w:ind w:left="720"/>
      <w:contextualSpacing/>
    </w:pPr>
  </w:style>
  <w:style w:type="character" w:styleId="Accentuationintense">
    <w:name w:val="Intense Emphasis"/>
    <w:basedOn w:val="Policepardfaut"/>
    <w:uiPriority w:val="21"/>
    <w:qFormat/>
    <w:rsid w:val="005340D5"/>
    <w:rPr>
      <w:i/>
      <w:iCs/>
      <w:color w:val="0F4761" w:themeColor="accent1" w:themeShade="BF"/>
    </w:rPr>
  </w:style>
  <w:style w:type="paragraph" w:styleId="Citationintense">
    <w:name w:val="Intense Quote"/>
    <w:basedOn w:val="Normal"/>
    <w:next w:val="Normal"/>
    <w:link w:val="CitationintenseCar"/>
    <w:uiPriority w:val="30"/>
    <w:qFormat/>
    <w:rsid w:val="00534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340D5"/>
    <w:rPr>
      <w:i/>
      <w:iCs/>
      <w:color w:val="0F4761" w:themeColor="accent1" w:themeShade="BF"/>
    </w:rPr>
  </w:style>
  <w:style w:type="character" w:styleId="Rfrenceintense">
    <w:name w:val="Intense Reference"/>
    <w:basedOn w:val="Policepardfaut"/>
    <w:uiPriority w:val="32"/>
    <w:qFormat/>
    <w:rsid w:val="005340D5"/>
    <w:rPr>
      <w:b/>
      <w:bCs/>
      <w:smallCaps/>
      <w:color w:val="0F4761" w:themeColor="accent1" w:themeShade="BF"/>
      <w:spacing w:val="5"/>
    </w:rPr>
  </w:style>
  <w:style w:type="paragraph" w:styleId="En-tte">
    <w:name w:val="header"/>
    <w:basedOn w:val="Normal"/>
    <w:link w:val="En-tteCar"/>
    <w:uiPriority w:val="99"/>
    <w:unhideWhenUsed/>
    <w:rsid w:val="003726EB"/>
    <w:pPr>
      <w:tabs>
        <w:tab w:val="center" w:pos="4536"/>
        <w:tab w:val="right" w:pos="9072"/>
      </w:tabs>
      <w:spacing w:after="0" w:line="240" w:lineRule="auto"/>
    </w:pPr>
  </w:style>
  <w:style w:type="character" w:customStyle="1" w:styleId="En-tteCar">
    <w:name w:val="En-tête Car"/>
    <w:basedOn w:val="Policepardfaut"/>
    <w:link w:val="En-tte"/>
    <w:uiPriority w:val="99"/>
    <w:rsid w:val="003726EB"/>
  </w:style>
  <w:style w:type="paragraph" w:styleId="Pieddepage">
    <w:name w:val="footer"/>
    <w:basedOn w:val="Normal"/>
    <w:link w:val="PieddepageCar"/>
    <w:uiPriority w:val="99"/>
    <w:unhideWhenUsed/>
    <w:rsid w:val="003726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2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4234">
      <w:bodyDiv w:val="1"/>
      <w:marLeft w:val="0"/>
      <w:marRight w:val="0"/>
      <w:marTop w:val="0"/>
      <w:marBottom w:val="0"/>
      <w:divBdr>
        <w:top w:val="none" w:sz="0" w:space="0" w:color="auto"/>
        <w:left w:val="none" w:sz="0" w:space="0" w:color="auto"/>
        <w:bottom w:val="none" w:sz="0" w:space="0" w:color="auto"/>
        <w:right w:val="none" w:sz="0" w:space="0" w:color="auto"/>
      </w:divBdr>
    </w:div>
    <w:div w:id="153310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1020</TotalTime>
  <Pages>3</Pages>
  <Words>529</Words>
  <Characters>2913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Déreck Danel Nexon</dc:creator>
  <cp:keywords/>
  <dc:description/>
  <cp:lastModifiedBy>Déreck Danel Nexon</cp:lastModifiedBy>
  <cp:revision>4</cp:revision>
  <cp:lastPrinted>2025-07-14T17:08:00Z</cp:lastPrinted>
  <dcterms:created xsi:type="dcterms:W3CDTF">2025-07-14T17:08:00Z</dcterms:created>
  <dcterms:modified xsi:type="dcterms:W3CDTF">2025-07-27T21:19:00Z</dcterms:modified>
</cp:coreProperties>
</file>