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Профессинальные и этические требования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Развитие средств вычислительной техники, коммуникаций и программных систем (Internet, телекоммуникации, распределенные системы,IPтелефония, компьютерные игры и обучающие программы) оказывает все большее воздействие на общество. Роль специалистов по программному обеспечению при этом все время возрастает. Они работают в определенном правовом и социальном окружении, находятся под действием, международных, национальных и местных законодательств.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Ясно, что программисты, как и специалисты других профессий, должны быть честными и порядочными людьми. Но вместе с тем, программисты не могут руководствоваться только моральными нормами или юридическими ограничениями, т.к. они обычно бывают связаны более тонкими профессиональными обязательствами: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Конфиденциальность – программные специалисты должны уважать конфиденциальность в отношении своих работодателей или заказчиков независимо от того, подписывалось ли ими соответствующее соглашение.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Компетентность – программный специалист не должен завышать свой истинный уровень компетентности и не должен сознательно браться за работу, которая этому уровню не соответствует.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Защита интеллектуальной собственности – 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собственности. Кроме того, он должен защищать интеллектуальную собственность работодателя и клиента. Внимание: создаваемая им интеллектуальная собственность является собственностью работодателя или клиента.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Злоупотребление компьютером – программный специалист не должны злоупотреблять компьютерными ресурсами работодателя или заказчика; под злоупотреблениями мы здесь понимаем широкий спектр — от игр в компьютерные игрушки на рабочем месте до распространения вирусов и т.п.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Кодекс этики ieee-cs/acm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разработке таких этических обязательств ведущую роль играют профессиональные сообщества. Такие общества, как: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 xml:space="preserve">ACM–Association for Computing Machinery - Ассоцтация по вычислительной технике, 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IEEE – Institute of Electrical and Electronic Engineers – Институт инженеров по электротехнике и электронике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>
          <w:sz w:val="28"/>
          <w:szCs w:val="28"/>
        </w:rPr>
      </w:pPr>
      <w:r>
        <w:rPr>
          <w:sz w:val="28"/>
          <w:szCs w:val="28"/>
        </w:rPr>
        <w:t>CS- British Computer Society – Британское компьютерное общество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совместно разработали и опубликовали IEEE-CS/ACM Software Engineering CodeofEthics and Professional Practices – Кодекс этики и профессиональной практики программной инженерии..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Члены этих организация принимают обязательство следовать этому кодексу в момент вступления в организацию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Кодекс содержит восемь Принципов, связанных с поведением и решениями, принимаемыми профессиональными программистами, включая практиков, преподавателей, менеджеров и руководителей высшего звена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Кодекс распространяется также на студентов и «подмастерьев», изучающих данную профессию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Кодекс имеет краткую и полную версии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jc w:val="center"/>
        <w:rPr>
          <w:sz w:val="28"/>
          <w:szCs w:val="28"/>
        </w:rPr>
      </w:pPr>
      <w:bookmarkStart w:id="0" w:name="30"/>
      <w:bookmarkEnd w:id="0"/>
      <w:r>
        <w:rPr>
          <w:sz w:val="28"/>
          <w:szCs w:val="28"/>
        </w:rPr>
        <w:t>Кодекс этики - Преамбула</w:t>
      </w:r>
    </w:p>
    <w:p>
      <w:pPr>
        <w:pStyle w:val="Style15"/>
        <w:rPr>
          <w:sz w:val="28"/>
          <w:szCs w:val="28"/>
        </w:rPr>
      </w:pPr>
      <w:r>
        <w:rPr>
          <w:sz w:val="28"/>
          <w:szCs w:val="28"/>
        </w:rPr>
        <w:t xml:space="preserve">Краткая версия кодекса </w:t>
      </w:r>
    </w:p>
    <w:p>
      <w:pPr>
        <w:pStyle w:val="Style15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>
          <w:sz w:val="28"/>
          <w:szCs w:val="28"/>
        </w:rPr>
      </w:pPr>
      <w:r>
        <w:rPr>
          <w:sz w:val="28"/>
          <w:szCs w:val="28"/>
        </w:rPr>
        <w:t>суммирует стремления кодекса на высоком уровне абстракции.</w:t>
      </w:r>
    </w:p>
    <w:p>
      <w:pPr>
        <w:pStyle w:val="Style15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>
          <w:sz w:val="28"/>
          <w:szCs w:val="28"/>
        </w:rPr>
      </w:pPr>
      <w:r>
        <w:rPr>
          <w:sz w:val="28"/>
          <w:szCs w:val="28"/>
        </w:rPr>
        <w:t>полная версия показывает как эти стремления отражаются на деятельности профессиональных программистов.</w:t>
      </w:r>
    </w:p>
    <w:p>
      <w:pPr>
        <w:pStyle w:val="Style15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>
          <w:sz w:val="28"/>
          <w:szCs w:val="28"/>
        </w:rPr>
      </w:pPr>
      <w:r>
        <w:rPr>
          <w:sz w:val="28"/>
          <w:szCs w:val="28"/>
        </w:rPr>
        <w:t xml:space="preserve">без высших принципов детали кодекса станут казуистическими и нудными; </w:t>
      </w:r>
    </w:p>
    <w:p>
      <w:pPr>
        <w:pStyle w:val="Style15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>
          <w:sz w:val="28"/>
          <w:szCs w:val="28"/>
        </w:rPr>
      </w:pPr>
      <w:r>
        <w:rPr>
          <w:sz w:val="28"/>
          <w:szCs w:val="28"/>
        </w:rPr>
        <w:t xml:space="preserve">без деталей стремления останутся возвышенными, но пустыми; </w:t>
      </w:r>
    </w:p>
    <w:p>
      <w:pPr>
        <w:pStyle w:val="Style15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>
          <w:sz w:val="28"/>
          <w:szCs w:val="28"/>
        </w:rPr>
      </w:pPr>
      <w:r>
        <w:rPr>
          <w:sz w:val="28"/>
          <w:szCs w:val="28"/>
        </w:rPr>
        <w:t xml:space="preserve">вместе же они образуют целостный кодекс. </w:t>
      </w:r>
    </w:p>
    <w:p>
      <w:pPr>
        <w:pStyle w:val="Style15"/>
        <w:rPr>
          <w:sz w:val="28"/>
          <w:szCs w:val="28"/>
        </w:rPr>
      </w:pPr>
      <w:r>
        <w:rPr>
          <w:sz w:val="28"/>
          <w:szCs w:val="28"/>
        </w:rPr>
        <w:t>Программные инженеры должны добиваться, чтобы анализ, спецификация, проектирование, разработка, тестирование и сопровождение программного обеспечения стали полезной и уважаемой профессией. В соответствии с их приверженностью к процветанию, безопасности и благополучию общества, программные инженеры будут руководствоваться следующими Восемью Принципами.</w:t>
      </w:r>
    </w:p>
    <w:p>
      <w:pPr>
        <w:pStyle w:val="Style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Кодекс этики: 8 принципов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ОБЩЕСТВО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Программные инженеры будут действовать соответственно общественным интересам.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КЛИЕНТ И РАБОТОДАТЕЛЬ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Программные инженеры будут действовать в интересах клиентов и работодателя, соответственно общественным интересам.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ПРОДУКТ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Программные инженеры будут добиваться, чтобы произведенные ими продукты и их модификации соответствовал высочайшим профессиональным стандартам.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СУЖДЕНИЕ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Программные инженеры будут добиваться честности и независимости в своих профессиональных суждениях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МЕНЕДЖМЕНТ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Менеджеры и лидеры программных инженеров будут руководствоваться этическим подходом к руководству разработкой и сопровождением ПО, а также будут продвигать и развивать этот подход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ПРОФЕССИЯ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Программные инженеры будут улучшать целостность и репутацию своей профессии соответственно с интересами общества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КОЛЛЕГИ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Программные инженеры будут честными по отношению к своим коллегам и будут всячески их поддерживать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ЛИЧНОСТЬ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Программные инженеры в течение всей своей жизни будут учиться практике своей профессии и будут продвигать этический подход к практике своей профессии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LibreOffice/6.2.4.2$Linux_X86_64 LibreOffice_project/20$Build-2</Application>
  <Pages>4</Pages>
  <Words>544</Words>
  <CharactersWithSpaces>4742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2019-07-05T18:18:09Z</dcterms:modified>
  <cp:revision>1</cp:revision>
  <dc:subject/>
  <dc:title/>
</cp:coreProperties>
</file>