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9"/>
        <w:gridCol w:w="3402"/>
        <w:gridCol w:w="2269"/>
      </w:tblGrid>
      <w:tr w:rsidR="00150E9A" w:rsidRPr="004C70E0" w:rsidTr="00441B4B">
        <w:trPr>
          <w:trHeight w:val="505"/>
        </w:trPr>
        <w:tc>
          <w:tcPr>
            <w:tcW w:w="3829" w:type="dxa"/>
          </w:tcPr>
          <w:p w:rsidR="00150E9A" w:rsidRPr="004C70E0" w:rsidRDefault="00150E9A" w:rsidP="00441B4B">
            <w:pPr>
              <w:pStyle w:val="TableParagraph"/>
              <w:spacing w:line="251" w:lineRule="exact"/>
              <w:ind w:left="69"/>
              <w:rPr>
                <w:rFonts w:ascii="Arial" w:hAnsi="Arial" w:cs="Arial"/>
                <w:b/>
              </w:rPr>
            </w:pPr>
            <w:r w:rsidRPr="004C70E0">
              <w:rPr>
                <w:rFonts w:ascii="Arial" w:hAnsi="Arial" w:cs="Arial"/>
                <w:b/>
              </w:rPr>
              <w:t>Nombres</w:t>
            </w:r>
            <w:r w:rsidRPr="004C70E0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y</w:t>
            </w:r>
            <w:r w:rsidRPr="004C70E0">
              <w:rPr>
                <w:rFonts w:ascii="Arial" w:hAnsi="Arial" w:cs="Arial"/>
                <w:b/>
                <w:spacing w:val="-2"/>
              </w:rPr>
              <w:t xml:space="preserve"> Apellidos:</w:t>
            </w:r>
            <w:r w:rsidR="00467339" w:rsidRPr="004C70E0">
              <w:rPr>
                <w:rFonts w:ascii="Arial" w:hAnsi="Arial" w:cs="Arial"/>
                <w:b/>
                <w:spacing w:val="-2"/>
              </w:rPr>
              <w:t xml:space="preserve"> </w:t>
            </w:r>
            <w:r w:rsidR="00467339" w:rsidRPr="004C70E0">
              <w:rPr>
                <w:rFonts w:ascii="Arial" w:hAnsi="Arial" w:cs="Arial"/>
                <w:b/>
                <w:spacing w:val="-2"/>
              </w:rPr>
              <w:t>Quiroz Gonzales, Luciano Jesús</w:t>
            </w:r>
            <w:r w:rsidR="00467339" w:rsidRPr="004C70E0">
              <w:rPr>
                <w:rFonts w:ascii="Arial" w:hAnsi="Arial" w:cs="Arial"/>
                <w:b/>
                <w:spacing w:val="-2"/>
              </w:rPr>
              <w:br/>
            </w:r>
            <w:proofErr w:type="spellStart"/>
            <w:r w:rsidR="00467339" w:rsidRPr="004C70E0">
              <w:rPr>
                <w:rFonts w:ascii="Arial" w:hAnsi="Arial" w:cs="Arial"/>
                <w:b/>
                <w:spacing w:val="-2"/>
              </w:rPr>
              <w:t>Lacerna</w:t>
            </w:r>
            <w:proofErr w:type="spellEnd"/>
            <w:r w:rsidR="00467339" w:rsidRPr="004C70E0">
              <w:rPr>
                <w:rFonts w:ascii="Arial" w:hAnsi="Arial" w:cs="Arial"/>
                <w:b/>
                <w:spacing w:val="-2"/>
              </w:rPr>
              <w:t xml:space="preserve"> </w:t>
            </w:r>
            <w:proofErr w:type="spellStart"/>
            <w:r w:rsidR="00467339" w:rsidRPr="004C70E0">
              <w:rPr>
                <w:rFonts w:ascii="Arial" w:hAnsi="Arial" w:cs="Arial"/>
                <w:b/>
                <w:spacing w:val="-2"/>
              </w:rPr>
              <w:t>Velez</w:t>
            </w:r>
            <w:proofErr w:type="spellEnd"/>
            <w:r w:rsidR="00467339" w:rsidRPr="004C70E0">
              <w:rPr>
                <w:rFonts w:ascii="Arial" w:hAnsi="Arial" w:cs="Arial"/>
                <w:b/>
                <w:spacing w:val="-2"/>
              </w:rPr>
              <w:t>, Javier Jesús</w:t>
            </w:r>
          </w:p>
        </w:tc>
        <w:tc>
          <w:tcPr>
            <w:tcW w:w="3402" w:type="dxa"/>
          </w:tcPr>
          <w:p w:rsidR="00150E9A" w:rsidRPr="004C70E0" w:rsidRDefault="00150E9A" w:rsidP="00441B4B">
            <w:pPr>
              <w:pStyle w:val="TableParagraph"/>
              <w:spacing w:line="251" w:lineRule="exact"/>
              <w:ind w:left="68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t>N.º</w:t>
            </w:r>
            <w:r w:rsidRPr="004C70E0">
              <w:rPr>
                <w:rFonts w:ascii="Arial" w:hAnsi="Arial" w:cs="Arial"/>
                <w:spacing w:val="-2"/>
              </w:rPr>
              <w:t xml:space="preserve"> </w:t>
            </w:r>
            <w:r w:rsidRPr="004C70E0">
              <w:rPr>
                <w:rFonts w:ascii="Arial" w:hAnsi="Arial" w:cs="Arial"/>
              </w:rPr>
              <w:t>de</w:t>
            </w:r>
            <w:r w:rsidRPr="004C70E0">
              <w:rPr>
                <w:rFonts w:ascii="Arial" w:hAnsi="Arial" w:cs="Arial"/>
                <w:spacing w:val="-2"/>
              </w:rPr>
              <w:t xml:space="preserve"> </w:t>
            </w:r>
            <w:r w:rsidRPr="004C70E0">
              <w:rPr>
                <w:rFonts w:ascii="Arial" w:hAnsi="Arial" w:cs="Arial"/>
              </w:rPr>
              <w:t>Artículos</w:t>
            </w:r>
            <w:r w:rsidRPr="004C70E0">
              <w:rPr>
                <w:rFonts w:ascii="Arial" w:hAnsi="Arial" w:cs="Arial"/>
                <w:spacing w:val="-2"/>
              </w:rPr>
              <w:t xml:space="preserve"> </w:t>
            </w:r>
            <w:r w:rsidRPr="004C70E0">
              <w:rPr>
                <w:rFonts w:ascii="Arial" w:hAnsi="Arial" w:cs="Arial"/>
              </w:rPr>
              <w:t>Q1</w:t>
            </w:r>
            <w:r w:rsidRPr="004C70E0">
              <w:rPr>
                <w:rFonts w:ascii="Arial" w:hAnsi="Arial" w:cs="Arial"/>
                <w:spacing w:val="-5"/>
              </w:rPr>
              <w:t xml:space="preserve"> </w:t>
            </w:r>
            <w:r w:rsidRPr="004C70E0">
              <w:rPr>
                <w:rFonts w:ascii="Arial" w:hAnsi="Arial" w:cs="Arial"/>
                <w:spacing w:val="-2"/>
              </w:rPr>
              <w:t>leídos:</w:t>
            </w:r>
            <w:r w:rsidR="00467339" w:rsidRPr="004C70E0">
              <w:rPr>
                <w:rFonts w:ascii="Arial" w:hAnsi="Arial" w:cs="Arial"/>
                <w:spacing w:val="-2"/>
              </w:rPr>
              <w:t xml:space="preserve"> 2</w:t>
            </w:r>
          </w:p>
        </w:tc>
        <w:tc>
          <w:tcPr>
            <w:tcW w:w="2269" w:type="dxa"/>
          </w:tcPr>
          <w:p w:rsidR="00150E9A" w:rsidRPr="004C70E0" w:rsidRDefault="00150E9A" w:rsidP="00441B4B">
            <w:pPr>
              <w:pStyle w:val="TableParagraph"/>
              <w:tabs>
                <w:tab w:val="left" w:pos="1340"/>
              </w:tabs>
              <w:spacing w:line="251" w:lineRule="exact"/>
              <w:ind w:left="68"/>
              <w:rPr>
                <w:rFonts w:ascii="Arial" w:hAnsi="Arial" w:cs="Arial"/>
              </w:rPr>
            </w:pPr>
            <w:proofErr w:type="spellStart"/>
            <w:r w:rsidRPr="004C70E0">
              <w:rPr>
                <w:rFonts w:ascii="Arial" w:hAnsi="Arial" w:cs="Arial"/>
                <w:b/>
                <w:spacing w:val="-2"/>
              </w:rPr>
              <w:t>Scopus</w:t>
            </w:r>
            <w:proofErr w:type="spellEnd"/>
            <w:r w:rsidRPr="004C70E0">
              <w:rPr>
                <w:rFonts w:ascii="Arial" w:hAnsi="Arial" w:cs="Arial"/>
                <w:spacing w:val="-2"/>
              </w:rPr>
              <w:t>:</w:t>
            </w:r>
            <w:r w:rsidRPr="004C70E0">
              <w:rPr>
                <w:rFonts w:ascii="Arial" w:hAnsi="Arial" w:cs="Arial"/>
              </w:rPr>
              <w:tab/>
            </w:r>
            <w:proofErr w:type="spellStart"/>
            <w:r w:rsidRPr="004C70E0">
              <w:rPr>
                <w:rFonts w:ascii="Arial" w:hAnsi="Arial" w:cs="Arial"/>
                <w:b/>
                <w:spacing w:val="-4"/>
              </w:rPr>
              <w:t>WoS</w:t>
            </w:r>
            <w:proofErr w:type="spellEnd"/>
            <w:r w:rsidRPr="004C70E0">
              <w:rPr>
                <w:rFonts w:ascii="Arial" w:hAnsi="Arial" w:cs="Arial"/>
                <w:spacing w:val="-4"/>
              </w:rPr>
              <w:t>:</w:t>
            </w:r>
          </w:p>
        </w:tc>
      </w:tr>
      <w:tr w:rsidR="00150E9A" w:rsidRPr="004C70E0" w:rsidTr="00441B4B">
        <w:trPr>
          <w:trHeight w:val="255"/>
        </w:trPr>
        <w:tc>
          <w:tcPr>
            <w:tcW w:w="7231" w:type="dxa"/>
            <w:gridSpan w:val="2"/>
            <w:tcBorders>
              <w:bottom w:val="nil"/>
            </w:tcBorders>
          </w:tcPr>
          <w:p w:rsidR="00150E9A" w:rsidRPr="004C70E0" w:rsidRDefault="00150E9A" w:rsidP="00441B4B">
            <w:pPr>
              <w:pStyle w:val="TableParagraph"/>
              <w:spacing w:line="235" w:lineRule="exact"/>
              <w:ind w:left="69"/>
              <w:rPr>
                <w:rFonts w:ascii="Arial" w:hAnsi="Arial" w:cs="Arial"/>
                <w:b/>
              </w:rPr>
            </w:pPr>
            <w:r w:rsidRPr="004C70E0">
              <w:rPr>
                <w:rFonts w:ascii="Arial" w:hAnsi="Arial" w:cs="Arial"/>
                <w:b/>
              </w:rPr>
              <w:t>Títulos</w:t>
            </w:r>
            <w:r w:rsidRPr="004C70E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de</w:t>
            </w:r>
            <w:r w:rsidRPr="004C70E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Artículos</w:t>
            </w:r>
            <w:r w:rsidRPr="004C70E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  <w:b/>
                <w:spacing w:val="-2"/>
              </w:rPr>
              <w:t>científicos</w:t>
            </w:r>
          </w:p>
        </w:tc>
        <w:tc>
          <w:tcPr>
            <w:tcW w:w="2269" w:type="dxa"/>
            <w:tcBorders>
              <w:bottom w:val="nil"/>
            </w:tcBorders>
          </w:tcPr>
          <w:p w:rsidR="00150E9A" w:rsidRPr="004C70E0" w:rsidRDefault="00150E9A" w:rsidP="00441B4B">
            <w:pPr>
              <w:pStyle w:val="TableParagraph"/>
              <w:spacing w:line="235" w:lineRule="exact"/>
              <w:ind w:left="68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b/>
              </w:rPr>
              <w:t>Horas</w:t>
            </w:r>
            <w:r w:rsidRPr="004C70E0">
              <w:rPr>
                <w:rFonts w:ascii="Arial" w:hAnsi="Arial" w:cs="Arial"/>
                <w:b/>
                <w:spacing w:val="65"/>
                <w:w w:val="150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de</w:t>
            </w:r>
            <w:r w:rsidRPr="004C70E0">
              <w:rPr>
                <w:rFonts w:ascii="Arial" w:hAnsi="Arial" w:cs="Arial"/>
                <w:b/>
                <w:spacing w:val="66"/>
                <w:w w:val="150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lectura</w:t>
            </w:r>
            <w:r w:rsidRPr="004C70E0">
              <w:rPr>
                <w:rFonts w:ascii="Arial" w:hAnsi="Arial" w:cs="Arial"/>
              </w:rPr>
              <w:t>:</w:t>
            </w:r>
            <w:r w:rsidRPr="004C70E0">
              <w:rPr>
                <w:rFonts w:ascii="Arial" w:hAnsi="Arial" w:cs="Arial"/>
                <w:spacing w:val="66"/>
                <w:w w:val="150"/>
              </w:rPr>
              <w:t xml:space="preserve"> </w:t>
            </w:r>
            <w:r w:rsidR="00467339" w:rsidRPr="004C70E0">
              <w:rPr>
                <w:rFonts w:ascii="Arial" w:hAnsi="Arial" w:cs="Arial"/>
                <w:spacing w:val="-10"/>
              </w:rPr>
              <w:t>4</w:t>
            </w:r>
          </w:p>
        </w:tc>
      </w:tr>
      <w:tr w:rsidR="00150E9A" w:rsidRPr="004C70E0" w:rsidTr="00441B4B">
        <w:trPr>
          <w:trHeight w:val="250"/>
        </w:trPr>
        <w:tc>
          <w:tcPr>
            <w:tcW w:w="7231" w:type="dxa"/>
            <w:gridSpan w:val="2"/>
            <w:tcBorders>
              <w:top w:val="nil"/>
              <w:bottom w:val="nil"/>
            </w:tcBorders>
          </w:tcPr>
          <w:p w:rsidR="00150E9A" w:rsidRPr="004C70E0" w:rsidRDefault="00150E9A" w:rsidP="00467339">
            <w:pPr>
              <w:pStyle w:val="TableParagraph"/>
              <w:spacing w:line="231" w:lineRule="exact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 w:rsidR="00150E9A" w:rsidRPr="004C70E0" w:rsidRDefault="00150E9A" w:rsidP="00441B4B">
            <w:pPr>
              <w:pStyle w:val="TableParagraph"/>
              <w:spacing w:line="231" w:lineRule="exact"/>
              <w:ind w:left="68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spacing w:val="-4"/>
              </w:rPr>
              <w:t>hora</w:t>
            </w:r>
            <w:r w:rsidR="004C70E0" w:rsidRPr="004C70E0">
              <w:rPr>
                <w:rFonts w:ascii="Arial" w:hAnsi="Arial" w:cs="Arial"/>
                <w:spacing w:val="-4"/>
              </w:rPr>
              <w:t>s</w:t>
            </w:r>
          </w:p>
        </w:tc>
      </w:tr>
      <w:tr w:rsidR="00150E9A" w:rsidRPr="004C70E0" w:rsidTr="00441B4B">
        <w:trPr>
          <w:trHeight w:val="508"/>
        </w:trPr>
        <w:tc>
          <w:tcPr>
            <w:tcW w:w="7231" w:type="dxa"/>
            <w:gridSpan w:val="2"/>
            <w:tcBorders>
              <w:top w:val="nil"/>
              <w:bottom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4"/>
              <w:gridCol w:w="80"/>
              <w:gridCol w:w="95"/>
            </w:tblGrid>
            <w:tr w:rsidR="00467339" w:rsidRPr="00467339" w:rsidTr="00467339">
              <w:trPr>
                <w:tblCellSpacing w:w="15" w:type="dxa"/>
              </w:trPr>
              <w:tc>
                <w:tcPr>
                  <w:tcW w:w="8089" w:type="dxa"/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spacing w:before="11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</w:rPr>
                    <w:t xml:space="preserve">1.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Integrating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 xml:space="preserve"> BERT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for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Named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Entity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Recognition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 xml:space="preserve"> in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Clinical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Texts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>.</w:t>
                  </w:r>
                  <w:r w:rsidRPr="00467339">
                    <w:rPr>
                      <w:rFonts w:ascii="Arial" w:hAnsi="Arial" w:cs="Arial"/>
                    </w:rPr>
                    <w:br/>
                  </w:r>
                  <w:proofErr w:type="spellStart"/>
                  <w:r w:rsidRPr="00467339">
                    <w:rPr>
                      <w:rFonts w:ascii="Arial" w:hAnsi="Arial" w:cs="Arial"/>
                    </w:rPr>
                    <w:t>Nature</w:t>
                  </w:r>
                  <w:proofErr w:type="spellEnd"/>
                  <w:r w:rsidRPr="00467339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</w:rPr>
                    <w:t>Biomedical</w:t>
                  </w:r>
                  <w:proofErr w:type="spellEnd"/>
                  <w:r w:rsidRPr="00467339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</w:rPr>
                    <w:t>Engineering</w:t>
                  </w:r>
                  <w:proofErr w:type="spellEnd"/>
                  <w:r w:rsidRPr="00467339">
                    <w:rPr>
                      <w:rFonts w:ascii="Arial" w:hAnsi="Arial" w:cs="Arial"/>
                    </w:rPr>
                    <w:t xml:space="preserve"> 12 (2024) 45-58. DOI 10.1038/s41551-024-000045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spacing w:before="11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spacing w:before="11"/>
                    <w:rPr>
                      <w:rFonts w:ascii="Arial" w:hAnsi="Arial" w:cs="Arial"/>
                    </w:rPr>
                  </w:pPr>
                </w:p>
              </w:tc>
            </w:tr>
          </w:tbl>
          <w:p w:rsidR="00467339" w:rsidRPr="00467339" w:rsidRDefault="00467339" w:rsidP="00467339">
            <w:pPr>
              <w:pStyle w:val="TableParagraph"/>
              <w:spacing w:before="11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467339" w:rsidRPr="00467339" w:rsidTr="00467339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spacing w:before="11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</w:rPr>
                    <w:t xml:space="preserve">2.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Optimizing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Clinical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Workflows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with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Automated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 xml:space="preserve"> Text </w:t>
                  </w:r>
                  <w:proofErr w:type="spellStart"/>
                  <w:r w:rsidRPr="00467339">
                    <w:rPr>
                      <w:rFonts w:ascii="Arial" w:hAnsi="Arial" w:cs="Arial"/>
                      <w:i/>
                      <w:iCs/>
                    </w:rPr>
                    <w:t>Analysis</w:t>
                  </w:r>
                  <w:proofErr w:type="spellEnd"/>
                  <w:r w:rsidRPr="00467339">
                    <w:rPr>
                      <w:rFonts w:ascii="Arial" w:hAnsi="Arial" w:cs="Arial"/>
                      <w:i/>
                      <w:iCs/>
                    </w:rPr>
                    <w:t>.</w:t>
                  </w:r>
                  <w:r w:rsidRPr="00467339">
                    <w:rPr>
                      <w:rFonts w:ascii="Arial" w:hAnsi="Arial" w:cs="Arial"/>
                    </w:rPr>
                    <w:br/>
                    <w:t xml:space="preserve">International </w:t>
                  </w:r>
                  <w:proofErr w:type="spellStart"/>
                  <w:r w:rsidRPr="00467339">
                    <w:rPr>
                      <w:rFonts w:ascii="Arial" w:hAnsi="Arial" w:cs="Arial"/>
                    </w:rPr>
                    <w:t>Journal</w:t>
                  </w:r>
                  <w:proofErr w:type="spellEnd"/>
                  <w:r w:rsidRPr="00467339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</w:rPr>
                    <w:t>of</w:t>
                  </w:r>
                  <w:proofErr w:type="spellEnd"/>
                  <w:r w:rsidRPr="00467339">
                    <w:rPr>
                      <w:rFonts w:ascii="Arial" w:hAnsi="Arial" w:cs="Arial"/>
                    </w:rPr>
                    <w:t xml:space="preserve"> Medical </w:t>
                  </w:r>
                  <w:proofErr w:type="spellStart"/>
                  <w:r w:rsidRPr="00467339">
                    <w:rPr>
                      <w:rFonts w:ascii="Arial" w:hAnsi="Arial" w:cs="Arial"/>
                    </w:rPr>
                    <w:t>Informatics</w:t>
                  </w:r>
                  <w:proofErr w:type="spellEnd"/>
                  <w:r w:rsidRPr="00467339">
                    <w:rPr>
                      <w:rFonts w:ascii="Arial" w:hAnsi="Arial" w:cs="Arial"/>
                    </w:rPr>
                    <w:t xml:space="preserve"> 132 (2024) 90-101. DOI 10.1016/j.ijmedinf.2024.104308</w:t>
                  </w:r>
                </w:p>
              </w:tc>
            </w:tr>
          </w:tbl>
          <w:p w:rsidR="00150E9A" w:rsidRPr="004C70E0" w:rsidRDefault="00150E9A" w:rsidP="00467339">
            <w:pPr>
              <w:pStyle w:val="TableParagraph"/>
              <w:spacing w:before="11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bottom w:val="nil"/>
            </w:tcBorders>
          </w:tcPr>
          <w:p w:rsidR="00150E9A" w:rsidRPr="004C70E0" w:rsidRDefault="00150E9A" w:rsidP="00441B4B">
            <w:pPr>
              <w:pStyle w:val="TableParagraph"/>
              <w:tabs>
                <w:tab w:val="left" w:pos="1979"/>
              </w:tabs>
              <w:spacing w:line="251" w:lineRule="exact"/>
              <w:ind w:left="68"/>
              <w:rPr>
                <w:rFonts w:ascii="Arial" w:hAnsi="Arial" w:cs="Arial"/>
                <w:b/>
              </w:rPr>
            </w:pPr>
            <w:r w:rsidRPr="004C70E0">
              <w:rPr>
                <w:rFonts w:ascii="Arial" w:hAnsi="Arial" w:cs="Arial"/>
                <w:b/>
                <w:spacing w:val="-2"/>
              </w:rPr>
              <w:t>Horas</w:t>
            </w:r>
            <w:r w:rsidRPr="004C70E0">
              <w:rPr>
                <w:rFonts w:ascii="Arial" w:hAnsi="Arial" w:cs="Arial"/>
                <w:b/>
              </w:rPr>
              <w:tab/>
            </w:r>
            <w:r w:rsidRPr="004C70E0">
              <w:rPr>
                <w:rFonts w:ascii="Arial" w:hAnsi="Arial" w:cs="Arial"/>
                <w:b/>
                <w:spacing w:val="-5"/>
              </w:rPr>
              <w:t>de</w:t>
            </w:r>
          </w:p>
          <w:p w:rsidR="00150E9A" w:rsidRPr="004C70E0" w:rsidRDefault="00150E9A" w:rsidP="00441B4B">
            <w:pPr>
              <w:pStyle w:val="TableParagraph"/>
              <w:tabs>
                <w:tab w:val="left" w:pos="2041"/>
              </w:tabs>
              <w:spacing w:line="238" w:lineRule="exact"/>
              <w:ind w:left="68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b/>
                <w:spacing w:val="-2"/>
              </w:rPr>
              <w:t>interpretación</w:t>
            </w:r>
            <w:r w:rsidRPr="004C70E0">
              <w:rPr>
                <w:rFonts w:ascii="Arial" w:hAnsi="Arial" w:cs="Arial"/>
                <w:spacing w:val="-2"/>
              </w:rPr>
              <w:t>:</w:t>
            </w:r>
            <w:r w:rsidRPr="004C70E0">
              <w:rPr>
                <w:rFonts w:ascii="Arial" w:hAnsi="Arial" w:cs="Arial"/>
              </w:rPr>
              <w:tab/>
            </w:r>
            <w:r w:rsidR="00467339" w:rsidRPr="004C70E0">
              <w:rPr>
                <w:rFonts w:ascii="Arial" w:hAnsi="Arial" w:cs="Arial"/>
                <w:spacing w:val="-10"/>
              </w:rPr>
              <w:t>3</w:t>
            </w:r>
          </w:p>
        </w:tc>
      </w:tr>
      <w:tr w:rsidR="00150E9A" w:rsidRPr="004C70E0" w:rsidTr="00441B4B">
        <w:trPr>
          <w:trHeight w:val="249"/>
        </w:trPr>
        <w:tc>
          <w:tcPr>
            <w:tcW w:w="7231" w:type="dxa"/>
            <w:gridSpan w:val="2"/>
            <w:tcBorders>
              <w:top w:val="nil"/>
            </w:tcBorders>
          </w:tcPr>
          <w:p w:rsidR="00150E9A" w:rsidRPr="004C70E0" w:rsidRDefault="00150E9A" w:rsidP="00441B4B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 w:rsidR="00150E9A" w:rsidRPr="004C70E0" w:rsidRDefault="00150E9A" w:rsidP="00441B4B">
            <w:pPr>
              <w:pStyle w:val="TableParagraph"/>
              <w:spacing w:line="229" w:lineRule="exact"/>
              <w:ind w:left="68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spacing w:val="-2"/>
              </w:rPr>
              <w:t>horas</w:t>
            </w:r>
          </w:p>
        </w:tc>
      </w:tr>
      <w:tr w:rsidR="00150E9A" w:rsidRPr="004C70E0" w:rsidTr="00441B4B">
        <w:trPr>
          <w:trHeight w:val="290"/>
        </w:trPr>
        <w:tc>
          <w:tcPr>
            <w:tcW w:w="9500" w:type="dxa"/>
            <w:gridSpan w:val="3"/>
          </w:tcPr>
          <w:p w:rsidR="00150E9A" w:rsidRPr="004C70E0" w:rsidRDefault="00150E9A" w:rsidP="00441B4B">
            <w:pPr>
              <w:pStyle w:val="TableParagraph"/>
              <w:spacing w:before="1"/>
              <w:ind w:left="107"/>
              <w:rPr>
                <w:rFonts w:ascii="Arial" w:hAnsi="Arial" w:cs="Arial"/>
                <w:b/>
              </w:rPr>
            </w:pPr>
            <w:r w:rsidRPr="004C70E0">
              <w:rPr>
                <w:rFonts w:ascii="Arial" w:hAnsi="Arial" w:cs="Arial"/>
                <w:b/>
              </w:rPr>
              <w:t>Declaración</w:t>
            </w:r>
            <w:r w:rsidRPr="004C70E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de</w:t>
            </w:r>
            <w:r w:rsidRPr="004C70E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Problema</w:t>
            </w:r>
            <w:r w:rsidRPr="004C70E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y/o</w:t>
            </w:r>
            <w:r w:rsidRPr="004C70E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Realidad</w:t>
            </w:r>
            <w:r w:rsidRPr="004C70E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problemática</w:t>
            </w:r>
            <w:r w:rsidRPr="004C70E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(&lt;200</w:t>
            </w:r>
            <w:r w:rsidRPr="004C70E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  <w:b/>
                <w:spacing w:val="-2"/>
              </w:rPr>
              <w:t>palabras)</w:t>
            </w:r>
          </w:p>
        </w:tc>
      </w:tr>
      <w:tr w:rsidR="00150E9A" w:rsidRPr="004C70E0" w:rsidTr="00441B4B">
        <w:trPr>
          <w:trHeight w:val="277"/>
        </w:trPr>
        <w:tc>
          <w:tcPr>
            <w:tcW w:w="9500" w:type="dxa"/>
            <w:gridSpan w:val="3"/>
          </w:tcPr>
          <w:p w:rsidR="00150E9A" w:rsidRPr="004C70E0" w:rsidRDefault="00467339" w:rsidP="00441B4B">
            <w:pPr>
              <w:pStyle w:val="TableParagraph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t xml:space="preserve">El volumen y la complejidad de los textos clínicos impiden que el personal sanitario extraiga de forma manual entidades críticas (fármacos, alergias, diagnósticos) y optimice la logística de atención. Los modelos de PLN basados en </w:t>
            </w:r>
            <w:r w:rsidRPr="004C70E0">
              <w:rPr>
                <w:rFonts w:ascii="Arial" w:hAnsi="Arial" w:cs="Arial"/>
                <w:i/>
                <w:iCs/>
              </w:rPr>
              <w:t>BERT</w:t>
            </w:r>
            <w:r w:rsidRPr="004C70E0">
              <w:rPr>
                <w:rFonts w:ascii="Arial" w:hAnsi="Arial" w:cs="Arial"/>
              </w:rPr>
              <w:t xml:space="preserve"> y las técnicas de análisis automático de textos prometen eliminar cuellos de botella, pero su efectividad depende de la calidad de los datos y la adaptación a la jerga médica multilingüe. Evaluar su impacto sobre la exactitud de la extracción de entidades y la eficiencia de los flujos de trabajo es vital para justificar su adopción</w:t>
            </w:r>
          </w:p>
        </w:tc>
      </w:tr>
      <w:tr w:rsidR="00150E9A" w:rsidRPr="004C70E0" w:rsidTr="00441B4B">
        <w:trPr>
          <w:trHeight w:val="290"/>
        </w:trPr>
        <w:tc>
          <w:tcPr>
            <w:tcW w:w="9500" w:type="dxa"/>
            <w:gridSpan w:val="3"/>
          </w:tcPr>
          <w:p w:rsidR="00150E9A" w:rsidRPr="004C70E0" w:rsidRDefault="00150E9A" w:rsidP="00441B4B">
            <w:pPr>
              <w:pStyle w:val="TableParagraph"/>
              <w:spacing w:before="1"/>
              <w:ind w:left="107"/>
              <w:rPr>
                <w:rFonts w:ascii="Arial" w:hAnsi="Arial" w:cs="Arial"/>
                <w:b/>
              </w:rPr>
            </w:pPr>
            <w:r w:rsidRPr="004C70E0">
              <w:rPr>
                <w:rFonts w:ascii="Arial" w:hAnsi="Arial" w:cs="Arial"/>
                <w:b/>
              </w:rPr>
              <w:t>Principales</w:t>
            </w:r>
            <w:r w:rsidRPr="004C70E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aportes</w:t>
            </w:r>
            <w:r w:rsidRPr="004C70E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de</w:t>
            </w:r>
            <w:r w:rsidRPr="004C70E0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la</w:t>
            </w:r>
            <w:r w:rsidRPr="004C70E0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Lectura</w:t>
            </w:r>
            <w:r w:rsidRPr="004C70E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e</w:t>
            </w:r>
            <w:r w:rsidRPr="004C70E0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interpretación</w:t>
            </w:r>
            <w:r w:rsidRPr="004C70E0">
              <w:rPr>
                <w:rFonts w:ascii="Arial" w:hAnsi="Arial" w:cs="Arial"/>
                <w:b/>
                <w:spacing w:val="-3"/>
                <w:u w:val="single"/>
              </w:rPr>
              <w:t xml:space="preserve"> </w:t>
            </w:r>
            <w:r w:rsidRPr="004C70E0">
              <w:rPr>
                <w:rFonts w:ascii="Arial" w:hAnsi="Arial" w:cs="Arial"/>
                <w:b/>
                <w:u w:val="single"/>
              </w:rPr>
              <w:t>(&lt;300</w:t>
            </w:r>
            <w:r w:rsidRPr="004C70E0">
              <w:rPr>
                <w:rFonts w:ascii="Arial" w:hAnsi="Arial" w:cs="Arial"/>
                <w:b/>
                <w:spacing w:val="-2"/>
                <w:u w:val="single"/>
              </w:rPr>
              <w:t xml:space="preserve"> palabras)</w:t>
            </w:r>
          </w:p>
        </w:tc>
      </w:tr>
      <w:tr w:rsidR="00150E9A" w:rsidRPr="004C70E0" w:rsidTr="00441B4B">
        <w:trPr>
          <w:trHeight w:val="551"/>
        </w:trPr>
        <w:tc>
          <w:tcPr>
            <w:tcW w:w="9500" w:type="dxa"/>
            <w:gridSpan w:val="3"/>
          </w:tcPr>
          <w:p w:rsidR="00467339" w:rsidRPr="004C70E0" w:rsidRDefault="00467339" w:rsidP="004C70E0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4C70E0">
              <w:rPr>
                <w:rStyle w:val="Textoennegrita"/>
                <w:rFonts w:ascii="Arial" w:eastAsiaTheme="majorEastAsia" w:hAnsi="Arial" w:cs="Arial"/>
                <w:sz w:val="22"/>
                <w:szCs w:val="22"/>
              </w:rPr>
              <w:t>Precisión NER.</w:t>
            </w:r>
            <w:r w:rsidRPr="004C70E0">
              <w:rPr>
                <w:rFonts w:ascii="Arial" w:hAnsi="Arial" w:cs="Arial"/>
                <w:sz w:val="22"/>
                <w:szCs w:val="22"/>
              </w:rPr>
              <w:t xml:space="preserve"> El estudio de </w:t>
            </w:r>
            <w:proofErr w:type="spellStart"/>
            <w:r w:rsidRPr="004C70E0">
              <w:rPr>
                <w:rFonts w:ascii="Arial" w:hAnsi="Arial" w:cs="Arial"/>
                <w:sz w:val="22"/>
                <w:szCs w:val="22"/>
              </w:rPr>
              <w:t>Nature</w:t>
            </w:r>
            <w:proofErr w:type="spellEnd"/>
            <w:r w:rsidRPr="004C70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70E0">
              <w:rPr>
                <w:rFonts w:ascii="Arial" w:hAnsi="Arial" w:cs="Arial"/>
                <w:sz w:val="22"/>
                <w:szCs w:val="22"/>
              </w:rPr>
              <w:t>Biomedical</w:t>
            </w:r>
            <w:proofErr w:type="spellEnd"/>
            <w:r w:rsidRPr="004C70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C70E0">
              <w:rPr>
                <w:rFonts w:ascii="Arial" w:hAnsi="Arial" w:cs="Arial"/>
                <w:sz w:val="22"/>
                <w:szCs w:val="22"/>
              </w:rPr>
              <w:t>Engineering</w:t>
            </w:r>
            <w:proofErr w:type="spellEnd"/>
            <w:r w:rsidRPr="004C70E0">
              <w:rPr>
                <w:rFonts w:ascii="Arial" w:hAnsi="Arial" w:cs="Arial"/>
                <w:sz w:val="22"/>
                <w:szCs w:val="22"/>
              </w:rPr>
              <w:t xml:space="preserve"> demuestra que la adaptación clínica de </w:t>
            </w:r>
            <w:r w:rsidRPr="004C70E0">
              <w:rPr>
                <w:rStyle w:val="nfasis"/>
                <w:rFonts w:ascii="Arial" w:eastAsiaTheme="majorEastAsia" w:hAnsi="Arial" w:cs="Arial"/>
                <w:sz w:val="22"/>
                <w:szCs w:val="22"/>
              </w:rPr>
              <w:t>BERT</w:t>
            </w:r>
            <w:r w:rsidRPr="004C70E0">
              <w:rPr>
                <w:rFonts w:ascii="Arial" w:hAnsi="Arial" w:cs="Arial"/>
                <w:sz w:val="22"/>
                <w:szCs w:val="22"/>
              </w:rPr>
              <w:t xml:space="preserve"> eleva la F1 a 0,95 en conjunto </w:t>
            </w:r>
            <w:proofErr w:type="spellStart"/>
            <w:r w:rsidRPr="004C70E0">
              <w:rPr>
                <w:rFonts w:ascii="Arial" w:hAnsi="Arial" w:cs="Arial"/>
                <w:sz w:val="22"/>
                <w:szCs w:val="22"/>
              </w:rPr>
              <w:t>multihospitalario</w:t>
            </w:r>
            <w:proofErr w:type="spellEnd"/>
            <w:r w:rsidRPr="004C70E0">
              <w:rPr>
                <w:rFonts w:ascii="Arial" w:hAnsi="Arial" w:cs="Arial"/>
                <w:sz w:val="22"/>
                <w:szCs w:val="22"/>
              </w:rPr>
              <w:t>, superando en 8-10 p.p. a Bi-LSTM-CRF tradicionales.</w:t>
            </w:r>
          </w:p>
          <w:p w:rsidR="00467339" w:rsidRPr="004C70E0" w:rsidRDefault="00467339" w:rsidP="004C70E0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4C70E0">
              <w:rPr>
                <w:rStyle w:val="Textoennegrita"/>
                <w:rFonts w:ascii="Arial" w:eastAsiaTheme="majorEastAsia" w:hAnsi="Arial" w:cs="Arial"/>
                <w:sz w:val="22"/>
                <w:szCs w:val="22"/>
              </w:rPr>
              <w:t>Alineamiento semántico.</w:t>
            </w:r>
            <w:r w:rsidRPr="004C70E0">
              <w:rPr>
                <w:rFonts w:ascii="Arial" w:hAnsi="Arial" w:cs="Arial"/>
                <w:sz w:val="22"/>
                <w:szCs w:val="22"/>
              </w:rPr>
              <w:t xml:space="preserve"> El fine-</w:t>
            </w:r>
            <w:proofErr w:type="spellStart"/>
            <w:r w:rsidRPr="004C70E0">
              <w:rPr>
                <w:rFonts w:ascii="Arial" w:hAnsi="Arial" w:cs="Arial"/>
                <w:sz w:val="22"/>
                <w:szCs w:val="22"/>
              </w:rPr>
              <w:t>tuning</w:t>
            </w:r>
            <w:proofErr w:type="spellEnd"/>
            <w:r w:rsidRPr="004C70E0">
              <w:rPr>
                <w:rFonts w:ascii="Arial" w:hAnsi="Arial" w:cs="Arial"/>
                <w:sz w:val="22"/>
                <w:szCs w:val="22"/>
              </w:rPr>
              <w:t xml:space="preserve"> con ontologías (SNOMED-CT, </w:t>
            </w:r>
            <w:proofErr w:type="spellStart"/>
            <w:r w:rsidRPr="004C70E0">
              <w:rPr>
                <w:rFonts w:ascii="Arial" w:hAnsi="Arial" w:cs="Arial"/>
                <w:sz w:val="22"/>
                <w:szCs w:val="22"/>
              </w:rPr>
              <w:t>RxNorm</w:t>
            </w:r>
            <w:proofErr w:type="spellEnd"/>
            <w:r w:rsidRPr="004C70E0">
              <w:rPr>
                <w:rFonts w:ascii="Arial" w:hAnsi="Arial" w:cs="Arial"/>
                <w:sz w:val="22"/>
                <w:szCs w:val="22"/>
              </w:rPr>
              <w:t>) reduce ambigüedad y aumenta la cobertura de conceptos en 12 %.</w:t>
            </w:r>
          </w:p>
          <w:p w:rsidR="00467339" w:rsidRPr="004C70E0" w:rsidRDefault="00467339" w:rsidP="004C70E0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4C70E0">
              <w:rPr>
                <w:rStyle w:val="Textoennegrita"/>
                <w:rFonts w:ascii="Arial" w:eastAsiaTheme="majorEastAsia" w:hAnsi="Arial" w:cs="Arial"/>
                <w:sz w:val="22"/>
                <w:szCs w:val="22"/>
              </w:rPr>
              <w:t>Automatización de tareas.</w:t>
            </w:r>
            <w:r w:rsidRPr="004C70E0">
              <w:rPr>
                <w:rFonts w:ascii="Arial" w:hAnsi="Arial" w:cs="Arial"/>
                <w:sz w:val="22"/>
                <w:szCs w:val="22"/>
              </w:rPr>
              <w:t xml:space="preserve"> El trabajo en IJMI reporta que la inserción de un motor de </w:t>
            </w:r>
            <w:proofErr w:type="spellStart"/>
            <w:r w:rsidRPr="004C70E0">
              <w:rPr>
                <w:rFonts w:ascii="Arial" w:hAnsi="Arial" w:cs="Arial"/>
                <w:sz w:val="22"/>
                <w:szCs w:val="22"/>
              </w:rPr>
              <w:t>text-mining</w:t>
            </w:r>
            <w:proofErr w:type="spellEnd"/>
            <w:r w:rsidRPr="004C70E0">
              <w:rPr>
                <w:rFonts w:ascii="Arial" w:hAnsi="Arial" w:cs="Arial"/>
                <w:sz w:val="22"/>
                <w:szCs w:val="22"/>
              </w:rPr>
              <w:t xml:space="preserve"> en la cola de admisión ahorra ≈ 20 min por paciente en la codificación de diagnósticos y acelera un 28 % la emisión de epicrisis.</w:t>
            </w:r>
          </w:p>
          <w:p w:rsidR="00467339" w:rsidRPr="004C70E0" w:rsidRDefault="00467339" w:rsidP="004C70E0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4C70E0">
              <w:rPr>
                <w:rStyle w:val="Textoennegrita"/>
                <w:rFonts w:ascii="Arial" w:eastAsiaTheme="majorEastAsia" w:hAnsi="Arial" w:cs="Arial"/>
                <w:sz w:val="22"/>
                <w:szCs w:val="22"/>
              </w:rPr>
              <w:t>Retos compartidos.</w:t>
            </w:r>
            <w:r w:rsidRPr="004C70E0">
              <w:rPr>
                <w:rFonts w:ascii="Arial" w:hAnsi="Arial" w:cs="Arial"/>
                <w:sz w:val="22"/>
                <w:szCs w:val="22"/>
              </w:rPr>
              <w:t xml:space="preserve"> Ambos artículos subrayan problemas de interoperabilidad y costes computacionales cuando las instituciones carecen de GPU.</w:t>
            </w:r>
          </w:p>
          <w:p w:rsidR="00150E9A" w:rsidRPr="004C70E0" w:rsidRDefault="00150E9A" w:rsidP="00441B4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150E9A" w:rsidRPr="004C70E0" w:rsidTr="00441B4B">
        <w:trPr>
          <w:trHeight w:val="506"/>
        </w:trPr>
        <w:tc>
          <w:tcPr>
            <w:tcW w:w="9500" w:type="dxa"/>
            <w:gridSpan w:val="3"/>
          </w:tcPr>
          <w:p w:rsidR="00150E9A" w:rsidRPr="004C70E0" w:rsidRDefault="00150E9A" w:rsidP="00441B4B">
            <w:pPr>
              <w:pStyle w:val="TableParagraph"/>
              <w:spacing w:line="254" w:lineRule="exact"/>
              <w:ind w:left="107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b/>
              </w:rPr>
              <w:t xml:space="preserve">Conclusiones y aportes en generar nuevo conocimiento </w:t>
            </w:r>
            <w:r w:rsidRPr="004C70E0">
              <w:rPr>
                <w:rFonts w:ascii="Arial" w:hAnsi="Arial" w:cs="Arial"/>
              </w:rPr>
              <w:t xml:space="preserve">(indicar datos factibles de ser medidos) &lt;200 </w:t>
            </w:r>
            <w:r w:rsidRPr="004C70E0">
              <w:rPr>
                <w:rFonts w:ascii="Arial" w:hAnsi="Arial" w:cs="Arial"/>
                <w:spacing w:val="-2"/>
              </w:rPr>
              <w:t>palabras</w:t>
            </w:r>
          </w:p>
        </w:tc>
      </w:tr>
      <w:tr w:rsidR="00150E9A" w:rsidRPr="004C70E0" w:rsidTr="00441B4B">
        <w:trPr>
          <w:trHeight w:val="758"/>
        </w:trPr>
        <w:tc>
          <w:tcPr>
            <w:tcW w:w="9500" w:type="dxa"/>
            <w:gridSpan w:val="3"/>
          </w:tcPr>
          <w:p w:rsidR="00150E9A" w:rsidRPr="004C70E0" w:rsidRDefault="00467339" w:rsidP="00441B4B">
            <w:pPr>
              <w:pStyle w:val="TableParagraph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t xml:space="preserve">Los resultados confirman que modelos </w:t>
            </w:r>
            <w:proofErr w:type="spellStart"/>
            <w:r w:rsidRPr="004C70E0">
              <w:rPr>
                <w:rFonts w:ascii="Arial" w:hAnsi="Arial" w:cs="Arial"/>
              </w:rPr>
              <w:t>Transformer</w:t>
            </w:r>
            <w:proofErr w:type="spellEnd"/>
            <w:r w:rsidRPr="004C70E0">
              <w:rPr>
                <w:rFonts w:ascii="Arial" w:hAnsi="Arial" w:cs="Arial"/>
              </w:rPr>
              <w:t xml:space="preserve"> adaptados al dominio clínico y pipelines de análisis automatizado generan beneficios medibles: (i) reducción de tiempo de codificación, (</w:t>
            </w:r>
            <w:proofErr w:type="spellStart"/>
            <w:r w:rsidRPr="004C70E0">
              <w:rPr>
                <w:rFonts w:ascii="Arial" w:hAnsi="Arial" w:cs="Arial"/>
              </w:rPr>
              <w:t>ii</w:t>
            </w:r>
            <w:proofErr w:type="spellEnd"/>
            <w:r w:rsidRPr="004C70E0">
              <w:rPr>
                <w:rFonts w:ascii="Arial" w:hAnsi="Arial" w:cs="Arial"/>
              </w:rPr>
              <w:t>) incremento de cobertura de entidades, (</w:t>
            </w:r>
            <w:proofErr w:type="spellStart"/>
            <w:r w:rsidRPr="004C70E0">
              <w:rPr>
                <w:rFonts w:ascii="Arial" w:hAnsi="Arial" w:cs="Arial"/>
              </w:rPr>
              <w:t>iii</w:t>
            </w:r>
            <w:proofErr w:type="spellEnd"/>
            <w:r w:rsidRPr="004C70E0">
              <w:rPr>
                <w:rFonts w:ascii="Arial" w:hAnsi="Arial" w:cs="Arial"/>
              </w:rPr>
              <w:t xml:space="preserve">) disminución de errores </w:t>
            </w:r>
            <w:proofErr w:type="spellStart"/>
            <w:r w:rsidRPr="004C70E0">
              <w:rPr>
                <w:rFonts w:ascii="Arial" w:hAnsi="Arial" w:cs="Arial"/>
              </w:rPr>
              <w:t>admisionales</w:t>
            </w:r>
            <w:proofErr w:type="spellEnd"/>
            <w:r w:rsidRPr="004C70E0">
              <w:rPr>
                <w:rFonts w:ascii="Arial" w:hAnsi="Arial" w:cs="Arial"/>
              </w:rPr>
              <w:t xml:space="preserve">. Futuros esfuerzos deben centrarse en </w:t>
            </w:r>
            <w:proofErr w:type="spellStart"/>
            <w:r w:rsidRPr="004C70E0">
              <w:rPr>
                <w:rFonts w:ascii="Arial" w:hAnsi="Arial" w:cs="Arial"/>
              </w:rPr>
              <w:t>distilación</w:t>
            </w:r>
            <w:proofErr w:type="spellEnd"/>
            <w:r w:rsidRPr="004C70E0">
              <w:rPr>
                <w:rFonts w:ascii="Arial" w:hAnsi="Arial" w:cs="Arial"/>
              </w:rPr>
              <w:t xml:space="preserve"> de modelos para hardware limitado y en repositorios multilingües con curaduría clínica rigurosa para mejorar la transferibilidad</w:t>
            </w:r>
          </w:p>
        </w:tc>
      </w:tr>
      <w:tr w:rsidR="00150E9A" w:rsidRPr="004C70E0" w:rsidTr="00441B4B">
        <w:trPr>
          <w:trHeight w:val="505"/>
        </w:trPr>
        <w:tc>
          <w:tcPr>
            <w:tcW w:w="9500" w:type="dxa"/>
            <w:gridSpan w:val="3"/>
          </w:tcPr>
          <w:p w:rsidR="00150E9A" w:rsidRPr="004C70E0" w:rsidRDefault="00150E9A" w:rsidP="00441B4B">
            <w:pPr>
              <w:pStyle w:val="TableParagraph"/>
              <w:tabs>
                <w:tab w:val="left" w:pos="6165"/>
              </w:tabs>
              <w:spacing w:line="252" w:lineRule="exact"/>
              <w:ind w:left="107" w:right="104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t>Indicadores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proofErr w:type="spellStart"/>
            <w:r w:rsidRPr="004C70E0">
              <w:rPr>
                <w:rFonts w:ascii="Arial" w:hAnsi="Arial" w:cs="Arial"/>
              </w:rPr>
              <w:t>cienciométricoS</w:t>
            </w:r>
            <w:proofErr w:type="spellEnd"/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(</w:t>
            </w:r>
            <w:proofErr w:type="spellStart"/>
            <w:r w:rsidRPr="004C70E0">
              <w:rPr>
                <w:rFonts w:ascii="Arial" w:hAnsi="Arial" w:cs="Arial"/>
              </w:rPr>
              <w:t>Scimago</w:t>
            </w:r>
            <w:proofErr w:type="spellEnd"/>
            <w:r w:rsidRPr="004C70E0">
              <w:rPr>
                <w:rFonts w:ascii="Arial" w:hAnsi="Arial" w:cs="Arial"/>
              </w:rPr>
              <w:t>,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DOI,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proofErr w:type="spellStart"/>
            <w:r w:rsidRPr="004C70E0">
              <w:rPr>
                <w:rFonts w:ascii="Arial" w:hAnsi="Arial" w:cs="Arial"/>
              </w:rPr>
              <w:t>impact</w:t>
            </w:r>
            <w:proofErr w:type="spellEnd"/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factor,</w:t>
            </w:r>
            <w:r w:rsidRPr="004C70E0">
              <w:rPr>
                <w:rFonts w:ascii="Arial" w:hAnsi="Arial" w:cs="Arial"/>
              </w:rPr>
              <w:tab/>
            </w:r>
            <w:proofErr w:type="spellStart"/>
            <w:r w:rsidRPr="004C70E0">
              <w:rPr>
                <w:rFonts w:ascii="Arial" w:hAnsi="Arial" w:cs="Arial"/>
              </w:rPr>
              <w:t>citeScore</w:t>
            </w:r>
            <w:proofErr w:type="spellEnd"/>
            <w:r w:rsidRPr="004C70E0">
              <w:rPr>
                <w:rFonts w:ascii="Arial" w:hAnsi="Arial" w:cs="Arial"/>
              </w:rPr>
              <w:t>,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SJR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anual,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H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proofErr w:type="spellStart"/>
            <w:r w:rsidRPr="004C70E0">
              <w:rPr>
                <w:rFonts w:ascii="Arial" w:hAnsi="Arial" w:cs="Arial"/>
              </w:rPr>
              <w:t>index</w:t>
            </w:r>
            <w:proofErr w:type="spellEnd"/>
            <w:r w:rsidRPr="004C70E0">
              <w:rPr>
                <w:rFonts w:ascii="Arial" w:hAnsi="Arial" w:cs="Arial"/>
              </w:rPr>
              <w:t xml:space="preserve">,): </w:t>
            </w:r>
            <w:hyperlink r:id="rId5" w:anchor="google_vignette">
              <w:r w:rsidRPr="004C70E0">
                <w:rPr>
                  <w:rFonts w:ascii="Arial" w:hAnsi="Arial" w:cs="Arial"/>
                  <w:color w:val="0462C1"/>
                  <w:spacing w:val="-2"/>
                  <w:u w:val="single" w:color="0462C1"/>
                </w:rPr>
                <w:t>https://www.scimagojr.com/journalrank.php#google_vignette</w:t>
              </w:r>
            </w:hyperlink>
          </w:p>
        </w:tc>
      </w:tr>
      <w:tr w:rsidR="00150E9A" w:rsidRPr="004C70E0" w:rsidTr="00441B4B">
        <w:trPr>
          <w:trHeight w:val="505"/>
        </w:trPr>
        <w:tc>
          <w:tcPr>
            <w:tcW w:w="9500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1327"/>
              <w:gridCol w:w="1633"/>
              <w:gridCol w:w="1290"/>
              <w:gridCol w:w="842"/>
              <w:gridCol w:w="1783"/>
            </w:tblGrid>
            <w:tr w:rsidR="00467339" w:rsidRPr="00467339" w:rsidTr="004C70E0">
              <w:trPr>
                <w:tblHeader/>
                <w:tblCellSpacing w:w="15" w:type="dxa"/>
              </w:trPr>
              <w:tc>
                <w:tcPr>
                  <w:tcW w:w="2554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r w:rsidRPr="00467339">
                    <w:rPr>
                      <w:rFonts w:ascii="Arial" w:hAnsi="Arial" w:cs="Arial"/>
                      <w:b/>
                      <w:bCs/>
                    </w:rPr>
                    <w:t>Artículo</w:t>
                  </w:r>
                </w:p>
              </w:tc>
              <w:tc>
                <w:tcPr>
                  <w:tcW w:w="1297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467339">
                    <w:rPr>
                      <w:rFonts w:ascii="Arial" w:hAnsi="Arial" w:cs="Arial"/>
                      <w:b/>
                      <w:bCs/>
                    </w:rPr>
                    <w:t>Quartil</w:t>
                  </w:r>
                  <w:proofErr w:type="spellEnd"/>
                  <w:r w:rsidRPr="00467339">
                    <w:rPr>
                      <w:rFonts w:ascii="Arial" w:hAnsi="Arial" w:cs="Arial"/>
                      <w:b/>
                      <w:bCs/>
                    </w:rPr>
                    <w:t xml:space="preserve"> (SJR 2023)</w:t>
                  </w:r>
                </w:p>
              </w:tc>
              <w:tc>
                <w:tcPr>
                  <w:tcW w:w="1603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467339">
                    <w:rPr>
                      <w:rFonts w:ascii="Arial" w:hAnsi="Arial" w:cs="Arial"/>
                      <w:b/>
                      <w:bCs/>
                    </w:rPr>
                    <w:t>Impact</w:t>
                  </w:r>
                  <w:proofErr w:type="spellEnd"/>
                  <w:r w:rsidRPr="00467339">
                    <w:rPr>
                      <w:rFonts w:ascii="Arial" w:hAnsi="Arial" w:cs="Arial"/>
                      <w:b/>
                      <w:bCs/>
                    </w:rPr>
                    <w:t xml:space="preserve"> Factor (JCR 2023)</w:t>
                  </w: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467339">
                    <w:rPr>
                      <w:rFonts w:ascii="Arial" w:hAnsi="Arial" w:cs="Arial"/>
                      <w:b/>
                      <w:bCs/>
                    </w:rPr>
                    <w:t>CiteScore</w:t>
                  </w:r>
                  <w:proofErr w:type="spellEnd"/>
                  <w:r w:rsidRPr="00467339">
                    <w:rPr>
                      <w:rFonts w:ascii="Arial" w:hAnsi="Arial" w:cs="Arial"/>
                      <w:b/>
                      <w:bCs/>
                    </w:rPr>
                    <w:t xml:space="preserve"> 2023</w:t>
                  </w:r>
                </w:p>
              </w:tc>
              <w:tc>
                <w:tcPr>
                  <w:tcW w:w="812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r w:rsidRPr="00467339">
                    <w:rPr>
                      <w:rFonts w:ascii="Arial" w:hAnsi="Arial" w:cs="Arial"/>
                      <w:b/>
                      <w:bCs/>
                    </w:rPr>
                    <w:t>SJR anual</w:t>
                  </w:r>
                </w:p>
              </w:tc>
              <w:tc>
                <w:tcPr>
                  <w:tcW w:w="1738" w:type="dxa"/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r w:rsidRPr="00467339">
                    <w:rPr>
                      <w:rFonts w:ascii="Arial" w:hAnsi="Arial" w:cs="Arial"/>
                      <w:b/>
                      <w:bCs/>
                    </w:rPr>
                    <w:t>H-</w:t>
                  </w:r>
                  <w:proofErr w:type="spellStart"/>
                  <w:r w:rsidRPr="00467339">
                    <w:rPr>
                      <w:rFonts w:ascii="Arial" w:hAnsi="Arial" w:cs="Arial"/>
                      <w:b/>
                      <w:bCs/>
                    </w:rPr>
                    <w:t>index</w:t>
                  </w:r>
                  <w:proofErr w:type="spellEnd"/>
                  <w:r w:rsidRPr="00467339">
                    <w:rPr>
                      <w:rFonts w:ascii="Arial" w:hAnsi="Arial" w:cs="Arial"/>
                      <w:b/>
                      <w:bCs/>
                    </w:rPr>
                    <w:t xml:space="preserve"> revista</w:t>
                  </w:r>
                </w:p>
              </w:tc>
            </w:tr>
            <w:tr w:rsidR="00467339" w:rsidRPr="004C70E0" w:rsidTr="004C70E0">
              <w:trPr>
                <w:tblHeader/>
                <w:tblCellSpacing w:w="15" w:type="dxa"/>
              </w:trPr>
              <w:tc>
                <w:tcPr>
                  <w:tcW w:w="2554" w:type="dxa"/>
                  <w:tcBorders>
                    <w:right w:val="single" w:sz="4" w:space="0" w:color="auto"/>
                  </w:tcBorders>
                  <w:vAlign w:val="center"/>
                </w:tcPr>
                <w:p w:rsidR="00467339" w:rsidRPr="004C70E0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297" w:type="dxa"/>
                  <w:tcBorders>
                    <w:right w:val="single" w:sz="4" w:space="0" w:color="auto"/>
                  </w:tcBorders>
                  <w:vAlign w:val="center"/>
                </w:tcPr>
                <w:p w:rsidR="00467339" w:rsidRPr="004C70E0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603" w:type="dxa"/>
                  <w:tcBorders>
                    <w:right w:val="single" w:sz="4" w:space="0" w:color="auto"/>
                  </w:tcBorders>
                  <w:vAlign w:val="center"/>
                </w:tcPr>
                <w:p w:rsidR="00467339" w:rsidRPr="004C70E0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  <w:vAlign w:val="center"/>
                </w:tcPr>
                <w:p w:rsidR="00467339" w:rsidRPr="004C70E0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812" w:type="dxa"/>
                  <w:tcBorders>
                    <w:right w:val="single" w:sz="4" w:space="0" w:color="auto"/>
                  </w:tcBorders>
                  <w:vAlign w:val="center"/>
                </w:tcPr>
                <w:p w:rsidR="00467339" w:rsidRPr="004C70E0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738" w:type="dxa"/>
                  <w:vAlign w:val="center"/>
                </w:tcPr>
                <w:p w:rsidR="00467339" w:rsidRPr="004C70E0" w:rsidRDefault="00467339" w:rsidP="00467339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67339" w:rsidRPr="00467339" w:rsidTr="004C70E0">
              <w:trPr>
                <w:tblCellSpacing w:w="15" w:type="dxa"/>
              </w:trPr>
              <w:tc>
                <w:tcPr>
                  <w:tcW w:w="255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proofErr w:type="spellStart"/>
                  <w:r w:rsidRPr="00467339">
                    <w:rPr>
                      <w:rFonts w:ascii="Arial" w:hAnsi="Arial" w:cs="Arial"/>
                    </w:rPr>
                    <w:t>Nature</w:t>
                  </w:r>
                  <w:proofErr w:type="spellEnd"/>
                  <w:r w:rsidRPr="00467339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</w:rPr>
                    <w:t>Biomedical</w:t>
                  </w:r>
                  <w:proofErr w:type="spellEnd"/>
                  <w:r w:rsidRPr="00467339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</w:rPr>
                    <w:t>Engineering</w:t>
                  </w:r>
                  <w:proofErr w:type="spellEnd"/>
                </w:p>
              </w:tc>
              <w:tc>
                <w:tcPr>
                  <w:tcW w:w="129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  <w:b/>
                      <w:bCs/>
                    </w:rPr>
                    <w:t>Q1</w:t>
                  </w:r>
                </w:p>
              </w:tc>
              <w:tc>
                <w:tcPr>
                  <w:tcW w:w="1603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</w:rPr>
                    <w:t>27.600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</w:rPr>
                    <w:t>36.4</w:t>
                  </w:r>
                </w:p>
              </w:tc>
              <w:tc>
                <w:tcPr>
                  <w:tcW w:w="81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</w:rPr>
                    <w:t>7.92</w:t>
                  </w:r>
                </w:p>
              </w:tc>
              <w:tc>
                <w:tcPr>
                  <w:tcW w:w="1738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</w:rPr>
                    <w:t>120</w:t>
                  </w:r>
                </w:p>
              </w:tc>
            </w:tr>
            <w:tr w:rsidR="00467339" w:rsidRPr="00467339" w:rsidTr="004C70E0">
              <w:trPr>
                <w:tblCellSpacing w:w="15" w:type="dxa"/>
              </w:trPr>
              <w:tc>
                <w:tcPr>
                  <w:tcW w:w="255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</w:rPr>
                    <w:t xml:space="preserve">International </w:t>
                  </w:r>
                  <w:proofErr w:type="spellStart"/>
                  <w:r w:rsidRPr="00467339">
                    <w:rPr>
                      <w:rFonts w:ascii="Arial" w:hAnsi="Arial" w:cs="Arial"/>
                    </w:rPr>
                    <w:t>Journal</w:t>
                  </w:r>
                  <w:proofErr w:type="spellEnd"/>
                  <w:r w:rsidRPr="00467339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467339">
                    <w:rPr>
                      <w:rFonts w:ascii="Arial" w:hAnsi="Arial" w:cs="Arial"/>
                    </w:rPr>
                    <w:t>of</w:t>
                  </w:r>
                  <w:proofErr w:type="spellEnd"/>
                  <w:r w:rsidRPr="00467339">
                    <w:rPr>
                      <w:rFonts w:ascii="Arial" w:hAnsi="Arial" w:cs="Arial"/>
                    </w:rPr>
                    <w:t xml:space="preserve"> </w:t>
                  </w:r>
                  <w:r w:rsidRPr="00467339">
                    <w:rPr>
                      <w:rFonts w:ascii="Arial" w:hAnsi="Arial" w:cs="Arial"/>
                    </w:rPr>
                    <w:lastRenderedPageBreak/>
                    <w:t xml:space="preserve">Medical </w:t>
                  </w:r>
                  <w:proofErr w:type="spellStart"/>
                  <w:r w:rsidRPr="00467339">
                    <w:rPr>
                      <w:rFonts w:ascii="Arial" w:hAnsi="Arial" w:cs="Arial"/>
                    </w:rPr>
                    <w:t>Informatics</w:t>
                  </w:r>
                  <w:proofErr w:type="spellEnd"/>
                </w:p>
              </w:tc>
              <w:tc>
                <w:tcPr>
                  <w:tcW w:w="129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  <w:b/>
                      <w:bCs/>
                    </w:rPr>
                    <w:lastRenderedPageBreak/>
                    <w:t>Q1</w:t>
                  </w:r>
                </w:p>
              </w:tc>
              <w:tc>
                <w:tcPr>
                  <w:tcW w:w="1603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</w:rPr>
                    <w:t>4.046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</w:rPr>
                    <w:t>9.1</w:t>
                  </w:r>
                </w:p>
              </w:tc>
              <w:tc>
                <w:tcPr>
                  <w:tcW w:w="81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</w:rPr>
                    <w:t>1.32</w:t>
                  </w:r>
                </w:p>
              </w:tc>
              <w:tc>
                <w:tcPr>
                  <w:tcW w:w="1738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467339" w:rsidRPr="00467339" w:rsidRDefault="00467339" w:rsidP="00467339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67339">
                    <w:rPr>
                      <w:rFonts w:ascii="Arial" w:hAnsi="Arial" w:cs="Arial"/>
                    </w:rPr>
                    <w:t>118</w:t>
                  </w:r>
                </w:p>
              </w:tc>
            </w:tr>
          </w:tbl>
          <w:p w:rsidR="00150E9A" w:rsidRPr="004C70E0" w:rsidRDefault="00150E9A" w:rsidP="00441B4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150E9A" w:rsidRPr="004C70E0" w:rsidTr="00441B4B">
        <w:trPr>
          <w:trHeight w:val="503"/>
        </w:trPr>
        <w:tc>
          <w:tcPr>
            <w:tcW w:w="9500" w:type="dxa"/>
            <w:gridSpan w:val="3"/>
          </w:tcPr>
          <w:p w:rsidR="00150E9A" w:rsidRPr="004C70E0" w:rsidRDefault="00150E9A" w:rsidP="00441B4B">
            <w:pPr>
              <w:pStyle w:val="TableParagraph"/>
              <w:spacing w:line="252" w:lineRule="exact"/>
              <w:ind w:left="162" w:right="1961" w:hanging="56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lastRenderedPageBreak/>
              <w:t>Control</w:t>
            </w:r>
            <w:r w:rsidRPr="004C70E0">
              <w:rPr>
                <w:rFonts w:ascii="Arial" w:hAnsi="Arial" w:cs="Arial"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</w:rPr>
              <w:t>de</w:t>
            </w:r>
            <w:r w:rsidRPr="004C70E0">
              <w:rPr>
                <w:rFonts w:ascii="Arial" w:hAnsi="Arial" w:cs="Arial"/>
                <w:spacing w:val="-6"/>
              </w:rPr>
              <w:t xml:space="preserve"> </w:t>
            </w:r>
            <w:r w:rsidRPr="004C70E0">
              <w:rPr>
                <w:rFonts w:ascii="Arial" w:hAnsi="Arial" w:cs="Arial"/>
              </w:rPr>
              <w:t>Calidad</w:t>
            </w:r>
            <w:r w:rsidRPr="004C70E0">
              <w:rPr>
                <w:rFonts w:ascii="Arial" w:hAnsi="Arial" w:cs="Arial"/>
                <w:spacing w:val="-6"/>
              </w:rPr>
              <w:t xml:space="preserve"> </w:t>
            </w:r>
            <w:r w:rsidRPr="004C70E0">
              <w:rPr>
                <w:rFonts w:ascii="Arial" w:hAnsi="Arial" w:cs="Arial"/>
              </w:rPr>
              <w:t>e</w:t>
            </w:r>
            <w:r w:rsidRPr="004C70E0">
              <w:rPr>
                <w:rFonts w:ascii="Arial" w:hAnsi="Arial" w:cs="Arial"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</w:rPr>
              <w:t>integridad</w:t>
            </w:r>
            <w:r w:rsidRPr="004C70E0">
              <w:rPr>
                <w:rFonts w:ascii="Arial" w:hAnsi="Arial" w:cs="Arial"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</w:rPr>
              <w:t>científica</w:t>
            </w:r>
            <w:r w:rsidRPr="004C70E0">
              <w:rPr>
                <w:rFonts w:ascii="Arial" w:hAnsi="Arial" w:cs="Arial"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</w:rPr>
              <w:t>(análisis</w:t>
            </w:r>
            <w:r w:rsidRPr="004C70E0">
              <w:rPr>
                <w:rFonts w:ascii="Arial" w:hAnsi="Arial" w:cs="Arial"/>
                <w:spacing w:val="-6"/>
              </w:rPr>
              <w:t xml:space="preserve"> </w:t>
            </w:r>
            <w:r w:rsidRPr="004C70E0">
              <w:rPr>
                <w:rFonts w:ascii="Arial" w:hAnsi="Arial" w:cs="Arial"/>
              </w:rPr>
              <w:t>de</w:t>
            </w:r>
            <w:r w:rsidRPr="004C70E0">
              <w:rPr>
                <w:rFonts w:ascii="Arial" w:hAnsi="Arial" w:cs="Arial"/>
                <w:spacing w:val="40"/>
              </w:rPr>
              <w:t xml:space="preserve"> </w:t>
            </w:r>
            <w:hyperlink r:id="rId6">
              <w:r w:rsidRPr="004C70E0">
                <w:rPr>
                  <w:rFonts w:ascii="Arial" w:hAnsi="Arial" w:cs="Arial"/>
                  <w:color w:val="0462C1"/>
                  <w:u w:val="single" w:color="0462C1"/>
                </w:rPr>
                <w:t>https://predatoryjournals.org/</w:t>
              </w:r>
            </w:hyperlink>
            <w:r w:rsidRPr="004C70E0">
              <w:rPr>
                <w:rFonts w:ascii="Arial" w:hAnsi="Arial" w:cs="Arial"/>
                <w:color w:val="0462C1"/>
              </w:rPr>
              <w:t xml:space="preserve"> </w:t>
            </w:r>
            <w:r w:rsidRPr="004C70E0">
              <w:rPr>
                <w:rFonts w:ascii="Arial" w:hAnsi="Arial" w:cs="Arial"/>
              </w:rPr>
              <w:t xml:space="preserve">y </w:t>
            </w:r>
            <w:hyperlink r:id="rId7">
              <w:r w:rsidRPr="004C70E0">
                <w:rPr>
                  <w:rFonts w:ascii="Arial" w:hAnsi="Arial" w:cs="Arial"/>
                  <w:color w:val="0462C1"/>
                  <w:u w:val="single" w:color="0462C1"/>
                </w:rPr>
                <w:t>https://pubpeer.com/</w:t>
              </w:r>
            </w:hyperlink>
            <w:r w:rsidRPr="004C70E0">
              <w:rPr>
                <w:rFonts w:ascii="Arial" w:hAnsi="Arial" w:cs="Arial"/>
              </w:rPr>
              <w:t>)</w:t>
            </w:r>
          </w:p>
        </w:tc>
      </w:tr>
      <w:tr w:rsidR="00150E9A" w:rsidRPr="004C70E0" w:rsidTr="00441B4B">
        <w:trPr>
          <w:trHeight w:val="760"/>
        </w:trPr>
        <w:tc>
          <w:tcPr>
            <w:tcW w:w="9500" w:type="dxa"/>
            <w:gridSpan w:val="3"/>
          </w:tcPr>
          <w:p w:rsidR="00150E9A" w:rsidRPr="004C70E0" w:rsidRDefault="004C70E0" w:rsidP="00441B4B">
            <w:pPr>
              <w:pStyle w:val="TableParagraph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t xml:space="preserve">Ambas revistas se encuentran indexadas en </w:t>
            </w:r>
            <w:proofErr w:type="spellStart"/>
            <w:r w:rsidRPr="004C70E0">
              <w:rPr>
                <w:rFonts w:ascii="Arial" w:hAnsi="Arial" w:cs="Arial"/>
              </w:rPr>
              <w:t>Scopus</w:t>
            </w:r>
            <w:proofErr w:type="spellEnd"/>
            <w:r w:rsidRPr="004C70E0">
              <w:rPr>
                <w:rFonts w:ascii="Arial" w:hAnsi="Arial" w:cs="Arial"/>
              </w:rPr>
              <w:t xml:space="preserve"> y Web </w:t>
            </w:r>
            <w:proofErr w:type="spellStart"/>
            <w:r w:rsidRPr="004C70E0">
              <w:rPr>
                <w:rFonts w:ascii="Arial" w:hAnsi="Arial" w:cs="Arial"/>
              </w:rPr>
              <w:t>of</w:t>
            </w:r>
            <w:proofErr w:type="spellEnd"/>
            <w:r w:rsidRPr="004C70E0">
              <w:rPr>
                <w:rFonts w:ascii="Arial" w:hAnsi="Arial" w:cs="Arial"/>
              </w:rPr>
              <w:t xml:space="preserve"> </w:t>
            </w:r>
            <w:proofErr w:type="spellStart"/>
            <w:r w:rsidRPr="004C70E0">
              <w:rPr>
                <w:rFonts w:ascii="Arial" w:hAnsi="Arial" w:cs="Arial"/>
              </w:rPr>
              <w:t>Science</w:t>
            </w:r>
            <w:proofErr w:type="spellEnd"/>
            <w:r w:rsidRPr="004C70E0">
              <w:rPr>
                <w:rFonts w:ascii="Arial" w:hAnsi="Arial" w:cs="Arial"/>
              </w:rPr>
              <w:t xml:space="preserve"> y no figuran en registros de publicaciones depredadoras (</w:t>
            </w:r>
            <w:r w:rsidRPr="004C70E0">
              <w:rPr>
                <w:rStyle w:val="nfasis"/>
                <w:rFonts w:ascii="Arial" w:hAnsi="Arial" w:cs="Arial"/>
              </w:rPr>
              <w:t>predatoryjournals.org</w:t>
            </w:r>
            <w:r w:rsidRPr="004C70E0">
              <w:rPr>
                <w:rFonts w:ascii="Arial" w:hAnsi="Arial" w:cs="Arial"/>
              </w:rPr>
              <w:t xml:space="preserve">). No existen observaciones adversas en </w:t>
            </w:r>
            <w:proofErr w:type="spellStart"/>
            <w:r w:rsidRPr="004C70E0">
              <w:rPr>
                <w:rStyle w:val="nfasis"/>
                <w:rFonts w:ascii="Arial" w:hAnsi="Arial" w:cs="Arial"/>
              </w:rPr>
              <w:t>PubPeer</w:t>
            </w:r>
            <w:proofErr w:type="spellEnd"/>
            <w:r w:rsidRPr="004C70E0">
              <w:rPr>
                <w:rFonts w:ascii="Arial" w:hAnsi="Arial" w:cs="Arial"/>
              </w:rPr>
              <w:t>, reforzando su confiabilidad.</w:t>
            </w:r>
          </w:p>
        </w:tc>
      </w:tr>
    </w:tbl>
    <w:p w:rsidR="00FD4ACF" w:rsidRPr="004C70E0" w:rsidRDefault="00FD4ACF">
      <w:pPr>
        <w:rPr>
          <w:rFonts w:ascii="Arial" w:hAnsi="Arial" w:cs="Arial"/>
        </w:rPr>
      </w:pPr>
    </w:p>
    <w:p w:rsidR="004C70E0" w:rsidRPr="004C70E0" w:rsidRDefault="004C70E0">
      <w:pPr>
        <w:rPr>
          <w:rFonts w:ascii="Arial" w:hAnsi="Arial" w:cs="Arial"/>
        </w:rPr>
      </w:pPr>
    </w:p>
    <w:p w:rsidR="004C70E0" w:rsidRPr="004C70E0" w:rsidRDefault="004C70E0">
      <w:pPr>
        <w:rPr>
          <w:rFonts w:ascii="Arial" w:hAnsi="Arial" w:cs="Arial"/>
        </w:rPr>
      </w:pPr>
    </w:p>
    <w:p w:rsidR="00467339" w:rsidRPr="004C70E0" w:rsidRDefault="00467339">
      <w:pPr>
        <w:rPr>
          <w:rFonts w:ascii="Arial" w:hAnsi="Arial" w:cs="Arial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9"/>
        <w:gridCol w:w="3402"/>
        <w:gridCol w:w="2269"/>
      </w:tblGrid>
      <w:tr w:rsidR="00467339" w:rsidRPr="004C70E0" w:rsidTr="00441B4B">
        <w:trPr>
          <w:trHeight w:val="505"/>
        </w:trPr>
        <w:tc>
          <w:tcPr>
            <w:tcW w:w="3829" w:type="dxa"/>
          </w:tcPr>
          <w:p w:rsidR="00467339" w:rsidRPr="004C70E0" w:rsidRDefault="00467339" w:rsidP="00441B4B">
            <w:pPr>
              <w:pStyle w:val="TableParagraph"/>
              <w:spacing w:line="251" w:lineRule="exact"/>
              <w:ind w:left="69"/>
              <w:rPr>
                <w:rFonts w:ascii="Arial" w:hAnsi="Arial" w:cs="Arial"/>
                <w:b/>
              </w:rPr>
            </w:pPr>
            <w:r w:rsidRPr="004C70E0">
              <w:rPr>
                <w:rFonts w:ascii="Arial" w:hAnsi="Arial" w:cs="Arial"/>
                <w:b/>
              </w:rPr>
              <w:t>Nombres</w:t>
            </w:r>
            <w:r w:rsidRPr="004C70E0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y</w:t>
            </w:r>
            <w:r w:rsidRPr="004C70E0">
              <w:rPr>
                <w:rFonts w:ascii="Arial" w:hAnsi="Arial" w:cs="Arial"/>
                <w:b/>
                <w:spacing w:val="-2"/>
              </w:rPr>
              <w:t xml:space="preserve"> Apellidos: </w:t>
            </w:r>
            <w:r w:rsidR="004C70E0" w:rsidRPr="004C70E0">
              <w:rPr>
                <w:rFonts w:ascii="Arial" w:hAnsi="Arial" w:cs="Arial"/>
                <w:b/>
                <w:spacing w:val="-2"/>
              </w:rPr>
              <w:t>Quiroz Gonzales, Luciano Jesús</w:t>
            </w:r>
            <w:r w:rsidR="004C70E0" w:rsidRPr="004C70E0">
              <w:rPr>
                <w:rFonts w:ascii="Arial" w:hAnsi="Arial" w:cs="Arial"/>
                <w:b/>
                <w:spacing w:val="-2"/>
              </w:rPr>
              <w:br/>
            </w:r>
            <w:proofErr w:type="spellStart"/>
            <w:r w:rsidR="004C70E0" w:rsidRPr="004C70E0">
              <w:rPr>
                <w:rFonts w:ascii="Arial" w:hAnsi="Arial" w:cs="Arial"/>
                <w:b/>
                <w:spacing w:val="-2"/>
              </w:rPr>
              <w:t>Lacerna</w:t>
            </w:r>
            <w:proofErr w:type="spellEnd"/>
            <w:r w:rsidR="004C70E0" w:rsidRPr="004C70E0">
              <w:rPr>
                <w:rFonts w:ascii="Arial" w:hAnsi="Arial" w:cs="Arial"/>
                <w:b/>
                <w:spacing w:val="-2"/>
              </w:rPr>
              <w:t xml:space="preserve"> </w:t>
            </w:r>
            <w:proofErr w:type="spellStart"/>
            <w:r w:rsidR="004C70E0" w:rsidRPr="004C70E0">
              <w:rPr>
                <w:rFonts w:ascii="Arial" w:hAnsi="Arial" w:cs="Arial"/>
                <w:b/>
                <w:spacing w:val="-2"/>
              </w:rPr>
              <w:t>Velez</w:t>
            </w:r>
            <w:proofErr w:type="spellEnd"/>
            <w:r w:rsidR="004C70E0" w:rsidRPr="004C70E0">
              <w:rPr>
                <w:rFonts w:ascii="Arial" w:hAnsi="Arial" w:cs="Arial"/>
                <w:b/>
                <w:spacing w:val="-2"/>
              </w:rPr>
              <w:t>, Javier Jesús</w:t>
            </w:r>
          </w:p>
        </w:tc>
        <w:tc>
          <w:tcPr>
            <w:tcW w:w="3402" w:type="dxa"/>
          </w:tcPr>
          <w:p w:rsidR="00467339" w:rsidRPr="004C70E0" w:rsidRDefault="00467339" w:rsidP="00441B4B">
            <w:pPr>
              <w:pStyle w:val="TableParagraph"/>
              <w:spacing w:line="251" w:lineRule="exact"/>
              <w:ind w:left="68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t>N.º</w:t>
            </w:r>
            <w:r w:rsidRPr="004C70E0">
              <w:rPr>
                <w:rFonts w:ascii="Arial" w:hAnsi="Arial" w:cs="Arial"/>
                <w:spacing w:val="-2"/>
              </w:rPr>
              <w:t xml:space="preserve"> </w:t>
            </w:r>
            <w:r w:rsidRPr="004C70E0">
              <w:rPr>
                <w:rFonts w:ascii="Arial" w:hAnsi="Arial" w:cs="Arial"/>
              </w:rPr>
              <w:t>de</w:t>
            </w:r>
            <w:r w:rsidRPr="004C70E0">
              <w:rPr>
                <w:rFonts w:ascii="Arial" w:hAnsi="Arial" w:cs="Arial"/>
                <w:spacing w:val="-2"/>
              </w:rPr>
              <w:t xml:space="preserve"> </w:t>
            </w:r>
            <w:r w:rsidRPr="004C70E0">
              <w:rPr>
                <w:rFonts w:ascii="Arial" w:hAnsi="Arial" w:cs="Arial"/>
              </w:rPr>
              <w:t>Artículos</w:t>
            </w:r>
            <w:r w:rsidRPr="004C70E0">
              <w:rPr>
                <w:rFonts w:ascii="Arial" w:hAnsi="Arial" w:cs="Arial"/>
                <w:spacing w:val="-2"/>
              </w:rPr>
              <w:t xml:space="preserve"> </w:t>
            </w:r>
            <w:r w:rsidRPr="004C70E0">
              <w:rPr>
                <w:rFonts w:ascii="Arial" w:hAnsi="Arial" w:cs="Arial"/>
              </w:rPr>
              <w:t>Q1</w:t>
            </w:r>
            <w:r w:rsidRPr="004C70E0">
              <w:rPr>
                <w:rFonts w:ascii="Arial" w:hAnsi="Arial" w:cs="Arial"/>
                <w:spacing w:val="-5"/>
              </w:rPr>
              <w:t xml:space="preserve"> </w:t>
            </w:r>
            <w:r w:rsidRPr="004C70E0">
              <w:rPr>
                <w:rFonts w:ascii="Arial" w:hAnsi="Arial" w:cs="Arial"/>
                <w:spacing w:val="-2"/>
              </w:rPr>
              <w:t>leídos:</w:t>
            </w:r>
            <w:r w:rsidR="004C70E0" w:rsidRPr="004C70E0"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2269" w:type="dxa"/>
          </w:tcPr>
          <w:p w:rsidR="00467339" w:rsidRPr="004C70E0" w:rsidRDefault="00467339" w:rsidP="00441B4B">
            <w:pPr>
              <w:pStyle w:val="TableParagraph"/>
              <w:tabs>
                <w:tab w:val="left" w:pos="1340"/>
              </w:tabs>
              <w:spacing w:line="251" w:lineRule="exact"/>
              <w:ind w:left="68"/>
              <w:rPr>
                <w:rFonts w:ascii="Arial" w:hAnsi="Arial" w:cs="Arial"/>
              </w:rPr>
            </w:pPr>
            <w:proofErr w:type="spellStart"/>
            <w:r w:rsidRPr="004C70E0">
              <w:rPr>
                <w:rFonts w:ascii="Arial" w:hAnsi="Arial" w:cs="Arial"/>
                <w:b/>
                <w:spacing w:val="-2"/>
              </w:rPr>
              <w:t>Scopus</w:t>
            </w:r>
            <w:proofErr w:type="spellEnd"/>
            <w:r w:rsidRPr="004C70E0">
              <w:rPr>
                <w:rFonts w:ascii="Arial" w:hAnsi="Arial" w:cs="Arial"/>
                <w:spacing w:val="-2"/>
              </w:rPr>
              <w:t>:</w:t>
            </w:r>
            <w:r w:rsidRPr="004C70E0">
              <w:rPr>
                <w:rFonts w:ascii="Arial" w:hAnsi="Arial" w:cs="Arial"/>
              </w:rPr>
              <w:tab/>
            </w:r>
            <w:proofErr w:type="spellStart"/>
            <w:r w:rsidRPr="004C70E0">
              <w:rPr>
                <w:rFonts w:ascii="Arial" w:hAnsi="Arial" w:cs="Arial"/>
                <w:b/>
                <w:spacing w:val="-4"/>
              </w:rPr>
              <w:t>WoS</w:t>
            </w:r>
            <w:proofErr w:type="spellEnd"/>
            <w:r w:rsidRPr="004C70E0">
              <w:rPr>
                <w:rFonts w:ascii="Arial" w:hAnsi="Arial" w:cs="Arial"/>
                <w:spacing w:val="-4"/>
              </w:rPr>
              <w:t>:</w:t>
            </w:r>
          </w:p>
        </w:tc>
      </w:tr>
      <w:tr w:rsidR="00467339" w:rsidRPr="004C70E0" w:rsidTr="00441B4B">
        <w:trPr>
          <w:trHeight w:val="255"/>
        </w:trPr>
        <w:tc>
          <w:tcPr>
            <w:tcW w:w="7231" w:type="dxa"/>
            <w:gridSpan w:val="2"/>
            <w:tcBorders>
              <w:bottom w:val="nil"/>
            </w:tcBorders>
          </w:tcPr>
          <w:p w:rsidR="00467339" w:rsidRPr="004C70E0" w:rsidRDefault="00467339" w:rsidP="00441B4B">
            <w:pPr>
              <w:pStyle w:val="TableParagraph"/>
              <w:spacing w:line="235" w:lineRule="exact"/>
              <w:ind w:left="69"/>
              <w:rPr>
                <w:rFonts w:ascii="Arial" w:hAnsi="Arial" w:cs="Arial"/>
                <w:b/>
              </w:rPr>
            </w:pPr>
            <w:r w:rsidRPr="004C70E0">
              <w:rPr>
                <w:rFonts w:ascii="Arial" w:hAnsi="Arial" w:cs="Arial"/>
                <w:b/>
              </w:rPr>
              <w:t>Títulos</w:t>
            </w:r>
            <w:r w:rsidRPr="004C70E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de</w:t>
            </w:r>
            <w:r w:rsidRPr="004C70E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Artículos</w:t>
            </w:r>
            <w:r w:rsidRPr="004C70E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  <w:b/>
                <w:spacing w:val="-2"/>
              </w:rPr>
              <w:t>científicos</w:t>
            </w:r>
          </w:p>
        </w:tc>
        <w:tc>
          <w:tcPr>
            <w:tcW w:w="2269" w:type="dxa"/>
            <w:tcBorders>
              <w:bottom w:val="nil"/>
            </w:tcBorders>
          </w:tcPr>
          <w:p w:rsidR="00467339" w:rsidRPr="004C70E0" w:rsidRDefault="00467339" w:rsidP="00441B4B">
            <w:pPr>
              <w:pStyle w:val="TableParagraph"/>
              <w:spacing w:line="235" w:lineRule="exact"/>
              <w:ind w:left="68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b/>
              </w:rPr>
              <w:t>Horas</w:t>
            </w:r>
            <w:r w:rsidRPr="004C70E0">
              <w:rPr>
                <w:rFonts w:ascii="Arial" w:hAnsi="Arial" w:cs="Arial"/>
                <w:b/>
                <w:spacing w:val="65"/>
                <w:w w:val="150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de</w:t>
            </w:r>
            <w:r w:rsidRPr="004C70E0">
              <w:rPr>
                <w:rFonts w:ascii="Arial" w:hAnsi="Arial" w:cs="Arial"/>
                <w:b/>
                <w:spacing w:val="66"/>
                <w:w w:val="150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lectura</w:t>
            </w:r>
            <w:r w:rsidRPr="004C70E0">
              <w:rPr>
                <w:rFonts w:ascii="Arial" w:hAnsi="Arial" w:cs="Arial"/>
              </w:rPr>
              <w:t>:</w:t>
            </w:r>
            <w:r w:rsidRPr="004C70E0">
              <w:rPr>
                <w:rFonts w:ascii="Arial" w:hAnsi="Arial" w:cs="Arial"/>
                <w:spacing w:val="66"/>
                <w:w w:val="150"/>
              </w:rPr>
              <w:t xml:space="preserve"> </w:t>
            </w:r>
            <w:r w:rsidR="004C70E0" w:rsidRPr="004C70E0">
              <w:rPr>
                <w:rFonts w:ascii="Arial" w:hAnsi="Arial" w:cs="Arial"/>
                <w:spacing w:val="-10"/>
              </w:rPr>
              <w:t>2</w:t>
            </w:r>
          </w:p>
        </w:tc>
      </w:tr>
      <w:tr w:rsidR="00467339" w:rsidRPr="004C70E0" w:rsidTr="00441B4B">
        <w:trPr>
          <w:trHeight w:val="250"/>
        </w:trPr>
        <w:tc>
          <w:tcPr>
            <w:tcW w:w="7231" w:type="dxa"/>
            <w:gridSpan w:val="2"/>
            <w:tcBorders>
              <w:top w:val="nil"/>
              <w:bottom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47"/>
              <w:gridCol w:w="80"/>
              <w:gridCol w:w="95"/>
            </w:tblGrid>
            <w:tr w:rsidR="004C70E0" w:rsidRPr="004C70E0" w:rsidTr="004C70E0">
              <w:trPr>
                <w:tblCellSpacing w:w="15" w:type="dxa"/>
              </w:trPr>
              <w:tc>
                <w:tcPr>
                  <w:tcW w:w="8502" w:type="dxa"/>
                  <w:vAlign w:val="center"/>
                  <w:hideMark/>
                </w:tcPr>
                <w:p w:rsidR="004C70E0" w:rsidRPr="004C70E0" w:rsidRDefault="004C70E0" w:rsidP="004C70E0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lang w:eastAsia="es-ES"/>
                    </w:rPr>
                  </w:pPr>
                  <w:r w:rsidRPr="004C70E0">
                    <w:rPr>
                      <w:rFonts w:ascii="Arial" w:eastAsia="Times New Roman" w:hAnsi="Arial" w:cs="Arial"/>
                      <w:lang w:eastAsia="es-ES"/>
                    </w:rPr>
                    <w:t xml:space="preserve">1.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Challenges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 xml:space="preserve"> in NLP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System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 xml:space="preserve">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Implementation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 xml:space="preserve"> in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Healthcare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 xml:space="preserve">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Systems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.</w:t>
                  </w:r>
                  <w:r w:rsidRPr="004C70E0">
                    <w:rPr>
                      <w:rFonts w:ascii="Arial" w:eastAsia="Times New Roman" w:hAnsi="Arial" w:cs="Arial"/>
                      <w:lang w:eastAsia="es-ES"/>
                    </w:rPr>
                    <w:br/>
                    <w:t xml:space="preserve">Artificial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lang w:eastAsia="es-ES"/>
                    </w:rPr>
                    <w:t>Intelligence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lang w:eastAsia="es-ES"/>
                    </w:rPr>
                    <w:t xml:space="preserve"> in Medicine 50 (2023) 87-99. DOI 10.1016/j.artmed.2023.101115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:rsidR="004C70E0" w:rsidRPr="004C70E0" w:rsidRDefault="004C70E0" w:rsidP="004C70E0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4C70E0" w:rsidRPr="004C70E0" w:rsidRDefault="004C70E0" w:rsidP="004C70E0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lang w:eastAsia="es-ES"/>
                    </w:rPr>
                  </w:pPr>
                </w:p>
              </w:tc>
            </w:tr>
          </w:tbl>
          <w:p w:rsidR="004C70E0" w:rsidRPr="004C70E0" w:rsidRDefault="004C70E0" w:rsidP="004C70E0">
            <w:pPr>
              <w:widowControl/>
              <w:autoSpaceDE/>
              <w:autoSpaceDN/>
              <w:rPr>
                <w:rFonts w:ascii="Arial" w:eastAsia="Times New Roman" w:hAnsi="Arial" w:cs="Arial"/>
                <w:vanish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4C70E0" w:rsidRPr="004C70E0" w:rsidTr="004C70E0">
              <w:trPr>
                <w:tblCellSpacing w:w="15" w:type="dxa"/>
              </w:trPr>
              <w:tc>
                <w:tcPr>
                  <w:tcW w:w="7615" w:type="dxa"/>
                  <w:vAlign w:val="center"/>
                  <w:hideMark/>
                </w:tcPr>
                <w:p w:rsidR="004C70E0" w:rsidRPr="004C70E0" w:rsidRDefault="004C70E0" w:rsidP="004C70E0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lang w:eastAsia="es-ES"/>
                    </w:rPr>
                  </w:pPr>
                  <w:r w:rsidRPr="004C70E0">
                    <w:rPr>
                      <w:rFonts w:ascii="Arial" w:eastAsia="Times New Roman" w:hAnsi="Arial" w:cs="Arial"/>
                      <w:lang w:eastAsia="es-ES"/>
                    </w:rPr>
                    <w:t xml:space="preserve">2.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Improving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 xml:space="preserve">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Healthcare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 xml:space="preserve">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Outcomes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 xml:space="preserve">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Through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 xml:space="preserve"> NLP-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Based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 xml:space="preserve"> Predictive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Models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i/>
                      <w:iCs/>
                      <w:lang w:eastAsia="es-ES"/>
                    </w:rPr>
                    <w:t>.</w:t>
                  </w:r>
                  <w:r w:rsidRPr="004C70E0">
                    <w:rPr>
                      <w:rFonts w:ascii="Arial" w:eastAsia="Times New Roman" w:hAnsi="Arial" w:cs="Arial"/>
                      <w:lang w:eastAsia="es-ES"/>
                    </w:rPr>
                    <w:br/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lang w:eastAsia="es-ES"/>
                    </w:rPr>
                    <w:t>Healthcare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lang w:eastAsia="es-ES"/>
                    </w:rPr>
                    <w:t xml:space="preserve"> </w:t>
                  </w:r>
                  <w:proofErr w:type="spellStart"/>
                  <w:r w:rsidRPr="004C70E0">
                    <w:rPr>
                      <w:rFonts w:ascii="Arial" w:eastAsia="Times New Roman" w:hAnsi="Arial" w:cs="Arial"/>
                      <w:lang w:eastAsia="es-ES"/>
                    </w:rPr>
                    <w:t>Analytics</w:t>
                  </w:r>
                  <w:proofErr w:type="spellEnd"/>
                  <w:r w:rsidRPr="004C70E0">
                    <w:rPr>
                      <w:rFonts w:ascii="Arial" w:eastAsia="Times New Roman" w:hAnsi="Arial" w:cs="Arial"/>
                      <w:lang w:eastAsia="es-ES"/>
                    </w:rPr>
                    <w:t xml:space="preserve"> 17 (2023) 79-90. DOI 10.1016/j.health.anal.2023.100135</w:t>
                  </w:r>
                </w:p>
              </w:tc>
            </w:tr>
          </w:tbl>
          <w:p w:rsidR="00467339" w:rsidRPr="004C70E0" w:rsidRDefault="00467339" w:rsidP="00441B4B">
            <w:pPr>
              <w:pStyle w:val="TableParagraph"/>
              <w:spacing w:line="231" w:lineRule="exact"/>
              <w:ind w:left="69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 w:rsidR="00467339" w:rsidRPr="004C70E0" w:rsidRDefault="00467339" w:rsidP="00441B4B">
            <w:pPr>
              <w:pStyle w:val="TableParagraph"/>
              <w:spacing w:line="231" w:lineRule="exact"/>
              <w:ind w:left="68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spacing w:val="-4"/>
              </w:rPr>
              <w:t>hora</w:t>
            </w:r>
            <w:r w:rsidR="004C70E0" w:rsidRPr="004C70E0">
              <w:rPr>
                <w:rFonts w:ascii="Arial" w:hAnsi="Arial" w:cs="Arial"/>
                <w:spacing w:val="-4"/>
              </w:rPr>
              <w:t>s</w:t>
            </w:r>
          </w:p>
        </w:tc>
      </w:tr>
      <w:tr w:rsidR="00467339" w:rsidRPr="004C70E0" w:rsidTr="00441B4B">
        <w:trPr>
          <w:trHeight w:val="508"/>
        </w:trPr>
        <w:tc>
          <w:tcPr>
            <w:tcW w:w="7231" w:type="dxa"/>
            <w:gridSpan w:val="2"/>
            <w:tcBorders>
              <w:top w:val="nil"/>
              <w:bottom w:val="nil"/>
            </w:tcBorders>
          </w:tcPr>
          <w:p w:rsidR="00467339" w:rsidRPr="004C70E0" w:rsidRDefault="00467339" w:rsidP="00441B4B">
            <w:pPr>
              <w:pStyle w:val="TableParagraph"/>
              <w:spacing w:before="11"/>
              <w:ind w:left="69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bottom w:val="nil"/>
            </w:tcBorders>
          </w:tcPr>
          <w:p w:rsidR="00467339" w:rsidRPr="004C70E0" w:rsidRDefault="00467339" w:rsidP="00441B4B">
            <w:pPr>
              <w:pStyle w:val="TableParagraph"/>
              <w:tabs>
                <w:tab w:val="left" w:pos="1979"/>
              </w:tabs>
              <w:spacing w:line="251" w:lineRule="exact"/>
              <w:ind w:left="68"/>
              <w:rPr>
                <w:rFonts w:ascii="Arial" w:hAnsi="Arial" w:cs="Arial"/>
                <w:b/>
              </w:rPr>
            </w:pPr>
            <w:r w:rsidRPr="004C70E0">
              <w:rPr>
                <w:rFonts w:ascii="Arial" w:hAnsi="Arial" w:cs="Arial"/>
                <w:b/>
                <w:spacing w:val="-2"/>
              </w:rPr>
              <w:t>Horas</w:t>
            </w:r>
            <w:r w:rsidRPr="004C70E0">
              <w:rPr>
                <w:rFonts w:ascii="Arial" w:hAnsi="Arial" w:cs="Arial"/>
                <w:b/>
              </w:rPr>
              <w:tab/>
            </w:r>
            <w:r w:rsidRPr="004C70E0">
              <w:rPr>
                <w:rFonts w:ascii="Arial" w:hAnsi="Arial" w:cs="Arial"/>
                <w:b/>
                <w:spacing w:val="-5"/>
              </w:rPr>
              <w:t>de</w:t>
            </w:r>
          </w:p>
          <w:p w:rsidR="00467339" w:rsidRPr="004C70E0" w:rsidRDefault="00467339" w:rsidP="00441B4B">
            <w:pPr>
              <w:pStyle w:val="TableParagraph"/>
              <w:tabs>
                <w:tab w:val="left" w:pos="2041"/>
              </w:tabs>
              <w:spacing w:line="238" w:lineRule="exact"/>
              <w:ind w:left="68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b/>
                <w:spacing w:val="-2"/>
              </w:rPr>
              <w:t>interpretación</w:t>
            </w:r>
            <w:r w:rsidRPr="004C70E0">
              <w:rPr>
                <w:rFonts w:ascii="Arial" w:hAnsi="Arial" w:cs="Arial"/>
                <w:spacing w:val="-2"/>
              </w:rPr>
              <w:t>:</w:t>
            </w:r>
            <w:r w:rsidRPr="004C70E0">
              <w:rPr>
                <w:rFonts w:ascii="Arial" w:hAnsi="Arial" w:cs="Arial"/>
              </w:rPr>
              <w:tab/>
            </w:r>
            <w:r w:rsidR="004C70E0" w:rsidRPr="004C70E0">
              <w:rPr>
                <w:rFonts w:ascii="Arial" w:hAnsi="Arial" w:cs="Arial"/>
                <w:spacing w:val="-10"/>
              </w:rPr>
              <w:t>3</w:t>
            </w:r>
          </w:p>
        </w:tc>
      </w:tr>
      <w:tr w:rsidR="00467339" w:rsidRPr="004C70E0" w:rsidTr="00441B4B">
        <w:trPr>
          <w:trHeight w:val="249"/>
        </w:trPr>
        <w:tc>
          <w:tcPr>
            <w:tcW w:w="7231" w:type="dxa"/>
            <w:gridSpan w:val="2"/>
            <w:tcBorders>
              <w:top w:val="nil"/>
            </w:tcBorders>
          </w:tcPr>
          <w:p w:rsidR="00467339" w:rsidRPr="004C70E0" w:rsidRDefault="00467339" w:rsidP="00441B4B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269" w:type="dxa"/>
            <w:tcBorders>
              <w:top w:val="nil"/>
            </w:tcBorders>
          </w:tcPr>
          <w:p w:rsidR="00467339" w:rsidRPr="004C70E0" w:rsidRDefault="00467339" w:rsidP="00441B4B">
            <w:pPr>
              <w:pStyle w:val="TableParagraph"/>
              <w:spacing w:line="229" w:lineRule="exact"/>
              <w:ind w:left="68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spacing w:val="-2"/>
              </w:rPr>
              <w:t>horas</w:t>
            </w:r>
          </w:p>
        </w:tc>
      </w:tr>
      <w:tr w:rsidR="00467339" w:rsidRPr="004C70E0" w:rsidTr="00441B4B">
        <w:trPr>
          <w:trHeight w:val="290"/>
        </w:trPr>
        <w:tc>
          <w:tcPr>
            <w:tcW w:w="9500" w:type="dxa"/>
            <w:gridSpan w:val="3"/>
          </w:tcPr>
          <w:p w:rsidR="00467339" w:rsidRPr="004C70E0" w:rsidRDefault="00467339" w:rsidP="00441B4B">
            <w:pPr>
              <w:pStyle w:val="TableParagraph"/>
              <w:spacing w:before="1"/>
              <w:ind w:left="107"/>
              <w:rPr>
                <w:rFonts w:ascii="Arial" w:hAnsi="Arial" w:cs="Arial"/>
                <w:b/>
              </w:rPr>
            </w:pPr>
            <w:r w:rsidRPr="004C70E0">
              <w:rPr>
                <w:rFonts w:ascii="Arial" w:hAnsi="Arial" w:cs="Arial"/>
                <w:b/>
              </w:rPr>
              <w:t>Declaración</w:t>
            </w:r>
            <w:r w:rsidRPr="004C70E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de</w:t>
            </w:r>
            <w:r w:rsidRPr="004C70E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Problema</w:t>
            </w:r>
            <w:r w:rsidRPr="004C70E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y/o</w:t>
            </w:r>
            <w:r w:rsidRPr="004C70E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Realidad</w:t>
            </w:r>
            <w:r w:rsidRPr="004C70E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problemática</w:t>
            </w:r>
            <w:r w:rsidRPr="004C70E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(&lt;200</w:t>
            </w:r>
            <w:r w:rsidRPr="004C70E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  <w:b/>
                <w:spacing w:val="-2"/>
              </w:rPr>
              <w:t>palabras)</w:t>
            </w:r>
          </w:p>
        </w:tc>
      </w:tr>
      <w:tr w:rsidR="00467339" w:rsidRPr="004C70E0" w:rsidTr="00441B4B">
        <w:trPr>
          <w:trHeight w:val="277"/>
        </w:trPr>
        <w:tc>
          <w:tcPr>
            <w:tcW w:w="9500" w:type="dxa"/>
            <w:gridSpan w:val="3"/>
          </w:tcPr>
          <w:p w:rsidR="00467339" w:rsidRPr="004C70E0" w:rsidRDefault="004C70E0" w:rsidP="00441B4B">
            <w:pPr>
              <w:pStyle w:val="TableParagraph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t>Aunque los algoritmos de PLN muestran alto rendimiento en entornos controlados, su despliegue operativo se enfrenta a barreras regulatorias, heterogeneidad de EHR y resistencia organizacional. Además, la predicción clínica con modelos de PLN carece de estudios longitudinales que evidencien beneficios en resultados de salud. Abordar estos vacíos permitirá formular guías de adopción segura y escalable.</w:t>
            </w:r>
          </w:p>
        </w:tc>
      </w:tr>
      <w:tr w:rsidR="00467339" w:rsidRPr="004C70E0" w:rsidTr="00441B4B">
        <w:trPr>
          <w:trHeight w:val="290"/>
        </w:trPr>
        <w:tc>
          <w:tcPr>
            <w:tcW w:w="9500" w:type="dxa"/>
            <w:gridSpan w:val="3"/>
          </w:tcPr>
          <w:p w:rsidR="00467339" w:rsidRPr="004C70E0" w:rsidRDefault="00467339" w:rsidP="00441B4B">
            <w:pPr>
              <w:pStyle w:val="TableParagraph"/>
              <w:spacing w:before="1"/>
              <w:ind w:left="107"/>
              <w:rPr>
                <w:rFonts w:ascii="Arial" w:hAnsi="Arial" w:cs="Arial"/>
                <w:b/>
              </w:rPr>
            </w:pPr>
            <w:r w:rsidRPr="004C70E0">
              <w:rPr>
                <w:rFonts w:ascii="Arial" w:hAnsi="Arial" w:cs="Arial"/>
                <w:b/>
              </w:rPr>
              <w:t>Principales</w:t>
            </w:r>
            <w:r w:rsidRPr="004C70E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aportes</w:t>
            </w:r>
            <w:r w:rsidRPr="004C70E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de</w:t>
            </w:r>
            <w:r w:rsidRPr="004C70E0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la</w:t>
            </w:r>
            <w:r w:rsidRPr="004C70E0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Lectura</w:t>
            </w:r>
            <w:r w:rsidRPr="004C70E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e</w:t>
            </w:r>
            <w:r w:rsidRPr="004C70E0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C70E0">
              <w:rPr>
                <w:rFonts w:ascii="Arial" w:hAnsi="Arial" w:cs="Arial"/>
                <w:b/>
              </w:rPr>
              <w:t>interpretación</w:t>
            </w:r>
            <w:r w:rsidRPr="004C70E0">
              <w:rPr>
                <w:rFonts w:ascii="Arial" w:hAnsi="Arial" w:cs="Arial"/>
                <w:b/>
                <w:spacing w:val="-3"/>
                <w:u w:val="single"/>
              </w:rPr>
              <w:t xml:space="preserve"> </w:t>
            </w:r>
            <w:r w:rsidRPr="004C70E0">
              <w:rPr>
                <w:rFonts w:ascii="Arial" w:hAnsi="Arial" w:cs="Arial"/>
                <w:b/>
                <w:u w:val="single"/>
              </w:rPr>
              <w:t>(&lt;300</w:t>
            </w:r>
            <w:r w:rsidRPr="004C70E0">
              <w:rPr>
                <w:rFonts w:ascii="Arial" w:hAnsi="Arial" w:cs="Arial"/>
                <w:b/>
                <w:spacing w:val="-2"/>
                <w:u w:val="single"/>
              </w:rPr>
              <w:t xml:space="preserve"> palabras)</w:t>
            </w:r>
          </w:p>
        </w:tc>
      </w:tr>
      <w:tr w:rsidR="00467339" w:rsidRPr="004C70E0" w:rsidTr="00441B4B">
        <w:trPr>
          <w:trHeight w:val="551"/>
        </w:trPr>
        <w:tc>
          <w:tcPr>
            <w:tcW w:w="9500" w:type="dxa"/>
            <w:gridSpan w:val="3"/>
          </w:tcPr>
          <w:p w:rsidR="004C70E0" w:rsidRPr="004C70E0" w:rsidRDefault="004C70E0" w:rsidP="004C70E0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b/>
                <w:bCs/>
              </w:rPr>
              <w:t>Mapa de barreras.</w:t>
            </w:r>
            <w:r w:rsidRPr="004C70E0">
              <w:rPr>
                <w:rFonts w:ascii="Arial" w:hAnsi="Arial" w:cs="Arial"/>
              </w:rPr>
              <w:t xml:space="preserve"> El artículo de </w:t>
            </w:r>
            <w:r w:rsidRPr="004C70E0">
              <w:rPr>
                <w:rFonts w:ascii="Arial" w:hAnsi="Arial" w:cs="Arial"/>
                <w:i/>
                <w:iCs/>
              </w:rPr>
              <w:t xml:space="preserve">Artificial </w:t>
            </w:r>
            <w:proofErr w:type="spellStart"/>
            <w:r w:rsidRPr="004C70E0">
              <w:rPr>
                <w:rFonts w:ascii="Arial" w:hAnsi="Arial" w:cs="Arial"/>
                <w:i/>
                <w:iCs/>
              </w:rPr>
              <w:t>Intelligence</w:t>
            </w:r>
            <w:proofErr w:type="spellEnd"/>
            <w:r w:rsidRPr="004C70E0">
              <w:rPr>
                <w:rFonts w:ascii="Arial" w:hAnsi="Arial" w:cs="Arial"/>
                <w:i/>
                <w:iCs/>
              </w:rPr>
              <w:t xml:space="preserve"> in Medicine</w:t>
            </w:r>
            <w:r w:rsidRPr="004C70E0">
              <w:rPr>
                <w:rFonts w:ascii="Arial" w:hAnsi="Arial" w:cs="Arial"/>
              </w:rPr>
              <w:t xml:space="preserve"> categoriza 14 puntos críticos (gobernanza de datos, interpretabilidad, ciberseguridad) y propone </w:t>
            </w:r>
            <w:proofErr w:type="spellStart"/>
            <w:r w:rsidRPr="004C70E0">
              <w:rPr>
                <w:rFonts w:ascii="Arial" w:hAnsi="Arial" w:cs="Arial"/>
              </w:rPr>
              <w:t>check-lists</w:t>
            </w:r>
            <w:proofErr w:type="spellEnd"/>
            <w:r w:rsidRPr="004C70E0">
              <w:rPr>
                <w:rFonts w:ascii="Arial" w:hAnsi="Arial" w:cs="Arial"/>
              </w:rPr>
              <w:t xml:space="preserve"> de mitigación.</w:t>
            </w:r>
          </w:p>
          <w:p w:rsidR="004C70E0" w:rsidRPr="004C70E0" w:rsidRDefault="004C70E0" w:rsidP="004C70E0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b/>
                <w:bCs/>
              </w:rPr>
              <w:t>Evidencia cuantitativa.</w:t>
            </w:r>
            <w:r w:rsidRPr="004C70E0">
              <w:rPr>
                <w:rFonts w:ascii="Arial" w:hAnsi="Arial" w:cs="Arial"/>
              </w:rPr>
              <w:t xml:space="preserve"> Se reporta una reducción del 32 % en errores de transcripción tras aplicar controles automáticos basados en N-gramas.</w:t>
            </w:r>
          </w:p>
          <w:p w:rsidR="004C70E0" w:rsidRPr="004C70E0" w:rsidRDefault="004C70E0" w:rsidP="004C70E0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b/>
                <w:bCs/>
              </w:rPr>
              <w:t>Modelos predictivos.</w:t>
            </w:r>
            <w:r w:rsidRPr="004C70E0">
              <w:rPr>
                <w:rFonts w:ascii="Arial" w:hAnsi="Arial" w:cs="Arial"/>
              </w:rPr>
              <w:t xml:space="preserve"> El </w:t>
            </w:r>
            <w:proofErr w:type="spellStart"/>
            <w:r w:rsidRPr="004C70E0">
              <w:rPr>
                <w:rFonts w:ascii="Arial" w:hAnsi="Arial" w:cs="Arial"/>
              </w:rPr>
              <w:t>paper</w:t>
            </w:r>
            <w:proofErr w:type="spellEnd"/>
            <w:r w:rsidRPr="004C70E0">
              <w:rPr>
                <w:rFonts w:ascii="Arial" w:hAnsi="Arial" w:cs="Arial"/>
              </w:rPr>
              <w:t xml:space="preserve"> de </w:t>
            </w:r>
            <w:proofErr w:type="spellStart"/>
            <w:r w:rsidRPr="004C70E0">
              <w:rPr>
                <w:rFonts w:ascii="Arial" w:hAnsi="Arial" w:cs="Arial"/>
                <w:i/>
                <w:iCs/>
              </w:rPr>
              <w:t>Healthcare</w:t>
            </w:r>
            <w:proofErr w:type="spellEnd"/>
            <w:r w:rsidRPr="004C70E0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4C70E0">
              <w:rPr>
                <w:rFonts w:ascii="Arial" w:hAnsi="Arial" w:cs="Arial"/>
                <w:i/>
                <w:iCs/>
              </w:rPr>
              <w:t>Analytics</w:t>
            </w:r>
            <w:proofErr w:type="spellEnd"/>
            <w:r w:rsidRPr="004C70E0">
              <w:rPr>
                <w:rFonts w:ascii="Arial" w:hAnsi="Arial" w:cs="Arial"/>
              </w:rPr>
              <w:t xml:space="preserve"> demuestra que incorporar </w:t>
            </w:r>
            <w:proofErr w:type="spellStart"/>
            <w:r w:rsidRPr="004C70E0">
              <w:rPr>
                <w:rFonts w:ascii="Arial" w:hAnsi="Arial" w:cs="Arial"/>
              </w:rPr>
              <w:t>embeddings</w:t>
            </w:r>
            <w:proofErr w:type="spellEnd"/>
            <w:r w:rsidRPr="004C70E0">
              <w:rPr>
                <w:rFonts w:ascii="Arial" w:hAnsi="Arial" w:cs="Arial"/>
              </w:rPr>
              <w:t xml:space="preserve"> clínicos + variables demográficas en un modelo híbrido LSTM-</w:t>
            </w:r>
            <w:proofErr w:type="spellStart"/>
            <w:r w:rsidRPr="004C70E0">
              <w:rPr>
                <w:rFonts w:ascii="Arial" w:hAnsi="Arial" w:cs="Arial"/>
              </w:rPr>
              <w:t>XGBoost</w:t>
            </w:r>
            <w:proofErr w:type="spellEnd"/>
            <w:r w:rsidRPr="004C70E0">
              <w:rPr>
                <w:rFonts w:ascii="Arial" w:hAnsi="Arial" w:cs="Arial"/>
              </w:rPr>
              <w:t xml:space="preserve"> mejora la AUC a 0,91 en predicción de </w:t>
            </w:r>
            <w:proofErr w:type="spellStart"/>
            <w:r w:rsidRPr="004C70E0">
              <w:rPr>
                <w:rFonts w:ascii="Arial" w:hAnsi="Arial" w:cs="Arial"/>
              </w:rPr>
              <w:t>re-ingreso</w:t>
            </w:r>
            <w:proofErr w:type="spellEnd"/>
            <w:r w:rsidRPr="004C70E0">
              <w:rPr>
                <w:rFonts w:ascii="Arial" w:hAnsi="Arial" w:cs="Arial"/>
              </w:rPr>
              <w:t xml:space="preserve"> hospitalario (n = 48 000 episodios).</w:t>
            </w:r>
          </w:p>
          <w:p w:rsidR="004C70E0" w:rsidRPr="004C70E0" w:rsidRDefault="004C70E0" w:rsidP="004C70E0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b/>
                <w:bCs/>
              </w:rPr>
              <w:t>Impacto clínico.</w:t>
            </w:r>
            <w:r w:rsidRPr="004C70E0">
              <w:rPr>
                <w:rFonts w:ascii="Arial" w:hAnsi="Arial" w:cs="Arial"/>
              </w:rPr>
              <w:t xml:space="preserve"> La intervención piloto mostró caída del 12 % en </w:t>
            </w:r>
            <w:proofErr w:type="spellStart"/>
            <w:r w:rsidRPr="004C70E0">
              <w:rPr>
                <w:rFonts w:ascii="Arial" w:hAnsi="Arial" w:cs="Arial"/>
              </w:rPr>
              <w:t>re-hospitalizaciones</w:t>
            </w:r>
            <w:proofErr w:type="spellEnd"/>
            <w:r w:rsidRPr="004C70E0">
              <w:rPr>
                <w:rFonts w:ascii="Arial" w:hAnsi="Arial" w:cs="Arial"/>
              </w:rPr>
              <w:t xml:space="preserve"> y ahorro anual estimado de US$ 1,2 M.</w:t>
            </w:r>
          </w:p>
          <w:p w:rsidR="004C70E0" w:rsidRPr="004C70E0" w:rsidRDefault="004C70E0" w:rsidP="004C70E0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b/>
                <w:bCs/>
              </w:rPr>
              <w:t>Gap de investigación.</w:t>
            </w:r>
            <w:r w:rsidRPr="004C70E0">
              <w:rPr>
                <w:rFonts w:ascii="Arial" w:hAnsi="Arial" w:cs="Arial"/>
              </w:rPr>
              <w:t xml:space="preserve"> Ambos estudios llaman a conjugar métricas técnicas con </w:t>
            </w:r>
            <w:proofErr w:type="spellStart"/>
            <w:r w:rsidRPr="004C70E0">
              <w:rPr>
                <w:rFonts w:ascii="Arial" w:hAnsi="Arial" w:cs="Arial"/>
              </w:rPr>
              <w:t>KPIs</w:t>
            </w:r>
            <w:proofErr w:type="spellEnd"/>
            <w:r w:rsidRPr="004C70E0">
              <w:rPr>
                <w:rFonts w:ascii="Arial" w:hAnsi="Arial" w:cs="Arial"/>
              </w:rPr>
              <w:t xml:space="preserve"> asistenciales para valorar efectividad real. </w:t>
            </w:r>
          </w:p>
          <w:p w:rsidR="00467339" w:rsidRPr="004C70E0" w:rsidRDefault="00467339" w:rsidP="00441B4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67339" w:rsidRPr="004C70E0" w:rsidTr="00441B4B">
        <w:trPr>
          <w:trHeight w:val="506"/>
        </w:trPr>
        <w:tc>
          <w:tcPr>
            <w:tcW w:w="9500" w:type="dxa"/>
            <w:gridSpan w:val="3"/>
          </w:tcPr>
          <w:p w:rsidR="00467339" w:rsidRPr="004C70E0" w:rsidRDefault="00467339" w:rsidP="00441B4B">
            <w:pPr>
              <w:pStyle w:val="TableParagraph"/>
              <w:spacing w:line="254" w:lineRule="exact"/>
              <w:ind w:left="107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  <w:b/>
              </w:rPr>
              <w:t xml:space="preserve">Conclusiones y aportes en generar nuevo conocimiento </w:t>
            </w:r>
            <w:r w:rsidRPr="004C70E0">
              <w:rPr>
                <w:rFonts w:ascii="Arial" w:hAnsi="Arial" w:cs="Arial"/>
              </w:rPr>
              <w:t xml:space="preserve">(indicar datos factibles de ser medidos) &lt;200 </w:t>
            </w:r>
            <w:r w:rsidRPr="004C70E0">
              <w:rPr>
                <w:rFonts w:ascii="Arial" w:hAnsi="Arial" w:cs="Arial"/>
                <w:spacing w:val="-2"/>
              </w:rPr>
              <w:t>palabras</w:t>
            </w:r>
          </w:p>
        </w:tc>
      </w:tr>
      <w:tr w:rsidR="00467339" w:rsidRPr="004C70E0" w:rsidTr="00441B4B">
        <w:trPr>
          <w:trHeight w:val="758"/>
        </w:trPr>
        <w:tc>
          <w:tcPr>
            <w:tcW w:w="9500" w:type="dxa"/>
            <w:gridSpan w:val="3"/>
          </w:tcPr>
          <w:p w:rsidR="00467339" w:rsidRPr="004C70E0" w:rsidRDefault="004C70E0" w:rsidP="00441B4B">
            <w:pPr>
              <w:pStyle w:val="TableParagraph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t xml:space="preserve">Se consolida evidencia de que las guías de implementación y los </w:t>
            </w:r>
            <w:proofErr w:type="spellStart"/>
            <w:r w:rsidRPr="004C70E0">
              <w:rPr>
                <w:rFonts w:ascii="Arial" w:hAnsi="Arial" w:cs="Arial"/>
              </w:rPr>
              <w:t>frameworks</w:t>
            </w:r>
            <w:proofErr w:type="spellEnd"/>
            <w:r w:rsidRPr="004C70E0">
              <w:rPr>
                <w:rFonts w:ascii="Arial" w:hAnsi="Arial" w:cs="Arial"/>
              </w:rPr>
              <w:t xml:space="preserve"> de gobernanza son tan decisivos como la arquitectura algorítmica. Paralelamente, los modelos predictivos soportados por PLN pueden traducirse en mejoras clínicas y económicas si se alimentan con </w:t>
            </w:r>
            <w:r w:rsidRPr="004C70E0">
              <w:rPr>
                <w:rFonts w:ascii="Arial" w:hAnsi="Arial" w:cs="Arial"/>
              </w:rPr>
              <w:lastRenderedPageBreak/>
              <w:t xml:space="preserve">datos de calidad y se validan externamente. Futuras investigaciones deben testear estrategias de </w:t>
            </w:r>
            <w:proofErr w:type="spellStart"/>
            <w:r w:rsidRPr="004C70E0">
              <w:rPr>
                <w:rFonts w:ascii="Arial" w:hAnsi="Arial" w:cs="Arial"/>
              </w:rPr>
              <w:t>explicabilidad</w:t>
            </w:r>
            <w:proofErr w:type="spellEnd"/>
            <w:r w:rsidRPr="004C70E0">
              <w:rPr>
                <w:rFonts w:ascii="Arial" w:hAnsi="Arial" w:cs="Arial"/>
              </w:rPr>
              <w:t>, medir impacto a largo plazo y evaluar costos de ciclo de vida.</w:t>
            </w:r>
          </w:p>
        </w:tc>
      </w:tr>
      <w:tr w:rsidR="00467339" w:rsidRPr="004C70E0" w:rsidTr="00441B4B">
        <w:trPr>
          <w:trHeight w:val="505"/>
        </w:trPr>
        <w:tc>
          <w:tcPr>
            <w:tcW w:w="9500" w:type="dxa"/>
            <w:gridSpan w:val="3"/>
          </w:tcPr>
          <w:p w:rsidR="00467339" w:rsidRPr="004C70E0" w:rsidRDefault="00467339" w:rsidP="00441B4B">
            <w:pPr>
              <w:pStyle w:val="TableParagraph"/>
              <w:tabs>
                <w:tab w:val="left" w:pos="6165"/>
              </w:tabs>
              <w:spacing w:line="252" w:lineRule="exact"/>
              <w:ind w:left="107" w:right="104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lastRenderedPageBreak/>
              <w:t>Indicadores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proofErr w:type="spellStart"/>
            <w:r w:rsidRPr="004C70E0">
              <w:rPr>
                <w:rFonts w:ascii="Arial" w:hAnsi="Arial" w:cs="Arial"/>
              </w:rPr>
              <w:t>cienciométricoS</w:t>
            </w:r>
            <w:proofErr w:type="spellEnd"/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(</w:t>
            </w:r>
            <w:proofErr w:type="spellStart"/>
            <w:r w:rsidRPr="004C70E0">
              <w:rPr>
                <w:rFonts w:ascii="Arial" w:hAnsi="Arial" w:cs="Arial"/>
              </w:rPr>
              <w:t>Scimago</w:t>
            </w:r>
            <w:proofErr w:type="spellEnd"/>
            <w:r w:rsidRPr="004C70E0">
              <w:rPr>
                <w:rFonts w:ascii="Arial" w:hAnsi="Arial" w:cs="Arial"/>
              </w:rPr>
              <w:t>,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DOI,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proofErr w:type="spellStart"/>
            <w:r w:rsidRPr="004C70E0">
              <w:rPr>
                <w:rFonts w:ascii="Arial" w:hAnsi="Arial" w:cs="Arial"/>
              </w:rPr>
              <w:t>impact</w:t>
            </w:r>
            <w:proofErr w:type="spellEnd"/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factor,</w:t>
            </w:r>
            <w:r w:rsidRPr="004C70E0">
              <w:rPr>
                <w:rFonts w:ascii="Arial" w:hAnsi="Arial" w:cs="Arial"/>
              </w:rPr>
              <w:tab/>
            </w:r>
            <w:proofErr w:type="spellStart"/>
            <w:r w:rsidRPr="004C70E0">
              <w:rPr>
                <w:rFonts w:ascii="Arial" w:hAnsi="Arial" w:cs="Arial"/>
              </w:rPr>
              <w:t>citeScore</w:t>
            </w:r>
            <w:proofErr w:type="spellEnd"/>
            <w:r w:rsidRPr="004C70E0">
              <w:rPr>
                <w:rFonts w:ascii="Arial" w:hAnsi="Arial" w:cs="Arial"/>
              </w:rPr>
              <w:t>,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SJR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anual,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r w:rsidRPr="004C70E0">
              <w:rPr>
                <w:rFonts w:ascii="Arial" w:hAnsi="Arial" w:cs="Arial"/>
              </w:rPr>
              <w:t>H</w:t>
            </w:r>
            <w:r w:rsidRPr="004C70E0">
              <w:rPr>
                <w:rFonts w:ascii="Arial" w:hAnsi="Arial" w:cs="Arial"/>
                <w:spacing w:val="80"/>
              </w:rPr>
              <w:t xml:space="preserve"> </w:t>
            </w:r>
            <w:proofErr w:type="spellStart"/>
            <w:r w:rsidRPr="004C70E0">
              <w:rPr>
                <w:rFonts w:ascii="Arial" w:hAnsi="Arial" w:cs="Arial"/>
              </w:rPr>
              <w:t>index</w:t>
            </w:r>
            <w:proofErr w:type="spellEnd"/>
            <w:r w:rsidRPr="004C70E0">
              <w:rPr>
                <w:rFonts w:ascii="Arial" w:hAnsi="Arial" w:cs="Arial"/>
              </w:rPr>
              <w:t xml:space="preserve">,): </w:t>
            </w:r>
            <w:hyperlink r:id="rId8" w:anchor="google_vignette">
              <w:r w:rsidRPr="004C70E0">
                <w:rPr>
                  <w:rFonts w:ascii="Arial" w:hAnsi="Arial" w:cs="Arial"/>
                  <w:color w:val="0462C1"/>
                  <w:spacing w:val="-2"/>
                  <w:u w:val="single" w:color="0462C1"/>
                </w:rPr>
                <w:t>https://www.scimagojr.com/journalrank.php#google_vignette</w:t>
              </w:r>
            </w:hyperlink>
          </w:p>
        </w:tc>
      </w:tr>
      <w:tr w:rsidR="00467339" w:rsidRPr="004C70E0" w:rsidTr="00441B4B">
        <w:trPr>
          <w:trHeight w:val="505"/>
        </w:trPr>
        <w:tc>
          <w:tcPr>
            <w:tcW w:w="9500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7"/>
              <w:gridCol w:w="1404"/>
              <w:gridCol w:w="1762"/>
              <w:gridCol w:w="1326"/>
              <w:gridCol w:w="874"/>
              <w:gridCol w:w="1841"/>
            </w:tblGrid>
            <w:tr w:rsidR="004C70E0" w:rsidRPr="004C70E0" w:rsidTr="004C70E0">
              <w:trPr>
                <w:tblHeader/>
                <w:tblCellSpacing w:w="15" w:type="dxa"/>
              </w:trPr>
              <w:tc>
                <w:tcPr>
                  <w:tcW w:w="2222" w:type="dxa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r w:rsidRPr="004C70E0">
                    <w:rPr>
                      <w:rFonts w:ascii="Arial" w:hAnsi="Arial" w:cs="Arial"/>
                      <w:b/>
                      <w:bCs/>
                    </w:rPr>
                    <w:t>Artículo</w:t>
                  </w:r>
                </w:p>
              </w:tc>
              <w:tc>
                <w:tcPr>
                  <w:tcW w:w="1374" w:type="dxa"/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4C70E0">
                    <w:rPr>
                      <w:rFonts w:ascii="Arial" w:hAnsi="Arial" w:cs="Arial"/>
                      <w:b/>
                      <w:bCs/>
                    </w:rPr>
                    <w:t>Quartil</w:t>
                  </w:r>
                  <w:proofErr w:type="spellEnd"/>
                  <w:r w:rsidRPr="004C70E0">
                    <w:rPr>
                      <w:rFonts w:ascii="Arial" w:hAnsi="Arial" w:cs="Arial"/>
                      <w:b/>
                      <w:bCs/>
                    </w:rPr>
                    <w:t xml:space="preserve"> (SJR 2023)</w:t>
                  </w:r>
                </w:p>
              </w:tc>
              <w:tc>
                <w:tcPr>
                  <w:tcW w:w="1732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4C70E0">
                    <w:rPr>
                      <w:rFonts w:ascii="Arial" w:hAnsi="Arial" w:cs="Arial"/>
                      <w:b/>
                      <w:bCs/>
                    </w:rPr>
                    <w:t>Impact</w:t>
                  </w:r>
                  <w:proofErr w:type="spellEnd"/>
                  <w:r w:rsidRPr="004C70E0">
                    <w:rPr>
                      <w:rFonts w:ascii="Arial" w:hAnsi="Arial" w:cs="Arial"/>
                      <w:b/>
                      <w:bCs/>
                    </w:rPr>
                    <w:t xml:space="preserve"> Factor (JCR 2023)</w:t>
                  </w:r>
                </w:p>
              </w:tc>
              <w:tc>
                <w:tcPr>
                  <w:tcW w:w="1296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4C70E0">
                    <w:rPr>
                      <w:rFonts w:ascii="Arial" w:hAnsi="Arial" w:cs="Arial"/>
                      <w:b/>
                      <w:bCs/>
                    </w:rPr>
                    <w:t>CiteScore</w:t>
                  </w:r>
                  <w:proofErr w:type="spellEnd"/>
                  <w:r w:rsidRPr="004C70E0">
                    <w:rPr>
                      <w:rFonts w:ascii="Arial" w:hAnsi="Arial" w:cs="Arial"/>
                      <w:b/>
                      <w:bCs/>
                    </w:rPr>
                    <w:t xml:space="preserve"> 2023</w:t>
                  </w:r>
                </w:p>
              </w:tc>
              <w:tc>
                <w:tcPr>
                  <w:tcW w:w="844" w:type="dxa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r w:rsidRPr="004C70E0">
                    <w:rPr>
                      <w:rFonts w:ascii="Arial" w:hAnsi="Arial" w:cs="Arial"/>
                      <w:b/>
                      <w:bCs/>
                    </w:rPr>
                    <w:t>SJR anual</w:t>
                  </w:r>
                </w:p>
              </w:tc>
              <w:tc>
                <w:tcPr>
                  <w:tcW w:w="179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  <w:b/>
                      <w:bCs/>
                    </w:rPr>
                  </w:pPr>
                  <w:r w:rsidRPr="004C70E0">
                    <w:rPr>
                      <w:rFonts w:ascii="Arial" w:hAnsi="Arial" w:cs="Arial"/>
                      <w:b/>
                      <w:bCs/>
                    </w:rPr>
                    <w:t>H-</w:t>
                  </w:r>
                  <w:proofErr w:type="spellStart"/>
                  <w:r w:rsidRPr="004C70E0">
                    <w:rPr>
                      <w:rFonts w:ascii="Arial" w:hAnsi="Arial" w:cs="Arial"/>
                      <w:b/>
                      <w:bCs/>
                    </w:rPr>
                    <w:t>index</w:t>
                  </w:r>
                  <w:proofErr w:type="spellEnd"/>
                  <w:r w:rsidRPr="004C70E0">
                    <w:rPr>
                      <w:rFonts w:ascii="Arial" w:hAnsi="Arial" w:cs="Arial"/>
                      <w:b/>
                      <w:bCs/>
                    </w:rPr>
                    <w:t xml:space="preserve"> revista</w:t>
                  </w:r>
                </w:p>
              </w:tc>
            </w:tr>
            <w:tr w:rsidR="004C70E0" w:rsidRPr="004C70E0" w:rsidTr="004C70E0">
              <w:trPr>
                <w:tblCellSpacing w:w="15" w:type="dxa"/>
              </w:trPr>
              <w:tc>
                <w:tcPr>
                  <w:tcW w:w="222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C70E0">
                    <w:rPr>
                      <w:rFonts w:ascii="Arial" w:hAnsi="Arial" w:cs="Arial"/>
                    </w:rPr>
                    <w:t xml:space="preserve">Artificial </w:t>
                  </w:r>
                  <w:proofErr w:type="spellStart"/>
                  <w:r w:rsidRPr="004C70E0">
                    <w:rPr>
                      <w:rFonts w:ascii="Arial" w:hAnsi="Arial" w:cs="Arial"/>
                    </w:rPr>
                    <w:t>Intelligence</w:t>
                  </w:r>
                  <w:proofErr w:type="spellEnd"/>
                  <w:r w:rsidRPr="004C70E0">
                    <w:rPr>
                      <w:rFonts w:ascii="Arial" w:hAnsi="Arial" w:cs="Arial"/>
                    </w:rPr>
                    <w:t xml:space="preserve"> in Medicine</w:t>
                  </w: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C70E0">
                    <w:rPr>
                      <w:rFonts w:ascii="Arial" w:hAnsi="Arial" w:cs="Arial"/>
                      <w:b/>
                      <w:bCs/>
                    </w:rPr>
                    <w:t>Q1</w:t>
                  </w:r>
                </w:p>
              </w:tc>
              <w:tc>
                <w:tcPr>
                  <w:tcW w:w="1732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C70E0">
                    <w:rPr>
                      <w:rFonts w:ascii="Arial" w:hAnsi="Arial" w:cs="Arial"/>
                    </w:rPr>
                    <w:t>7.011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C70E0">
                    <w:rPr>
                      <w:rFonts w:ascii="Arial" w:hAnsi="Arial" w:cs="Arial"/>
                    </w:rPr>
                    <w:t>12.2</w:t>
                  </w:r>
                </w:p>
              </w:tc>
              <w:tc>
                <w:tcPr>
                  <w:tcW w:w="844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C70E0">
                    <w:rPr>
                      <w:rFonts w:ascii="Arial" w:hAnsi="Arial" w:cs="Arial"/>
                    </w:rPr>
                    <w:t>1.95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C70E0">
                    <w:rPr>
                      <w:rFonts w:ascii="Arial" w:hAnsi="Arial" w:cs="Arial"/>
                    </w:rPr>
                    <w:t>153</w:t>
                  </w:r>
                </w:p>
              </w:tc>
            </w:tr>
            <w:tr w:rsidR="004C70E0" w:rsidRPr="004C70E0" w:rsidTr="004C70E0">
              <w:trPr>
                <w:tblCellSpacing w:w="15" w:type="dxa"/>
              </w:trPr>
              <w:tc>
                <w:tcPr>
                  <w:tcW w:w="222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proofErr w:type="spellStart"/>
                  <w:r w:rsidRPr="004C70E0">
                    <w:rPr>
                      <w:rFonts w:ascii="Arial" w:hAnsi="Arial" w:cs="Arial"/>
                    </w:rPr>
                    <w:t>Healthcare</w:t>
                  </w:r>
                  <w:proofErr w:type="spellEnd"/>
                  <w:r w:rsidRPr="004C70E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4C70E0">
                    <w:rPr>
                      <w:rFonts w:ascii="Arial" w:hAnsi="Arial" w:cs="Arial"/>
                    </w:rPr>
                    <w:t>Analytics</w:t>
                  </w:r>
                  <w:proofErr w:type="spellEnd"/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C70E0">
                    <w:rPr>
                      <w:rFonts w:ascii="Arial" w:hAnsi="Arial" w:cs="Arial"/>
                      <w:b/>
                      <w:bCs/>
                    </w:rPr>
                    <w:t>Q1</w:t>
                  </w:r>
                </w:p>
              </w:tc>
              <w:tc>
                <w:tcPr>
                  <w:tcW w:w="1732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C70E0">
                    <w:rPr>
                      <w:rFonts w:ascii="Arial" w:hAnsi="Arial" w:cs="Arial"/>
                    </w:rPr>
                    <w:t>5.871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C70E0">
                    <w:rPr>
                      <w:rFonts w:ascii="Arial" w:hAnsi="Arial" w:cs="Arial"/>
                    </w:rPr>
                    <w:t>10.4</w:t>
                  </w:r>
                </w:p>
              </w:tc>
              <w:tc>
                <w:tcPr>
                  <w:tcW w:w="844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C70E0">
                    <w:rPr>
                      <w:rFonts w:ascii="Arial" w:hAnsi="Arial" w:cs="Arial"/>
                    </w:rPr>
                    <w:t>1.42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70E0" w:rsidRPr="004C70E0" w:rsidRDefault="004C70E0" w:rsidP="004C70E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4C70E0">
                    <w:rPr>
                      <w:rFonts w:ascii="Arial" w:hAnsi="Arial" w:cs="Arial"/>
                    </w:rPr>
                    <w:t>57</w:t>
                  </w:r>
                </w:p>
              </w:tc>
            </w:tr>
          </w:tbl>
          <w:p w:rsidR="00467339" w:rsidRPr="004C70E0" w:rsidRDefault="00467339" w:rsidP="00441B4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67339" w:rsidRPr="004C70E0" w:rsidTr="00441B4B">
        <w:trPr>
          <w:trHeight w:val="503"/>
        </w:trPr>
        <w:tc>
          <w:tcPr>
            <w:tcW w:w="9500" w:type="dxa"/>
            <w:gridSpan w:val="3"/>
          </w:tcPr>
          <w:p w:rsidR="00467339" w:rsidRPr="004C70E0" w:rsidRDefault="00467339" w:rsidP="00441B4B">
            <w:pPr>
              <w:pStyle w:val="TableParagraph"/>
              <w:spacing w:line="252" w:lineRule="exact"/>
              <w:ind w:left="162" w:right="1961" w:hanging="56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t>Control</w:t>
            </w:r>
            <w:r w:rsidRPr="004C70E0">
              <w:rPr>
                <w:rFonts w:ascii="Arial" w:hAnsi="Arial" w:cs="Arial"/>
                <w:spacing w:val="-3"/>
              </w:rPr>
              <w:t xml:space="preserve"> </w:t>
            </w:r>
            <w:r w:rsidRPr="004C70E0">
              <w:rPr>
                <w:rFonts w:ascii="Arial" w:hAnsi="Arial" w:cs="Arial"/>
              </w:rPr>
              <w:t>de</w:t>
            </w:r>
            <w:r w:rsidRPr="004C70E0">
              <w:rPr>
                <w:rFonts w:ascii="Arial" w:hAnsi="Arial" w:cs="Arial"/>
                <w:spacing w:val="-6"/>
              </w:rPr>
              <w:t xml:space="preserve"> </w:t>
            </w:r>
            <w:r w:rsidRPr="004C70E0">
              <w:rPr>
                <w:rFonts w:ascii="Arial" w:hAnsi="Arial" w:cs="Arial"/>
              </w:rPr>
              <w:t>Calidad</w:t>
            </w:r>
            <w:r w:rsidRPr="004C70E0">
              <w:rPr>
                <w:rFonts w:ascii="Arial" w:hAnsi="Arial" w:cs="Arial"/>
                <w:spacing w:val="-6"/>
              </w:rPr>
              <w:t xml:space="preserve"> </w:t>
            </w:r>
            <w:r w:rsidRPr="004C70E0">
              <w:rPr>
                <w:rFonts w:ascii="Arial" w:hAnsi="Arial" w:cs="Arial"/>
              </w:rPr>
              <w:t>e</w:t>
            </w:r>
            <w:r w:rsidRPr="004C70E0">
              <w:rPr>
                <w:rFonts w:ascii="Arial" w:hAnsi="Arial" w:cs="Arial"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</w:rPr>
              <w:t>integridad</w:t>
            </w:r>
            <w:r w:rsidRPr="004C70E0">
              <w:rPr>
                <w:rFonts w:ascii="Arial" w:hAnsi="Arial" w:cs="Arial"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</w:rPr>
              <w:t>científica</w:t>
            </w:r>
            <w:r w:rsidRPr="004C70E0">
              <w:rPr>
                <w:rFonts w:ascii="Arial" w:hAnsi="Arial" w:cs="Arial"/>
                <w:spacing w:val="-4"/>
              </w:rPr>
              <w:t xml:space="preserve"> </w:t>
            </w:r>
            <w:r w:rsidRPr="004C70E0">
              <w:rPr>
                <w:rFonts w:ascii="Arial" w:hAnsi="Arial" w:cs="Arial"/>
              </w:rPr>
              <w:t>(análisis</w:t>
            </w:r>
            <w:r w:rsidRPr="004C70E0">
              <w:rPr>
                <w:rFonts w:ascii="Arial" w:hAnsi="Arial" w:cs="Arial"/>
                <w:spacing w:val="-6"/>
              </w:rPr>
              <w:t xml:space="preserve"> </w:t>
            </w:r>
            <w:r w:rsidRPr="004C70E0">
              <w:rPr>
                <w:rFonts w:ascii="Arial" w:hAnsi="Arial" w:cs="Arial"/>
              </w:rPr>
              <w:t>de</w:t>
            </w:r>
            <w:r w:rsidRPr="004C70E0">
              <w:rPr>
                <w:rFonts w:ascii="Arial" w:hAnsi="Arial" w:cs="Arial"/>
                <w:spacing w:val="40"/>
              </w:rPr>
              <w:t xml:space="preserve"> </w:t>
            </w:r>
            <w:hyperlink r:id="rId9">
              <w:r w:rsidRPr="004C70E0">
                <w:rPr>
                  <w:rFonts w:ascii="Arial" w:hAnsi="Arial" w:cs="Arial"/>
                  <w:color w:val="0462C1"/>
                  <w:u w:val="single" w:color="0462C1"/>
                </w:rPr>
                <w:t>https://predatoryjournals.org/</w:t>
              </w:r>
            </w:hyperlink>
            <w:r w:rsidRPr="004C70E0">
              <w:rPr>
                <w:rFonts w:ascii="Arial" w:hAnsi="Arial" w:cs="Arial"/>
                <w:color w:val="0462C1"/>
              </w:rPr>
              <w:t xml:space="preserve"> </w:t>
            </w:r>
            <w:r w:rsidRPr="004C70E0">
              <w:rPr>
                <w:rFonts w:ascii="Arial" w:hAnsi="Arial" w:cs="Arial"/>
              </w:rPr>
              <w:t xml:space="preserve">y </w:t>
            </w:r>
            <w:hyperlink r:id="rId10">
              <w:r w:rsidRPr="004C70E0">
                <w:rPr>
                  <w:rFonts w:ascii="Arial" w:hAnsi="Arial" w:cs="Arial"/>
                  <w:color w:val="0462C1"/>
                  <w:u w:val="single" w:color="0462C1"/>
                </w:rPr>
                <w:t>https://pubpeer.com/</w:t>
              </w:r>
            </w:hyperlink>
            <w:r w:rsidRPr="004C70E0">
              <w:rPr>
                <w:rFonts w:ascii="Arial" w:hAnsi="Arial" w:cs="Arial"/>
              </w:rPr>
              <w:t>)</w:t>
            </w:r>
          </w:p>
        </w:tc>
      </w:tr>
      <w:tr w:rsidR="00467339" w:rsidRPr="004C70E0" w:rsidTr="00441B4B">
        <w:trPr>
          <w:trHeight w:val="760"/>
        </w:trPr>
        <w:tc>
          <w:tcPr>
            <w:tcW w:w="9500" w:type="dxa"/>
            <w:gridSpan w:val="3"/>
          </w:tcPr>
          <w:p w:rsidR="00467339" w:rsidRPr="004C70E0" w:rsidRDefault="004C70E0" w:rsidP="00441B4B">
            <w:pPr>
              <w:pStyle w:val="TableParagraph"/>
              <w:rPr>
                <w:rFonts w:ascii="Arial" w:hAnsi="Arial" w:cs="Arial"/>
              </w:rPr>
            </w:pPr>
            <w:r w:rsidRPr="004C70E0">
              <w:rPr>
                <w:rFonts w:ascii="Arial" w:hAnsi="Arial" w:cs="Arial"/>
              </w:rPr>
              <w:t xml:space="preserve">Ninguna de las revistas aparece en listados depredadores y ambas cuentan con revisión por pares rigurosa. </w:t>
            </w:r>
            <w:proofErr w:type="spellStart"/>
            <w:r w:rsidRPr="004C70E0">
              <w:rPr>
                <w:rFonts w:ascii="Arial" w:hAnsi="Arial" w:cs="Arial"/>
                <w:i/>
                <w:iCs/>
              </w:rPr>
              <w:t>PubPeer</w:t>
            </w:r>
            <w:proofErr w:type="spellEnd"/>
            <w:r w:rsidRPr="004C70E0">
              <w:rPr>
                <w:rFonts w:ascii="Arial" w:hAnsi="Arial" w:cs="Arial"/>
              </w:rPr>
              <w:t xml:space="preserve"> no reporta controversias significativas; por tanto, los estudios son considerados robustos y éticamente sólidos.</w:t>
            </w:r>
          </w:p>
        </w:tc>
      </w:tr>
    </w:tbl>
    <w:p w:rsidR="00467339" w:rsidRPr="004C70E0" w:rsidRDefault="00467339">
      <w:pPr>
        <w:rPr>
          <w:rFonts w:ascii="Arial" w:hAnsi="Arial" w:cs="Arial"/>
        </w:rPr>
      </w:pPr>
    </w:p>
    <w:p w:rsidR="00467339" w:rsidRDefault="00467339"/>
    <w:sectPr w:rsidR="00467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71B1"/>
    <w:multiLevelType w:val="hybridMultilevel"/>
    <w:tmpl w:val="3D66C51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F78"/>
    <w:multiLevelType w:val="hybridMultilevel"/>
    <w:tmpl w:val="C6FEA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63E3"/>
    <w:multiLevelType w:val="hybridMultilevel"/>
    <w:tmpl w:val="898A0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53253"/>
    <w:multiLevelType w:val="hybridMultilevel"/>
    <w:tmpl w:val="D4F0B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6530C"/>
    <w:multiLevelType w:val="hybridMultilevel"/>
    <w:tmpl w:val="3C0AD888"/>
    <w:lvl w:ilvl="0" w:tplc="CA12A39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066830">
    <w:abstractNumId w:val="2"/>
  </w:num>
  <w:num w:numId="2" w16cid:durableId="1186211714">
    <w:abstractNumId w:val="4"/>
  </w:num>
  <w:num w:numId="3" w16cid:durableId="1124739360">
    <w:abstractNumId w:val="1"/>
  </w:num>
  <w:num w:numId="4" w16cid:durableId="1799764318">
    <w:abstractNumId w:val="3"/>
  </w:num>
  <w:num w:numId="5" w16cid:durableId="8862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9A"/>
    <w:rsid w:val="00150E9A"/>
    <w:rsid w:val="00214885"/>
    <w:rsid w:val="00467339"/>
    <w:rsid w:val="004C70E0"/>
    <w:rsid w:val="00547D1C"/>
    <w:rsid w:val="00BA3CD2"/>
    <w:rsid w:val="00F371B2"/>
    <w:rsid w:val="00F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76E0"/>
  <w15:chartTrackingRefBased/>
  <w15:docId w15:val="{7930F9B9-3D84-4687-8441-FEA859DF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E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50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0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0E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0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0E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0E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0E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0E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0E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0E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0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0E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0E9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0E9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0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0E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0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0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0E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0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0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0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0E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0E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0E9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0E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0E9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0E9A"/>
    <w:rPr>
      <w:b/>
      <w:bCs/>
      <w:smallCaps/>
      <w:color w:val="2E74B5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150E9A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50E9A"/>
  </w:style>
  <w:style w:type="paragraph" w:styleId="NormalWeb">
    <w:name w:val="Normal (Web)"/>
    <w:basedOn w:val="Normal"/>
    <w:uiPriority w:val="99"/>
    <w:semiHidden/>
    <w:unhideWhenUsed/>
    <w:rsid w:val="004673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67339"/>
    <w:rPr>
      <w:b/>
      <w:bCs/>
    </w:rPr>
  </w:style>
  <w:style w:type="character" w:styleId="nfasis">
    <w:name w:val="Emphasis"/>
    <w:basedOn w:val="Fuentedeprrafopredeter"/>
    <w:uiPriority w:val="20"/>
    <w:qFormat/>
    <w:rsid w:val="00467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magojr.com/journalrank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pe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datoryjournal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magojr.com/journalrank.php" TargetMode="External"/><Relationship Id="rId10" Type="http://schemas.openxmlformats.org/officeDocument/2006/relationships/hyperlink" Target="https://pubpe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datoryjournal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velezito96@outlook.es</dc:creator>
  <cp:keywords/>
  <dc:description/>
  <cp:lastModifiedBy>velezito96@outlook.es</cp:lastModifiedBy>
  <cp:revision>2</cp:revision>
  <dcterms:created xsi:type="dcterms:W3CDTF">2025-06-09T22:35:00Z</dcterms:created>
  <dcterms:modified xsi:type="dcterms:W3CDTF">2025-06-09T22:51:00Z</dcterms:modified>
</cp:coreProperties>
</file>