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33575" cy="23622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Софийски Университет „Св. Климент Охридски”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Факултет по математика и информатика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color w:val="666666"/>
          <w:sz w:val="60"/>
          <w:szCs w:val="60"/>
        </w:rPr>
      </w:pPr>
      <w:r w:rsidDel="00000000" w:rsidR="00000000" w:rsidRPr="00000000">
        <w:rPr>
          <w:b w:val="1"/>
          <w:color w:val="666666"/>
          <w:sz w:val="60"/>
          <w:szCs w:val="60"/>
          <w:rtl w:val="0"/>
        </w:rPr>
        <w:t xml:space="preserve">Курсов проект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color w:val="666666"/>
          <w:sz w:val="36"/>
          <w:szCs w:val="36"/>
        </w:rPr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по Разпределени софтуерни архитектури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0"/>
          <w:szCs w:val="40"/>
          <w:rtl w:val="0"/>
        </w:rPr>
        <w:t xml:space="preserve">Детерминанта на матрица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Изготвил: Велизар Връбчев, фак.№: 62098, 3 курс, Софтуерно инженерство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Ръководител: ас.  Христо Христов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Дата: 13.06.2019г.</w:t>
        <w:tab/>
        <w:tab/>
        <w:tab/>
        <w:tab/>
        <w:t xml:space="preserve">Проверил: ………………….. (подпис)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566.9291338582675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Условие на задачата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Разглеждаме матрицата A с размерност (n, n). Да се напише програма която пресмята det A. Работата на програмата по пресмятането на детерминантата да се раздели по подходящ начин на две или повече нишки (задачи). </w:t>
      </w:r>
    </w:p>
    <w:p w:rsidR="00000000" w:rsidDel="00000000" w:rsidP="00000000" w:rsidRDefault="00000000" w:rsidRPr="00000000" w14:paraId="00000023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Изискванията към програмата :</w:t>
      </w:r>
    </w:p>
    <w:p w:rsidR="00000000" w:rsidDel="00000000" w:rsidP="00000000" w:rsidRDefault="00000000" w:rsidRPr="00000000" w14:paraId="00000026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(o) Размерността на матрицата се задава от подходящо избран команден параметър – например “-n 13”; Елементите на матрицата генерираме произволно.</w:t>
      </w:r>
    </w:p>
    <w:p w:rsidR="00000000" w:rsidDel="00000000" w:rsidP="00000000" w:rsidRDefault="00000000" w:rsidRPr="00000000" w14:paraId="00000028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(о) Команден параметър указващ входен текстов файл, съдържащ матрицата, чийто детерминанта ще пресмятаме – например „-i m3x-data.in“. Параметрите „-n“ и „-i“ са взаимноизключващи се. Форматът на файла m3x-data.in е следният: </w:t>
      </w:r>
    </w:p>
    <w:p w:rsidR="00000000" w:rsidDel="00000000" w:rsidP="00000000" w:rsidRDefault="00000000" w:rsidRPr="00000000" w14:paraId="00000029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=== цитат === </w:t>
      </w:r>
    </w:p>
    <w:p w:rsidR="00000000" w:rsidDel="00000000" w:rsidP="00000000" w:rsidRDefault="00000000" w:rsidRPr="00000000" w14:paraId="0000002A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</w:t>
      </w:r>
    </w:p>
    <w:p w:rsidR="00000000" w:rsidDel="00000000" w:rsidP="00000000" w:rsidRDefault="00000000" w:rsidRPr="00000000" w14:paraId="0000002B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a11 a12 a13 …a1n </w:t>
      </w:r>
    </w:p>
    <w:p w:rsidR="00000000" w:rsidDel="00000000" w:rsidP="00000000" w:rsidRDefault="00000000" w:rsidRPr="00000000" w14:paraId="0000002C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a21 a22 a23 … a2n </w:t>
      </w:r>
    </w:p>
    <w:p w:rsidR="00000000" w:rsidDel="00000000" w:rsidP="00000000" w:rsidRDefault="00000000" w:rsidRPr="00000000" w14:paraId="0000002D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an1 an2 an3 … ann </w:t>
      </w:r>
    </w:p>
    <w:p w:rsidR="00000000" w:rsidDel="00000000" w:rsidP="00000000" w:rsidRDefault="00000000" w:rsidRPr="00000000" w14:paraId="0000002E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=== цитат === </w:t>
      </w:r>
    </w:p>
    <w:p w:rsidR="00000000" w:rsidDel="00000000" w:rsidP="00000000" w:rsidRDefault="00000000" w:rsidRPr="00000000" w14:paraId="0000002F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(о) Команден параметър указващ изходен файл, съдържащ резултата от пресмятането – например „-о m3x-data.out“. </w:t>
      </w:r>
    </w:p>
    <w:p w:rsidR="00000000" w:rsidDel="00000000" w:rsidP="00000000" w:rsidRDefault="00000000" w:rsidRPr="00000000" w14:paraId="00000030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(о) Друг команден параметър задава максималния брой нишки (задачи) на които разделяме работата по пресмятането на det A – например “–t 1” </w:t>
      </w:r>
    </w:p>
    <w:p w:rsidR="00000000" w:rsidDel="00000000" w:rsidP="00000000" w:rsidRDefault="00000000" w:rsidRPr="00000000" w14:paraId="00000031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(о) Програмата извежда подходящи съобщения на различните етапи от работата си, както и времето отделено за изчисление и резултата от изчислението; Примери за подходящи съобщения: „Thread- started.“, „Thread- stopped.“, „Thread- execution time was (millis): “, „Threads used in current run: “, „Total execution time for current run (millis): “ и т.н. </w:t>
      </w:r>
    </w:p>
    <w:p w:rsidR="00000000" w:rsidDel="00000000" w:rsidP="00000000" w:rsidRDefault="00000000" w:rsidRPr="00000000" w14:paraId="00000032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(o) Да се осигури възможност за „quiet“ режим на работа на програмата, при който се извежда само времето отделено за изчисление на det A, отново чрез подходящо избран друг команден параметър – например “-q”; </w:t>
      </w:r>
    </w:p>
    <w:p w:rsidR="00000000" w:rsidDel="00000000" w:rsidP="00000000" w:rsidRDefault="00000000" w:rsidRPr="00000000" w14:paraId="00000033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(о) Изчислението на det A може да бъде извършено с помощта на адюнгирани количества и развитието на детерминантата по ред или стълб;</w:t>
      </w:r>
    </w:p>
    <w:p w:rsidR="00000000" w:rsidDel="00000000" w:rsidP="00000000" w:rsidRDefault="00000000" w:rsidRPr="00000000" w14:paraId="00000034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566.9291338582675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Описание на решението</w:t>
      </w:r>
    </w:p>
    <w:p w:rsidR="00000000" w:rsidDel="00000000" w:rsidP="00000000" w:rsidRDefault="00000000" w:rsidRPr="00000000" w14:paraId="00000038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Проектът е написан на програмния език Java, като конзолно приложение. За пресмятането на детерминанта е приложено Правилото на Лаплас, което гласи : “Всяка детерминанта е равна на сумата от произведенията на елементите от произволен ред (стълб) със съответните им адюнгирани количества.“</w:t>
      </w:r>
    </w:p>
    <w:p w:rsidR="00000000" w:rsidDel="00000000" w:rsidP="00000000" w:rsidRDefault="00000000" w:rsidRPr="00000000" w14:paraId="0000003B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Т.е. в сила следната формула :</w:t>
      </w:r>
    </w:p>
    <w:p w:rsidR="00000000" w:rsidDel="00000000" w:rsidP="00000000" w:rsidRDefault="00000000" w:rsidRPr="00000000" w14:paraId="0000003D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05200" cy="7858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8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44184" cy="5238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4184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Алгоритъмът използван, за решаването на задачата, е именно с тази формула. Като тук ще работим с елементите от 1-вия ред на матрицата и пресмятаме техните адюнгирани количества с рекурсивна функция, която прилага същата формула всеки път за нова матрица с една размерност по-малка от предходната(т.е с n-1). 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43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програмата има два основни класа -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CalculateElementQuantitie</w:t>
      </w:r>
      <w:r w:rsidDel="00000000" w:rsidR="00000000" w:rsidRPr="00000000">
        <w:rPr>
          <w:sz w:val="24"/>
          <w:szCs w:val="24"/>
          <w:rtl w:val="0"/>
        </w:rPr>
        <w:t xml:space="preserve">, който имплементира </w:t>
      </w:r>
      <w:r w:rsidDel="00000000" w:rsidR="00000000" w:rsidRPr="00000000">
        <w:rPr>
          <w:b w:val="1"/>
          <w:sz w:val="24"/>
          <w:szCs w:val="24"/>
          <w:rtl w:val="0"/>
        </w:rPr>
        <w:t xml:space="preserve">Runnable</w:t>
      </w:r>
      <w:r w:rsidDel="00000000" w:rsidR="00000000" w:rsidRPr="00000000">
        <w:rPr>
          <w:sz w:val="24"/>
          <w:szCs w:val="24"/>
          <w:rtl w:val="0"/>
        </w:rPr>
        <w:t xml:space="preserve"> и се грижи за пресмятането на всяко адюн. количество на даден елемент. Тук забелязваме, че тези пресмятания са индивидуални за всеки елемент от реда и не се налагат от някаква синхронизация. За всеки елемент се пуска нишка(</w:t>
      </w:r>
      <w:r w:rsidDel="00000000" w:rsidR="00000000" w:rsidRPr="00000000">
        <w:rPr>
          <w:b w:val="1"/>
          <w:sz w:val="24"/>
          <w:szCs w:val="24"/>
          <w:rtl w:val="0"/>
        </w:rPr>
        <w:t xml:space="preserve">new CalculateElementQuantitie</w:t>
      </w:r>
      <w:r w:rsidDel="00000000" w:rsidR="00000000" w:rsidRPr="00000000">
        <w:rPr>
          <w:sz w:val="24"/>
          <w:szCs w:val="24"/>
          <w:rtl w:val="0"/>
        </w:rPr>
        <w:t xml:space="preserve">), която пресмята резултата от елемента * дет. на въведената подматрица (без реда и стълба, в които се намира елемента,  обвързан с тази нишка) чрез методите си - </w:t>
      </w:r>
      <w:r w:rsidDel="00000000" w:rsidR="00000000" w:rsidRPr="00000000">
        <w:rPr>
          <w:b w:val="1"/>
          <w:sz w:val="24"/>
          <w:szCs w:val="24"/>
          <w:rtl w:val="0"/>
        </w:rPr>
        <w:t xml:space="preserve">determinantOfMatrix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getCofactor</w:t>
      </w:r>
      <w:r w:rsidDel="00000000" w:rsidR="00000000" w:rsidRPr="00000000">
        <w:rPr>
          <w:sz w:val="24"/>
          <w:szCs w:val="24"/>
          <w:rtl w:val="0"/>
        </w:rPr>
        <w:t xml:space="preserve">. В </w:t>
      </w:r>
      <w:r w:rsidDel="00000000" w:rsidR="00000000" w:rsidRPr="00000000">
        <w:rPr>
          <w:b w:val="1"/>
          <w:sz w:val="24"/>
          <w:szCs w:val="24"/>
          <w:rtl w:val="0"/>
        </w:rPr>
        <w:t xml:space="preserve">run</w:t>
      </w:r>
      <w:r w:rsidDel="00000000" w:rsidR="00000000" w:rsidRPr="00000000">
        <w:rPr>
          <w:sz w:val="24"/>
          <w:szCs w:val="24"/>
          <w:rtl w:val="0"/>
        </w:rPr>
        <w:t xml:space="preserve"> метода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CalculateElementQuantitie</w:t>
      </w:r>
      <w:r w:rsidDel="00000000" w:rsidR="00000000" w:rsidRPr="00000000">
        <w:rPr>
          <w:sz w:val="24"/>
          <w:szCs w:val="24"/>
          <w:rtl w:val="0"/>
        </w:rPr>
        <w:t xml:space="preserve"> присвояваме на член данната</w:t>
      </w:r>
      <w:r w:rsidDel="00000000" w:rsidR="00000000" w:rsidRPr="00000000">
        <w:rPr>
          <w:b w:val="1"/>
          <w:sz w:val="24"/>
          <w:szCs w:val="24"/>
          <w:rtl w:val="0"/>
        </w:rPr>
        <w:t xml:space="preserve"> value</w:t>
      </w:r>
      <w:r w:rsidDel="00000000" w:rsidR="00000000" w:rsidRPr="00000000">
        <w:rPr>
          <w:sz w:val="24"/>
          <w:szCs w:val="24"/>
          <w:rtl w:val="0"/>
        </w:rPr>
        <w:t xml:space="preserve"> пресметнатото адюнгирано количество * съответния елемент. Всеки новосъздаден обект от тип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CalculateElementQuantitie </w:t>
      </w:r>
      <w:r w:rsidDel="00000000" w:rsidR="00000000" w:rsidRPr="00000000">
        <w:rPr>
          <w:sz w:val="24"/>
          <w:szCs w:val="24"/>
          <w:rtl w:val="0"/>
        </w:rPr>
        <w:t xml:space="preserve">се запазва в масив.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Резултатите от всички пресмятанията се взимат циклично, от всеки един обект в масива, с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getValue</w:t>
      </w:r>
      <w:r w:rsidDel="00000000" w:rsidR="00000000" w:rsidRPr="00000000">
        <w:rPr>
          <w:sz w:val="24"/>
          <w:szCs w:val="24"/>
          <w:rtl w:val="0"/>
        </w:rPr>
        <w:t xml:space="preserve"> и се прилага сумирането по горепосочената  формула.</w:t>
      </w:r>
    </w:p>
    <w:p w:rsidR="00000000" w:rsidDel="00000000" w:rsidP="00000000" w:rsidRDefault="00000000" w:rsidRPr="00000000" w14:paraId="00000044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83.46456692913375" w:firstLine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sz w:val="24"/>
          <w:szCs w:val="24"/>
          <w:rtl w:val="0"/>
        </w:rPr>
        <w:t xml:space="preserve">За управлението на нишките се използва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ExecutorService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обект, който е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newFixedThreadPool(num_of_threads)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T.e. по този начин може да преизползваме вече създадените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num_of_threads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на брой нишки, а не да създаваме нови. Ако броят на нишките е по-малко от броят на елементите, които трябва да бъдат пресметнати, се изчаква освобождаване на заета нишка, която да поеме пресмятанe на следващ елемент. Пускането на нишка и сумирането на получените стойности се случва в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calculateDeterminant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функцията на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класа. В тази функция създаваме масив от новоизпълнените нишки, а също и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awaitTermination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метод на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ExecutorService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класа, за да може да се изчака приключването на всички нишки. Нужно e нишките да приключат с изчисления, за да може правилно да се сумират тези пресмятания.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Останалите статични методи в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Main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класа са за четене от файл, записване във файл, генериране на матрица и изкарването и на екрана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readFile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saveToFile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createMatrix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display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[1]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4"/>
          <w:szCs w:val="24"/>
          <w:shd w:fill="2b2b2b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83.46456692913375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83.46456692913375" w:firstLine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main()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метода на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класа се реализират основно проверките за входните параметри и съответните извиквания на функциите от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[1]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според тези параметри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</w:t>
      </w:r>
    </w:p>
    <w:p w:rsidR="00000000" w:rsidDel="00000000" w:rsidP="00000000" w:rsidRDefault="00000000" w:rsidRPr="00000000" w14:paraId="00000048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283.46456692913375" w:firstLine="0"/>
        <w:rPr>
          <w:rFonts w:ascii="Courier New" w:cs="Courier New" w:eastAsia="Courier New" w:hAnsi="Courier New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283.46456692913375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3. Тест за проверка  на  Ускорение, Ефективност и Бързодействие</w:t>
      </w:r>
    </w:p>
    <w:p w:rsidR="00000000" w:rsidDel="00000000" w:rsidP="00000000" w:rsidRDefault="00000000" w:rsidRPr="00000000" w14:paraId="0000004D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тестовете използвах матрица 10х10, като беше генерирана с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“-n 10”</w:t>
      </w:r>
      <w:r w:rsidDel="00000000" w:rsidR="00000000" w:rsidRPr="00000000">
        <w:rPr>
          <w:sz w:val="24"/>
          <w:szCs w:val="24"/>
          <w:rtl w:val="0"/>
        </w:rPr>
        <w:t xml:space="preserve"> команден параметър. Тестването беше проведено на сървъра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t5600.rmi.yaht.net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таблицата са описани броя на нишките, </w:t>
      </w:r>
      <w:r w:rsidDel="00000000" w:rsidR="00000000" w:rsidRPr="00000000">
        <w:rPr>
          <w:b w:val="1"/>
          <w:sz w:val="24"/>
          <w:szCs w:val="24"/>
          <w:rtl w:val="0"/>
        </w:rPr>
        <w:t xml:space="preserve">Тp</w:t>
      </w:r>
      <w:r w:rsidDel="00000000" w:rsidR="00000000" w:rsidRPr="00000000">
        <w:rPr>
          <w:sz w:val="24"/>
          <w:szCs w:val="24"/>
          <w:rtl w:val="0"/>
        </w:rPr>
        <w:t xml:space="preserve"> - време за изпълнение на програмата върху определен брой нишки, </w:t>
      </w:r>
      <w:r w:rsidDel="00000000" w:rsidR="00000000" w:rsidRPr="00000000">
        <w:rPr>
          <w:b w:val="1"/>
          <w:sz w:val="24"/>
          <w:szCs w:val="24"/>
          <w:rtl w:val="0"/>
        </w:rPr>
        <w:t xml:space="preserve">Sp</w:t>
      </w:r>
      <w:r w:rsidDel="00000000" w:rsidR="00000000" w:rsidRPr="00000000">
        <w:rPr>
          <w:sz w:val="24"/>
          <w:szCs w:val="24"/>
          <w:rtl w:val="0"/>
        </w:rPr>
        <w:t xml:space="preserve"> - ускорението (Sp = T1 / Tp), </w:t>
      </w:r>
      <w:r w:rsidDel="00000000" w:rsidR="00000000" w:rsidRPr="00000000">
        <w:rPr>
          <w:b w:val="1"/>
          <w:sz w:val="24"/>
          <w:szCs w:val="24"/>
          <w:rtl w:val="0"/>
        </w:rPr>
        <w:t xml:space="preserve">Ep</w:t>
      </w:r>
      <w:r w:rsidDel="00000000" w:rsidR="00000000" w:rsidRPr="00000000">
        <w:rPr>
          <w:sz w:val="24"/>
          <w:szCs w:val="24"/>
          <w:rtl w:val="0"/>
        </w:rPr>
        <w:t xml:space="preserve"> - ефикастнос (Ep = Sp / p), където p - брой нишки.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54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160"/>
        <w:gridCol w:w="2400"/>
        <w:gridCol w:w="3150"/>
        <w:tblGridChange w:id="0">
          <w:tblGrid>
            <w:gridCol w:w="1500"/>
            <w:gridCol w:w="2160"/>
            <w:gridCol w:w="2400"/>
            <w:gridCol w:w="3150"/>
          </w:tblGrid>
        </w:tblGridChange>
      </w:tblGrid>
      <w:tr>
        <w:trPr>
          <w:trHeight w:val="4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Threads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3,44042728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1,72021364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4,521598272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1,507199424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5,008373206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1,252093301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6,305722892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1,261144578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6,920661157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1,153443526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7,503584229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1,071940604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7,710865562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0,9638581952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8,407630522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0,9341811691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13,72786885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1,372786885</w:t>
            </w:r>
          </w:p>
        </w:tc>
      </w:tr>
    </w:tbl>
    <w:p w:rsidR="00000000" w:rsidDel="00000000" w:rsidP="00000000" w:rsidRDefault="00000000" w:rsidRPr="00000000" w14:paraId="00000088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Диаграма за изпълнение на програмата върху определен брой нишки. Стойностите по Y-оста е времето пресметнато в ms.</w:t>
      </w:r>
    </w:p>
    <w:p w:rsidR="00000000" w:rsidDel="00000000" w:rsidP="00000000" w:rsidRDefault="00000000" w:rsidRPr="00000000" w14:paraId="0000008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29288" cy="3543300"/>
            <wp:effectExtent b="0" l="0" r="0" t="0"/>
            <wp:docPr descr="Диаграма" id="2" name="image1.png"/>
            <a:graphic>
              <a:graphicData uri="http://schemas.openxmlformats.org/drawingml/2006/picture">
                <pic:pic>
                  <pic:nvPicPr>
                    <pic:cNvPr descr="Диаграма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Диаграма за ускорението и ефикасността.</w:t>
      </w:r>
    </w:p>
    <w:p w:rsidR="00000000" w:rsidDel="00000000" w:rsidP="00000000" w:rsidRDefault="00000000" w:rsidRPr="00000000" w14:paraId="0000009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543300"/>
            <wp:effectExtent b="0" l="0" r="0" t="0"/>
            <wp:docPr descr="Диаграма" id="1" name="image5.png"/>
            <a:graphic>
              <a:graphicData uri="http://schemas.openxmlformats.org/drawingml/2006/picture">
                <pic:pic>
                  <pic:nvPicPr>
                    <pic:cNvPr descr="Диаграма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hyperlink" Target="http://t5600.rmi.yaht.net/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