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STRICTLY PRIVATE &amp; CONFIDENTIAL</w:t>
      </w:r>
      <w:r w:rsidDel="00000000" w:rsidR="00000000" w:rsidRPr="00000000">
        <w:rPr>
          <w:rFonts w:ascii="Heebo" w:cs="Heebo" w:eastAsia="Heebo" w:hAnsi="Heebo"/>
          <w:rtl w:val="0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Heebo" w:cs="Heebo" w:eastAsia="Heebo" w:hAnsi="Heebo"/>
          <w:rtl w:val="0"/>
        </w:rPr>
        <w:t xml:space="preserve"> [Insert Date]</w:t>
      </w:r>
    </w:p>
    <w:p w:rsidR="00000000" w:rsidDel="00000000" w:rsidP="00000000" w:rsidRDefault="00000000" w:rsidRPr="00000000" w14:paraId="00000002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To:</w:t>
      </w:r>
      <w:r w:rsidDel="00000000" w:rsidR="00000000" w:rsidRPr="00000000">
        <w:rPr>
          <w:rFonts w:ascii="Heebo" w:cs="Heebo" w:eastAsia="Heebo" w:hAnsi="Heebo"/>
          <w:rtl w:val="0"/>
        </w:rPr>
        <w:t xml:space="preserve"> The Board of Directors, Aquila Space Technologies Pty Ltd </w:t>
      </w:r>
    </w:p>
    <w:p w:rsidR="00000000" w:rsidDel="00000000" w:rsidP="00000000" w:rsidRDefault="00000000" w:rsidRPr="00000000" w14:paraId="00000003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CC:</w:t>
      </w:r>
      <w:r w:rsidDel="00000000" w:rsidR="00000000" w:rsidRPr="00000000">
        <w:rPr>
          <w:rFonts w:ascii="Heebo" w:cs="Heebo" w:eastAsia="Heebo" w:hAnsi="Heebo"/>
          <w:rtl w:val="0"/>
        </w:rPr>
        <w:t xml:space="preserve"> Blackbird Ventures </w:t>
      </w:r>
    </w:p>
    <w:p w:rsidR="00000000" w:rsidDel="00000000" w:rsidP="00000000" w:rsidRDefault="00000000" w:rsidRPr="00000000" w14:paraId="00000004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Via:</w:t>
      </w:r>
      <w:r w:rsidDel="00000000" w:rsidR="00000000" w:rsidRPr="00000000">
        <w:rPr>
          <w:rFonts w:ascii="Heebo" w:cs="Heebo" w:eastAsia="Heebo" w:hAnsi="Heebo"/>
          <w:rtl w:val="0"/>
        </w:rPr>
        <w:t xml:space="preserve"> William Jeremijenko</w:t>
      </w:r>
    </w:p>
    <w:p w:rsidR="00000000" w:rsidDel="00000000" w:rsidP="00000000" w:rsidRDefault="00000000" w:rsidRPr="00000000" w14:paraId="00000005">
      <w:pPr>
        <w:spacing w:after="200" w:before="0" w:line="312" w:lineRule="auto"/>
        <w:rPr>
          <w:rFonts w:ascii="Heebo" w:cs="Heebo" w:eastAsia="Heebo" w:hAnsi="Heebo"/>
          <w:b w:val="1"/>
          <w:bCs w:val="1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Subject: </w:t>
      </w:r>
    </w:p>
    <w:p w:rsidR="00000000" w:rsidDel="00000000" w:rsidP="00000000" w:rsidRDefault="00000000" w:rsidRPr="00000000" w14:paraId="00000006">
      <w:pPr>
        <w:spacing w:after="200" w:before="0" w:line="312" w:lineRule="auto"/>
        <w:rPr>
          <w:rFonts w:ascii="Heebo" w:cs="Heebo" w:eastAsia="Heebo" w:hAnsi="Heebo"/>
          <w:b w:val="1"/>
          <w:bCs w:val="1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Non-Binding Expression of Interest – Cap Table Restructure &amp; Equity Purchase</w:t>
      </w:r>
    </w:p>
    <w:p w:rsidR="00000000" w:rsidDel="00000000" w:rsidP="00000000" w:rsidRDefault="00000000" w:rsidRPr="00000000" w14:paraId="00000007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rtl w:val="0"/>
        </w:rPr>
        <w:t xml:space="preserve">To the Board of Directors and Major Shareholders,</w:t>
      </w:r>
    </w:p>
    <w:p w:rsidR="00000000" w:rsidDel="00000000" w:rsidP="00000000" w:rsidRDefault="00000000" w:rsidRPr="00000000" w14:paraId="00000008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rtl w:val="0"/>
        </w:rPr>
        <w:t xml:space="preserve">I am writing on behalf of [Company Name] in our capacity as the structuring entity for a private capital syndicate focused on strategic energy infrastructure and dual-use aerospace technologies.</w:t>
      </w:r>
    </w:p>
    <w:p w:rsidR="00000000" w:rsidDel="00000000" w:rsidP="00000000" w:rsidRDefault="00000000" w:rsidRPr="00000000" w14:paraId="00000009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rtl w:val="0"/>
        </w:rPr>
        <w:t xml:space="preserve">We have reviewed the preliminary "Aquila Restructure Framework." This letter serves as a formal, non-binding Expression of Interest (EOI) regarding a structural reorganisation of Aquila Space Technologies, initiated via the secondary acquisition of the vested equity currently held by Founder William Jeremijenko.</w:t>
      </w:r>
    </w:p>
    <w:p w:rsidR="00000000" w:rsidDel="00000000" w:rsidP="00000000" w:rsidRDefault="00000000" w:rsidRPr="00000000" w14:paraId="0000000A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rtl w:val="0"/>
        </w:rPr>
        <w:t xml:space="preserve">Based on the parameters provided, our syndicate is prepared to pursue a transaction framework that provides liquidity for existing Shareholders. We have acknowledged William’s request to circumvent a full buyout and facilitate a rollover at a $48M valuation, allowing for optionality and protection of existing Shareholder interests.</w:t>
      </w:r>
    </w:p>
    <w:p w:rsidR="00000000" w:rsidDel="00000000" w:rsidP="00000000" w:rsidRDefault="00000000" w:rsidRPr="00000000" w14:paraId="0000000B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rtl w:val="0"/>
        </w:rPr>
        <w:t xml:space="preserve">Given the request for a higher enterprise valuation, non-majority ownership and a rollover for existing Shareholders, please be advised that our interest is strictly predicated on the following conditions: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line="312" w:lineRule="auto"/>
        <w:ind w:left="720" w:hanging="360"/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Product Continuity &amp; Milestones:</w:t>
      </w:r>
      <w:r w:rsidDel="00000000" w:rsidR="00000000" w:rsidRPr="00000000">
        <w:rPr>
          <w:rFonts w:ascii="Heebo" w:cs="Heebo" w:eastAsia="Heebo" w:hAnsi="Heebo"/>
          <w:rtl w:val="0"/>
        </w:rPr>
        <w:t xml:space="preserve"> Our syndicate’s investment thesis relies heavily on the continued, unhindered development of Aquila’s early-stage hardware. Any definitive agreement will be contingent upon the company tracking toward immediate technical milestones, specifically the demonstration of continuous/infinite flight capabilities which is currently scheduled for June 2026.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0" w:line="312" w:lineRule="auto"/>
        <w:ind w:left="720" w:hanging="360"/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Cap-Table Clarity (Clean House):</w:t>
      </w:r>
      <w:r w:rsidDel="00000000" w:rsidR="00000000" w:rsidRPr="00000000">
        <w:rPr>
          <w:rFonts w:ascii="Heebo" w:cs="Heebo" w:eastAsia="Heebo" w:hAnsi="Heebo"/>
          <w:rtl w:val="0"/>
        </w:rPr>
        <w:t xml:space="preserve"> We require a pristine governance environment. Any formal offer or capital deployment is strictly contingent upon the complete, legally binding resolution of all current shareholder/director disputes, the avoidance of existing encumbrances, and the delivery of a clean cap table.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0" w:line="312" w:lineRule="auto"/>
        <w:ind w:left="720" w:hanging="360"/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Syndicate Confidentiality:</w:t>
      </w:r>
      <w:r w:rsidDel="00000000" w:rsidR="00000000" w:rsidRPr="00000000">
        <w:rPr>
          <w:rFonts w:ascii="Heebo" w:cs="Heebo" w:eastAsia="Heebo" w:hAnsi="Heebo"/>
          <w:rtl w:val="0"/>
        </w:rPr>
        <w:t xml:space="preserve"> Due to the strategic nature of the capital pool, the identities of the ultimate subscribing entities will remain confidential until a mutual Non-Disclosure and Non-Circumvention Agreement (NNCA) is executed.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line="312" w:lineRule="auto"/>
        <w:ind w:left="720" w:hanging="360"/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Non-Binding Nature:</w:t>
      </w:r>
      <w:r w:rsidDel="00000000" w:rsidR="00000000" w:rsidRPr="00000000">
        <w:rPr>
          <w:rFonts w:ascii="Heebo" w:cs="Heebo" w:eastAsia="Heebo" w:hAnsi="Heebo"/>
          <w:rtl w:val="0"/>
        </w:rPr>
        <w:t xml:space="preserve"> This letter does not constitute a legally binding offer or a guarantee of funding. A binding commitment will only arise upon the successful completion of legal/IP due diligence and the execution of definitive transaction documents by all parties.</w:t>
      </w:r>
    </w:p>
    <w:p w:rsidR="00000000" w:rsidDel="00000000" w:rsidP="00000000" w:rsidRDefault="00000000" w:rsidRPr="00000000" w14:paraId="00000015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rtl w:val="0"/>
        </w:rPr>
        <w:t xml:space="preserve">We view Aquila’s core technology as a highly compelling asset, provided the operational and governance structures are stabilised and migrated to the new structure. We look forward to transitioning into a formal diligence phase upon the execution of standard confidentiality agreements.</w:t>
      </w:r>
    </w:p>
    <w:p w:rsidR="00000000" w:rsidDel="00000000" w:rsidP="00000000" w:rsidRDefault="00000000" w:rsidRPr="00000000" w14:paraId="00000016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rtl w:val="0"/>
        </w:rPr>
        <w:t xml:space="preserve">Sincerely,</w:t>
      </w:r>
    </w:p>
    <w:p w:rsidR="00000000" w:rsidDel="00000000" w:rsidP="00000000" w:rsidRDefault="00000000" w:rsidRPr="00000000" w14:paraId="00000017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[Eelke's Name]</w:t>
      </w:r>
      <w:r w:rsidDel="00000000" w:rsidR="00000000" w:rsidRPr="00000000">
        <w:rPr>
          <w:rFonts w:ascii="Heebo" w:cs="Heebo" w:eastAsia="Heebo" w:hAnsi="Heebo"/>
          <w:rtl w:val="0"/>
        </w:rPr>
        <w:t xml:space="preserve"> [Eelke's Title] [Eelke's Company Name]</w:t>
      </w:r>
    </w:p>
    <w:p w:rsidR="00000000" w:rsidDel="00000000" w:rsidP="00000000" w:rsidRDefault="00000000" w:rsidRPr="00000000" w14:paraId="00000018">
      <w:pPr>
        <w:spacing w:after="200" w:before="0" w:line="312" w:lineRule="auto"/>
        <w:rPr>
          <w:rFonts w:ascii="Heebo" w:cs="Heebo" w:eastAsia="Heebo" w:hAnsi="Heebo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0"/>
        </w:rPr>
        <w:t xml:space="preserve">[END OF DRAFT]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eb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ebo-regular.ttf"/><Relationship Id="rId2" Type="http://schemas.openxmlformats.org/officeDocument/2006/relationships/font" Target="fonts/Heeb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