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594B" w14:textId="77777777" w:rsidR="00B56A5A" w:rsidRPr="002165B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:rsidRPr="002165BA" w14:paraId="69742CDC" w14:textId="77777777" w:rsidTr="00891A07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E37A3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22"/>
              </w:rPr>
              <w:t>PROCEDIMENTO OPERACIONAL PADRÃO</w:t>
            </w:r>
          </w:p>
          <w:p w14:paraId="02593433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0C040"/>
                <w:sz w:val="19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33B0" w14:textId="77777777" w:rsidR="00192EA6" w:rsidRPr="00192EA6" w:rsidRDefault="00192EA6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AFB264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93CD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E17C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PÁGINA</w:t>
            </w:r>
          </w:p>
        </w:tc>
      </w:tr>
      <w:tr w:rsidR="00610BC0" w:rsidRPr="002165BA" w14:paraId="729EAFF0" w14:textId="77777777" w:rsidTr="00891A07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9D375" w14:textId="77777777" w:rsidR="00610BC0" w:rsidRPr="002165BA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F9AF" w14:textId="16A09D01" w:rsidR="00610BC0" w:rsidRPr="002165BA" w:rsidRDefault="00A824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0</w:t>
            </w:r>
            <w:r w:rsidR="000D2113"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81AC" w14:textId="77777777" w:rsidR="00610BC0" w:rsidRPr="002165BA" w:rsidRDefault="00E74A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Set 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67D3" w14:textId="77777777" w:rsidR="00610BC0" w:rsidRPr="002165BA" w:rsidRDefault="00A824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1 de 04</w:t>
            </w:r>
          </w:p>
        </w:tc>
      </w:tr>
    </w:tbl>
    <w:p w14:paraId="4CD0836C" w14:textId="77777777" w:rsidR="00B56A5A" w:rsidRPr="002165BA" w:rsidRDefault="00B56A5A">
      <w:pPr>
        <w:rPr>
          <w:rFonts w:ascii="Arial" w:hAnsi="Arial" w:cs="Arial"/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:rsidRPr="002165BA" w14:paraId="4439E9BA" w14:textId="77777777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EB31A" w14:textId="77777777" w:rsidR="00610BC0" w:rsidRPr="002165BA" w:rsidRDefault="00192EA6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28"/>
              </w:rPr>
              <w:t>Cadastro Velotax – Exclusão de Cadastro</w:t>
            </w:r>
          </w:p>
        </w:tc>
      </w:tr>
    </w:tbl>
    <w:p w14:paraId="7CC85304" w14:textId="77777777" w:rsidR="00B56A5A" w:rsidRPr="002165BA" w:rsidRDefault="00B56A5A">
      <w:pPr>
        <w:rPr>
          <w:rFonts w:ascii="Arial" w:hAnsi="Arial" w:cs="Arial"/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:rsidRPr="002165BA" w14:paraId="599627C2" w14:textId="77777777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C77A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5316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A3C93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951D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5ED6" w14:textId="77777777" w:rsidR="00610BC0" w:rsidRPr="002165BA" w:rsidRDefault="00610BC0">
            <w:pPr>
              <w:jc w:val="center"/>
              <w:rPr>
                <w:rFonts w:ascii="Arial" w:hAnsi="Arial" w:cs="Arial"/>
              </w:rPr>
            </w:pPr>
            <w:r w:rsidRPr="002165BA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CLASSIFICAÇÃO</w:t>
            </w:r>
          </w:p>
        </w:tc>
      </w:tr>
      <w:tr w:rsidR="00610BC0" w:rsidRPr="002165BA" w14:paraId="0D9F34E4" w14:textId="77777777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2C85" w14:textId="77777777" w:rsidR="00610BC0" w:rsidRPr="00192EA6" w:rsidRDefault="00A824D2">
            <w:pPr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CB81" w14:textId="77777777" w:rsidR="00610BC0" w:rsidRPr="002165BA" w:rsidRDefault="00192EA6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B79B" w14:textId="77777777" w:rsidR="00610BC0" w:rsidRPr="002165BA" w:rsidRDefault="00610BC0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—</w:t>
            </w:r>
          </w:p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8170" w14:textId="77777777" w:rsidR="00610BC0" w:rsidRPr="002165BA" w:rsidRDefault="00E74A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22/09/2026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7C87" w14:textId="77777777" w:rsidR="00610BC0" w:rsidRPr="002165BA" w:rsidRDefault="00192EA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Uso Interno</w:t>
            </w:r>
          </w:p>
        </w:tc>
      </w:tr>
    </w:tbl>
    <w:p w14:paraId="2FBCCD65" w14:textId="77777777" w:rsidR="00B56A5A" w:rsidRPr="002165BA" w:rsidRDefault="00B56A5A">
      <w:pPr>
        <w:rPr>
          <w:rFonts w:ascii="Arial" w:hAnsi="Arial" w:cs="Arial"/>
          <w:sz w:val="10"/>
          <w:szCs w:val="10"/>
        </w:rPr>
      </w:pPr>
    </w:p>
    <w:p w14:paraId="792068DD" w14:textId="77777777" w:rsidR="00B56A5A" w:rsidRPr="002165BA" w:rsidRDefault="00080876">
      <w:pPr>
        <w:shd w:val="clear" w:color="auto" w:fill="2E5FAC"/>
        <w:spacing w:before="200"/>
        <w:ind w:left="120"/>
        <w:rPr>
          <w:rFonts w:ascii="Arial" w:hAnsi="Arial" w:cs="Arial"/>
        </w:rPr>
      </w:pPr>
      <w:r w:rsidRPr="002165BA">
        <w:rPr>
          <w:rFonts w:ascii="Arial" w:eastAsia="Arial" w:hAnsi="Arial" w:cs="Arial"/>
          <w:b/>
          <w:bCs/>
          <w:color w:val="FFFFFF"/>
          <w:sz w:val="19"/>
          <w:szCs w:val="22"/>
        </w:rPr>
        <w:t>1. OBJETIVO</w:t>
      </w:r>
    </w:p>
    <w:p w14:paraId="6B63E9EF" w14:textId="77777777" w:rsidR="005667E5" w:rsidRDefault="00080876">
      <w:r>
        <w:rPr>
          <w:rFonts w:ascii="Arial" w:eastAsia="Arial" w:hAnsi="Arial" w:cs="Arial"/>
          <w:sz w:val="19"/>
        </w:rPr>
        <w:t>Estabelecer as diretrizes para o tratamento das solicitações de cancelamento e exclusão de cadastro, diferenciando o cancelamento realizado pelo cliente no aplicativo da exclusão definitiva dos dados, bem como padronizando a análise, o encaminhamento e a comunicação ao cliente.</w:t>
      </w:r>
    </w:p>
    <w:p w14:paraId="73125535" w14:textId="77777777" w:rsidR="005667E5" w:rsidRDefault="005667E5">
      <w:pPr>
        <w:spacing w:after="160"/>
      </w:pPr>
    </w:p>
    <w:p w14:paraId="215BB4F0" w14:textId="77777777" w:rsidR="00094723" w:rsidRPr="00094723" w:rsidRDefault="00080876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2. ESCOPO</w:t>
      </w:r>
    </w:p>
    <w:p w14:paraId="56391734" w14:textId="77777777" w:rsidR="005667E5" w:rsidRDefault="00080876">
      <w:r>
        <w:rPr>
          <w:rFonts w:ascii="Arial" w:eastAsia="Arial" w:hAnsi="Arial" w:cs="Arial"/>
          <w:sz w:val="19"/>
        </w:rPr>
        <w:t>Este procedimento aplica-se aos atendimentos em que o cliente solicita o cancelamento da conta ou a exclusão definitiva de seu cadastro e dados pessoais.</w:t>
      </w:r>
    </w:p>
    <w:p w14:paraId="673C12AF" w14:textId="77777777" w:rsidR="005667E5" w:rsidRDefault="00080876">
      <w:r>
        <w:rPr>
          <w:rFonts w:ascii="Arial" w:eastAsia="Arial" w:hAnsi="Arial" w:cs="Arial"/>
          <w:sz w:val="19"/>
        </w:rPr>
        <w:t>O procedimento contempla a orientação para cancelamento da conta pelo aplicativo, a consulta de contratações anteriores ou vigentes, a abertura de Workflow para exclusão definitiva quando aplicável, o tratamento de casos em que a exclusão não pode ser realizada e a comunicação da conclusão ao cliente.</w:t>
      </w:r>
    </w:p>
    <w:p w14:paraId="76092BB8" w14:textId="77777777" w:rsidR="00F65C97" w:rsidRPr="00A824D2" w:rsidRDefault="00F65C97" w:rsidP="00A824D2">
      <w:pPr>
        <w:pStyle w:val="SemEspaamento"/>
        <w:rPr>
          <w:rFonts w:ascii="Arial" w:eastAsia="Arial" w:hAnsi="Arial" w:cs="Arial"/>
          <w:sz w:val="19"/>
          <w:szCs w:val="19"/>
        </w:rPr>
      </w:pPr>
    </w:p>
    <w:p w14:paraId="58DF2874" w14:textId="77777777" w:rsidR="002165BA" w:rsidRPr="002165BA" w:rsidRDefault="00080876" w:rsidP="002165BA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3. DEFINIÇÕES E SIGLAS</w:t>
      </w:r>
    </w:p>
    <w:p w14:paraId="041FD8AA" w14:textId="77777777" w:rsidR="005667E5" w:rsidRDefault="00080876">
      <w:r>
        <w:rPr>
          <w:rFonts w:ascii="Arial" w:eastAsia="Arial" w:hAnsi="Arial" w:cs="Arial"/>
          <w:b/>
          <w:sz w:val="19"/>
        </w:rPr>
        <w:t>Cancelamento da Conta:</w:t>
      </w:r>
      <w:r>
        <w:rPr>
          <w:rFonts w:ascii="Arial" w:eastAsia="Arial" w:hAnsi="Arial" w:cs="Arial"/>
          <w:sz w:val="19"/>
        </w:rPr>
        <w:t xml:space="preserve"> processo realizado pelo próprio cliente no aplicativo para cancelar sua conta. O cancelamento não implica a exclusão dos dados armazenados nos sistemas, permitindo a recuperação do acesso posteriormente.</w:t>
      </w:r>
    </w:p>
    <w:p w14:paraId="54C7A229" w14:textId="77777777" w:rsidR="005667E5" w:rsidRDefault="00080876">
      <w:r>
        <w:rPr>
          <w:rFonts w:ascii="Arial" w:eastAsia="Arial" w:hAnsi="Arial" w:cs="Arial"/>
          <w:b/>
          <w:sz w:val="19"/>
        </w:rPr>
        <w:t>Exclusão de Cadastro:</w:t>
      </w:r>
      <w:r>
        <w:rPr>
          <w:rFonts w:ascii="Arial" w:eastAsia="Arial" w:hAnsi="Arial" w:cs="Arial"/>
          <w:sz w:val="19"/>
        </w:rPr>
        <w:t xml:space="preserve"> processo destinado à exclusão definitiva do cadastro e dos dados do cliente, condicionado à inexistência de contratação anterior ou vigente.</w:t>
      </w:r>
    </w:p>
    <w:p w14:paraId="09A4E5C6" w14:textId="77777777" w:rsidR="005667E5" w:rsidRDefault="00080876">
      <w:r>
        <w:rPr>
          <w:rFonts w:ascii="Arial" w:eastAsia="Arial" w:hAnsi="Arial" w:cs="Arial"/>
          <w:b/>
          <w:sz w:val="19"/>
        </w:rPr>
        <w:t>Workflow:</w:t>
      </w:r>
      <w:r>
        <w:rPr>
          <w:rFonts w:ascii="Arial" w:eastAsia="Arial" w:hAnsi="Arial" w:cs="Arial"/>
          <w:sz w:val="19"/>
        </w:rPr>
        <w:t xml:space="preserve"> fluxo interno utilizado para encaminhamento da solicitação de exclusão definitiva ao Time de Produtos.</w:t>
      </w:r>
    </w:p>
    <w:p w14:paraId="160F9F78" w14:textId="77777777" w:rsidR="005667E5" w:rsidRDefault="00080876">
      <w:r>
        <w:rPr>
          <w:rFonts w:ascii="Arial" w:eastAsia="Arial" w:hAnsi="Arial" w:cs="Arial"/>
          <w:b/>
          <w:sz w:val="19"/>
        </w:rPr>
        <w:t>Contratação:</w:t>
      </w:r>
      <w:r>
        <w:rPr>
          <w:rFonts w:ascii="Arial" w:eastAsia="Arial" w:hAnsi="Arial" w:cs="Arial"/>
          <w:sz w:val="19"/>
        </w:rPr>
        <w:t xml:space="preserve"> operação ou produto contratado pelo cliente, independentemente de sua situação atual, incluindo contratos ativos ou já quitados.</w:t>
      </w:r>
    </w:p>
    <w:p w14:paraId="70657D75" w14:textId="77777777" w:rsidR="005667E5" w:rsidRDefault="00080876">
      <w:r>
        <w:rPr>
          <w:rFonts w:ascii="Arial" w:eastAsia="Arial" w:hAnsi="Arial" w:cs="Arial"/>
          <w:b/>
          <w:sz w:val="19"/>
        </w:rPr>
        <w:t>Exclusão Permanente dos Dados:</w:t>
      </w:r>
      <w:r>
        <w:rPr>
          <w:rFonts w:ascii="Arial" w:eastAsia="Arial" w:hAnsi="Arial" w:cs="Arial"/>
          <w:sz w:val="19"/>
        </w:rPr>
        <w:t xml:space="preserve"> macro utilizada para comunicar ao cliente a impossibilidade de exclusão definitiva dos dados quando houver contratação anterior ou vigente, apresentando a fundamentação aplicável à manutenção das informações.</w:t>
      </w:r>
    </w:p>
    <w:p w14:paraId="008ADA8F" w14:textId="77777777" w:rsidR="005667E5" w:rsidRDefault="00080876">
      <w:r>
        <w:rPr>
          <w:rFonts w:ascii="Arial" w:eastAsia="Arial" w:hAnsi="Arial" w:cs="Arial"/>
          <w:b/>
          <w:sz w:val="19"/>
        </w:rPr>
        <w:t>LGPD – Lei Geral de Proteção de Dados Pessoais:</w:t>
      </w:r>
      <w:r>
        <w:rPr>
          <w:rFonts w:ascii="Arial" w:eastAsia="Arial" w:hAnsi="Arial" w:cs="Arial"/>
          <w:sz w:val="19"/>
        </w:rPr>
        <w:t xml:space="preserve"> legislação que estabelece regras sobre o tratamento de dados pessoais.</w:t>
      </w:r>
    </w:p>
    <w:p w14:paraId="69EF4689" w14:textId="77777777" w:rsidR="005667E5" w:rsidRDefault="00080876">
      <w:r>
        <w:rPr>
          <w:rFonts w:ascii="Arial" w:eastAsia="Arial" w:hAnsi="Arial" w:cs="Arial"/>
          <w:b/>
          <w:sz w:val="19"/>
        </w:rPr>
        <w:t>LC nº 105/2001 – Lei do Sigilo Bancário:</w:t>
      </w:r>
      <w:r>
        <w:rPr>
          <w:rFonts w:ascii="Arial" w:eastAsia="Arial" w:hAnsi="Arial" w:cs="Arial"/>
          <w:sz w:val="19"/>
        </w:rPr>
        <w:t xml:space="preserve"> legislação relacionada ao sigilo das operações e informações de instituições financeiras.</w:t>
      </w:r>
    </w:p>
    <w:p w14:paraId="1B71E484" w14:textId="77777777" w:rsidR="005667E5" w:rsidRDefault="005667E5">
      <w:pPr>
        <w:spacing w:after="160"/>
      </w:pPr>
    </w:p>
    <w:p w14:paraId="7B586CB9" w14:textId="77777777" w:rsidR="00B56A5A" w:rsidRDefault="0008087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4.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663017E6" w14:textId="77777777" w:rsidTr="007E6A09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4FEE1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CDB9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RESPONSABILIDADE</w:t>
            </w:r>
          </w:p>
        </w:tc>
      </w:tr>
      <w:tr w:rsidR="00610BC0" w:rsidRPr="00117D6E" w14:paraId="67747DBF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1C4AB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 N1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B2C676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Receber a solicitação, identificar se o cliente deseja apenas cancelar a conta ou realizar a exclusão definitiva do cadastro, orientar o cancelamento pelo aplicativo, consultar a existência de contratações anteriores ou vigentes, realizar a tabulação adequada, abrir o Workflow quando aplicável e utilizar a macro correspondente nos casos em que a exclusão não puder ser realizada.</w:t>
            </w:r>
          </w:p>
        </w:tc>
      </w:tr>
      <w:tr w:rsidR="00610BC0" w:rsidRPr="00117D6E" w14:paraId="61656845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090344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Time de Produtos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F43B6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Receber e tratar os Workflows de exclusão definitiva, realizando a exclusão do cadastro quando a solicitação atender aos critérios estabelecidos.</w:t>
            </w:r>
          </w:p>
        </w:tc>
      </w:tr>
      <w:tr w:rsidR="00610BC0" w:rsidRPr="00117D6E" w14:paraId="03998EA6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5E0007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Sistema/Workflow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3C1AB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Realizar o envio automático da comunicação ao cliente após a conclusão da solicitação e, quando aplicável, o encerramento automático do ticket.</w:t>
            </w:r>
          </w:p>
        </w:tc>
      </w:tr>
      <w:tr w:rsidR="00610BC0" w:rsidRPr="00117D6E" w14:paraId="6CC897E5" w14:textId="77777777" w:rsidTr="007E6A09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021B65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1C829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Informar sua solicitação e, quando optar pelo cancelamento da conta, realizar o procedimento diretamente pelo aplicativo.</w:t>
            </w:r>
          </w:p>
        </w:tc>
      </w:tr>
    </w:tbl>
    <w:p w14:paraId="66782593" w14:textId="77777777" w:rsidR="00B56A5A" w:rsidRDefault="00B56A5A">
      <w:pPr>
        <w:rPr>
          <w:sz w:val="10"/>
          <w:szCs w:val="10"/>
        </w:rPr>
      </w:pPr>
    </w:p>
    <w:p w14:paraId="2A465C22" w14:textId="77777777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117D6E" w14:paraId="10837207" w14:textId="77777777" w:rsidTr="007E6A09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49551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lastRenderedPageBreak/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37F1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40A19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RESPONSÁVEL | PRAZO</w:t>
            </w:r>
          </w:p>
        </w:tc>
      </w:tr>
      <w:tr w:rsidR="00610BC0" w:rsidRPr="00117D6E" w14:paraId="06699AF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BA202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6F6490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Receber a solicitação do cliente relacionada ao cancelamento da conta ou à exclusão definitiva do cadastro.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71A23C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589800F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9931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3C07FC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Realizar a tabulação Produto: Conta Velotax &gt; Motivo: Exclusão de Cadastro.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B1E59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4D1C0732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9EC4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99625D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Identificar se o cliente deseja apenas cancelar a conta ou realizar a exclusão definitiva do cadastro e dos dados.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5F6114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12FFCD5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4CD537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C86D4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Cancelamento da conta: orientar o cliente a realizar o procedimento diretamente pelo aplicativo, acessando a página inicial, clicando nos três tracinhos no canto superior direito, no nome do cliente no topo da tela, rolando a página e selecionando “Cancelar minha conta”, seguindo as instruções apresentadas pelo aplicativo.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ED69C7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238D9161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43D9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6CC225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Informar que o cancelamento da conta não implica a exclusão dos dados armazenados nos sistemas e permite que o cliente recupere o acesso posteriormente.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60E712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427EB8EE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F090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DA6D19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Exclusão definitiva: consultar no CRM se o cliente possui ou já possuiu alguma contratação, independentemente de a operação estar ativa, quitada ou cancelada.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980EDA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72F9CCAD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89667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DB60F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Não possuiu contratação: realizar a validação correspondente no atendimento e iniciar o Workflow de exclusão para o Time de Produtos.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AE1F76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0CCDAA07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2E0EB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87FA5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Possui ou possuiu contratação: informar ao cliente que a exclusão definitiva do cadastro não pode ser realizada, utilizando a macro “Exclusão Permanente dos Dados” e apresentando a fundamentação aplicável à manutenção dos dados.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4590B7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N1 | Imediato</w:t>
            </w:r>
          </w:p>
        </w:tc>
      </w:tr>
      <w:tr w:rsidR="00610BC0" w:rsidRPr="00117D6E" w14:paraId="3E2447B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00977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BEE680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Receber e processar o Workflow encaminhado pelo N1, realizando a exclusão definitiva do cadastro quando atendidos os critérios do processo.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DA087" w14:textId="661AF75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 xml:space="preserve">Time de Produtos | </w:t>
            </w:r>
            <w:r w:rsidR="000D2113">
              <w:rPr>
                <w:rFonts w:ascii="Arial" w:eastAsia="Arial" w:hAnsi="Arial" w:cs="Arial"/>
                <w:sz w:val="19"/>
                <w:szCs w:val="19"/>
              </w:rPr>
              <w:t>24 Horas</w:t>
            </w:r>
          </w:p>
        </w:tc>
      </w:tr>
      <w:tr w:rsidR="00610BC0" w:rsidRPr="00117D6E" w14:paraId="2A1D92D3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DF135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4BEE0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Após a conclusão e aprovação do Workflow, o sistema realiza automaticamente a comunicação ao cliente informando a conclusão da exclusão.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4B76E9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Sistema/Workflow | Automático</w:t>
            </w:r>
          </w:p>
        </w:tc>
      </w:tr>
      <w:tr w:rsidR="00610BC0" w:rsidRPr="00117D6E" w14:paraId="331605D0" w14:textId="77777777" w:rsidTr="007E6A09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67BB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163915" w14:textId="77777777" w:rsidR="00610BC0" w:rsidRPr="00117D6E" w:rsidRDefault="00F65C9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Após a comunicação automática da conclusão, o ticket é encerrado automaticamente pelo sistema.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98CDA4" w14:textId="77777777" w:rsidR="00610BC0" w:rsidRPr="00117D6E" w:rsidRDefault="00F65C97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F65C97">
              <w:rPr>
                <w:rFonts w:ascii="Arial" w:eastAsia="Arial" w:hAnsi="Arial" w:cs="Arial"/>
                <w:sz w:val="19"/>
                <w:szCs w:val="19"/>
              </w:rPr>
              <w:t>Sistema/Workflow | Automático</w:t>
            </w:r>
          </w:p>
        </w:tc>
      </w:tr>
    </w:tbl>
    <w:p w14:paraId="6EE9D25A" w14:textId="77777777" w:rsidR="00BD4445" w:rsidRDefault="00BD4445">
      <w:pPr>
        <w:rPr>
          <w:sz w:val="10"/>
          <w:szCs w:val="10"/>
        </w:rPr>
      </w:pPr>
    </w:p>
    <w:p w14:paraId="1B37C613" w14:textId="77777777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5.1. INFORMAÇÕES PARA CONSULTA NO CRM</w:t>
      </w:r>
    </w:p>
    <w:tbl>
      <w:tblPr>
        <w:tblW w:w="10343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20"/>
        <w:gridCol w:w="1906"/>
        <w:gridCol w:w="2411"/>
        <w:gridCol w:w="4535"/>
      </w:tblGrid>
      <w:tr w:rsidR="00610BC0" w:rsidRPr="00117D6E" w14:paraId="7FFF1FF6" w14:textId="77777777" w:rsidTr="00117B20">
        <w:trPr>
          <w:cantSplit/>
          <w:tblHeader/>
        </w:trPr>
        <w:tc>
          <w:tcPr>
            <w:tcW w:w="127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45B698A6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</w:rPr>
              <w:t>SISTEMA</w:t>
            </w:r>
          </w:p>
        </w:tc>
        <w:tc>
          <w:tcPr>
            <w:tcW w:w="22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90AF8AB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4317" w:type="dxa"/>
            <w:gridSpan w:val="2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4F25BDE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</w:rPr>
              <w:t>INFORMAÇÃO</w:t>
            </w:r>
          </w:p>
        </w:tc>
        <w:tc>
          <w:tcPr>
            <w:tcW w:w="45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0BAF969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</w:rPr>
              <w:t>DESCRIÇÃO</w:t>
            </w:r>
          </w:p>
        </w:tc>
      </w:tr>
      <w:tr w:rsidR="00A505E0" w:rsidRPr="00117D6E" w14:paraId="56F2ED67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97A1301" w14:textId="77777777" w:rsidR="00A505E0" w:rsidRPr="00A505E0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5B380A44" w14:textId="77777777" w:rsidR="00A505E0" w:rsidRPr="00117D6E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Dados do Cliente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FEECB1E" w14:textId="77777777" w:rsidR="00A505E0" w:rsidRPr="00117D6E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Consultar os dados cadastrais necessários para identificação do cliente e tratamento da solicitação.</w:t>
            </w:r>
          </w:p>
        </w:tc>
      </w:tr>
      <w:tr w:rsidR="00A505E0" w:rsidRPr="00117D6E" w14:paraId="587C6784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08A6867" w14:textId="77777777" w:rsidR="00A505E0" w:rsidRPr="00A505E0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8D4050C" w14:textId="77777777" w:rsidR="00A505E0" w:rsidRPr="00117D6E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Contratações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18D257BB" w14:textId="77777777" w:rsidR="00A505E0" w:rsidRPr="00117D6E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Verificar se existe ou já existiu alguma contratação vinculada ao cliente.</w:t>
            </w:r>
          </w:p>
        </w:tc>
      </w:tr>
      <w:tr w:rsidR="00A505E0" w:rsidRPr="00117D6E" w14:paraId="17A1FE98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9C10D7" w14:textId="77777777" w:rsidR="00A505E0" w:rsidRPr="00A505E0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93ED26E" w14:textId="77777777" w:rsidR="00A505E0" w:rsidRPr="00117D6E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Situação da Contratação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7A1BCD5A" w14:textId="77777777" w:rsidR="00A505E0" w:rsidRPr="00117D6E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Identificar a situação da contratação, inclusive se está ativa, quitada ou cancelada.</w:t>
            </w:r>
          </w:p>
        </w:tc>
      </w:tr>
      <w:tr w:rsidR="00A505E0" w:rsidRPr="00117D6E" w14:paraId="596B807A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CB0BB4D" w14:textId="77777777" w:rsidR="00A505E0" w:rsidRPr="00A505E0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630E47A5" w14:textId="77777777" w:rsidR="00A505E0" w:rsidRPr="00117D6E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Produto Contratado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35DF7A81" w14:textId="77777777" w:rsidR="00A505E0" w:rsidRPr="00117D6E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Identificar o produto relacionado à eventual contratação existente ou anterior.</w:t>
            </w:r>
          </w:p>
        </w:tc>
      </w:tr>
      <w:tr w:rsidR="00A505E0" w:rsidRPr="00117D6E" w14:paraId="1E7E478C" w14:textId="77777777" w:rsidTr="00A505E0">
        <w:trPr>
          <w:cantSplit/>
          <w:trHeight w:val="252"/>
        </w:trPr>
        <w:tc>
          <w:tcPr>
            <w:tcW w:w="127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C2CAB74" w14:textId="77777777" w:rsidR="00A505E0" w:rsidRPr="00A505E0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  <w:tc>
          <w:tcPr>
            <w:tcW w:w="212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28BA4088" w14:textId="77777777" w:rsidR="00A505E0" w:rsidRPr="00117D6E" w:rsidRDefault="00A505E0" w:rsidP="00A505E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Tabulação</w:t>
            </w:r>
          </w:p>
        </w:tc>
        <w:tc>
          <w:tcPr>
            <w:tcW w:w="6946" w:type="dxa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  <w:hideMark/>
          </w:tcPr>
          <w:p w14:paraId="0C4A6E83" w14:textId="77777777" w:rsidR="00A505E0" w:rsidRPr="00117D6E" w:rsidRDefault="00A505E0" w:rsidP="00A505E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Registrar a solicitação utilizando Produto: Conta Velotax &gt; Motivo: Exclusão de Cadastro.</w:t>
            </w:r>
          </w:p>
        </w:tc>
      </w:tr>
    </w:tbl>
    <w:p w14:paraId="6D8B82E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1C2A995D" w14:textId="77777777" w:rsidR="00474221" w:rsidRPr="006C0F30" w:rsidRDefault="00474221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5.2. SLA E PRAZOS DE 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6166"/>
        <w:gridCol w:w="2594"/>
      </w:tblGrid>
      <w:tr w:rsidR="00D15B4B" w:rsidRPr="00D15B4B" w14:paraId="3CC4860D" w14:textId="77777777" w:rsidTr="00E74AF4">
        <w:trPr>
          <w:tblHeader/>
        </w:trPr>
        <w:tc>
          <w:tcPr>
            <w:tcW w:w="1696" w:type="dxa"/>
            <w:shd w:val="clear" w:color="2E5FAC" w:fill="2E5FAC"/>
            <w:vAlign w:val="center"/>
          </w:tcPr>
          <w:p w14:paraId="294A418E" w14:textId="77777777" w:rsidR="00D15B4B" w:rsidRPr="0035788D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8"/>
              </w:rPr>
            </w:pPr>
            <w:r w:rsidRPr="0035788D">
              <w:rPr>
                <w:rFonts w:ascii="Arial" w:eastAsia="Arial" w:hAnsi="Arial" w:cs="Arial"/>
                <w:b/>
                <w:color w:val="FFFFFF"/>
                <w:sz w:val="19"/>
              </w:rPr>
              <w:t>SLA</w:t>
            </w:r>
          </w:p>
        </w:tc>
        <w:tc>
          <w:tcPr>
            <w:tcW w:w="6166" w:type="dxa"/>
            <w:shd w:val="clear" w:color="2E5FAC" w:fill="2E5FAC"/>
            <w:vAlign w:val="center"/>
          </w:tcPr>
          <w:p w14:paraId="20C1A3FA" w14:textId="77777777" w:rsidR="00D15B4B" w:rsidRPr="0035788D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8"/>
              </w:rPr>
            </w:pPr>
            <w:r w:rsidRPr="0035788D">
              <w:rPr>
                <w:rFonts w:ascii="Arial" w:eastAsia="Arial" w:hAnsi="Arial" w:cs="Arial"/>
                <w:b/>
                <w:color w:val="FFFFFF"/>
                <w:sz w:val="19"/>
              </w:rPr>
              <w:t>REFERE-SE A</w:t>
            </w:r>
          </w:p>
        </w:tc>
        <w:tc>
          <w:tcPr>
            <w:tcW w:w="2594" w:type="dxa"/>
            <w:shd w:val="clear" w:color="2E5FAC" w:fill="2E5FAC"/>
            <w:vAlign w:val="center"/>
          </w:tcPr>
          <w:p w14:paraId="3FBC7AEC" w14:textId="77777777" w:rsidR="00D15B4B" w:rsidRPr="0035788D" w:rsidRDefault="0035788D" w:rsidP="0035788D">
            <w:pPr>
              <w:spacing w:before="200"/>
              <w:jc w:val="center"/>
              <w:rPr>
                <w:rFonts w:ascii="Arial" w:eastAsia="Arial" w:hAnsi="Arial" w:cs="Arial"/>
                <w:b/>
                <w:color w:val="FFFFFF"/>
                <w:sz w:val="18"/>
              </w:rPr>
            </w:pPr>
            <w:r w:rsidRPr="0035788D">
              <w:rPr>
                <w:rFonts w:ascii="Arial" w:eastAsia="Arial" w:hAnsi="Arial" w:cs="Arial"/>
                <w:b/>
                <w:color w:val="FFFFFF"/>
                <w:sz w:val="19"/>
              </w:rPr>
              <w:t>ETAPA (TABELA 5)</w:t>
            </w:r>
          </w:p>
        </w:tc>
      </w:tr>
      <w:tr w:rsidR="00D15B4B" w:rsidRPr="00D15B4B" w14:paraId="5C7B3A5E" w14:textId="77777777" w:rsidTr="00E74AF4">
        <w:tc>
          <w:tcPr>
            <w:tcW w:w="1696" w:type="dxa"/>
            <w:shd w:val="clear" w:color="F2F2F2" w:fill="F2F2F2"/>
            <w:vAlign w:val="center"/>
          </w:tcPr>
          <w:p w14:paraId="5A578427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Imediato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6A75A76E" w14:textId="77777777" w:rsidR="00D15B4B" w:rsidRPr="0035788D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Atendimento inicial, tabulação, identificação do caminho, orientação para cancelamento pelo aplicativo e verificação de contratação anterior ou vigente.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3EA509F1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1 a 6</w:t>
            </w:r>
          </w:p>
        </w:tc>
      </w:tr>
      <w:tr w:rsidR="00D15B4B" w:rsidRPr="00D15B4B" w14:paraId="21CBE11E" w14:textId="77777777" w:rsidTr="00E74AF4">
        <w:tc>
          <w:tcPr>
            <w:tcW w:w="1696" w:type="dxa"/>
            <w:shd w:val="clear" w:color="F2F2F2" w:fill="F2F2F2"/>
            <w:vAlign w:val="center"/>
          </w:tcPr>
          <w:p w14:paraId="7E7AFD7D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Imediato após a validação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4F5BA057" w14:textId="77777777" w:rsidR="00D15B4B" w:rsidRPr="0035788D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Abertura do Workflow para exclusão definitiva, quando não houver contratação, ou envio da macro “Exclusão Permanente dos Dados”, quando houver contratação.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0923143B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7 e 8</w:t>
            </w:r>
          </w:p>
        </w:tc>
      </w:tr>
      <w:tr w:rsidR="00D15B4B" w:rsidRPr="00D15B4B" w14:paraId="2C4468AA" w14:textId="77777777" w:rsidTr="00E74AF4">
        <w:tc>
          <w:tcPr>
            <w:tcW w:w="1696" w:type="dxa"/>
            <w:shd w:val="clear" w:color="F2F2F2" w:fill="F2F2F2"/>
            <w:vAlign w:val="center"/>
          </w:tcPr>
          <w:p w14:paraId="258812E4" w14:textId="22881C6C" w:rsidR="00D15B4B" w:rsidRPr="0035788D" w:rsidRDefault="000D2113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24 Horas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70498A3E" w14:textId="40B5947F" w:rsidR="00D15B4B" w:rsidRPr="0035788D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Tratamento do Workflow pelo Time de Produtos até a conclusão da exclusão.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50496F6C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9</w:t>
            </w:r>
          </w:p>
        </w:tc>
      </w:tr>
      <w:tr w:rsidR="00D15B4B" w:rsidRPr="00D15B4B" w14:paraId="729C7533" w14:textId="77777777" w:rsidTr="00E74AF4">
        <w:tc>
          <w:tcPr>
            <w:tcW w:w="1696" w:type="dxa"/>
            <w:shd w:val="clear" w:color="F2F2F2" w:fill="F2F2F2"/>
            <w:vAlign w:val="center"/>
          </w:tcPr>
          <w:p w14:paraId="577000D9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Automático</w:t>
            </w:r>
          </w:p>
        </w:tc>
        <w:tc>
          <w:tcPr>
            <w:tcW w:w="6166" w:type="dxa"/>
            <w:shd w:val="clear" w:color="F2F2F2" w:fill="F2F2F2"/>
            <w:vAlign w:val="center"/>
          </w:tcPr>
          <w:p w14:paraId="7EDD5C6B" w14:textId="77777777" w:rsidR="00D15B4B" w:rsidRPr="0035788D" w:rsidRDefault="00E74AF4" w:rsidP="0035788D">
            <w:pPr>
              <w:spacing w:before="200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Comunicação ao cliente e encerramento do ticket após a aprovação e realização da exclusão.</w:t>
            </w:r>
          </w:p>
        </w:tc>
        <w:tc>
          <w:tcPr>
            <w:tcW w:w="2594" w:type="dxa"/>
            <w:shd w:val="clear" w:color="F2F2F2" w:fill="F2F2F2"/>
            <w:vAlign w:val="center"/>
          </w:tcPr>
          <w:p w14:paraId="0D2F820A" w14:textId="77777777" w:rsidR="00D15B4B" w:rsidRPr="0035788D" w:rsidRDefault="00E74AF4" w:rsidP="0035788D">
            <w:pPr>
              <w:spacing w:before="200"/>
              <w:jc w:val="center"/>
              <w:rPr>
                <w:rFonts w:ascii="Arial" w:eastAsia="Arial" w:hAnsi="Arial" w:cs="Arial"/>
                <w:color w:val="000000"/>
                <w:sz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</w:rPr>
              <w:t>10 e 11</w:t>
            </w:r>
          </w:p>
        </w:tc>
      </w:tr>
    </w:tbl>
    <w:p w14:paraId="77490EE0" w14:textId="77777777" w:rsidR="00EE6483" w:rsidRPr="00EE6483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6. PONTOS DE ATENÇÃO E REGRAS DO PROCESSO</w:t>
      </w:r>
    </w:p>
    <w:p w14:paraId="48CC9033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A solicitação pode ser recebida por qualquer canal de comunicação.</w:t>
      </w:r>
    </w:p>
    <w:p w14:paraId="6AC4D2DC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A tabulação utilizada deve ser Produto: Conta Velotax &gt; Motivo: Exclusão de Cadastro.</w:t>
      </w:r>
    </w:p>
    <w:p w14:paraId="1BDA3610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É necessário diferenciar cancelamento da conta de exclusão definitiva do cadastro.</w:t>
      </w:r>
    </w:p>
    <w:p w14:paraId="1D58CC45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O cancelamento realizado pelo cliente no aplicativo não exclui os dados armazenados nos sistemas e permite a recuperação do acesso posteriormente.</w:t>
      </w:r>
    </w:p>
    <w:p w14:paraId="72A13F57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Para solicitações de exclusão definitiva, o N1 deve verificar se o cliente possui ou já possuiu alguma contratação.</w:t>
      </w:r>
    </w:p>
    <w:p w14:paraId="2F07E95D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A existência de contratação ativa, quitada ou cancelada impede a exclusão definitiva do cadastro.</w:t>
      </w:r>
    </w:p>
    <w:p w14:paraId="5D9058E5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Quando não houver contratação anterior ou vigente, o N1 deve abrir o Workflow para o Time de Produtos.</w:t>
      </w:r>
    </w:p>
    <w:p w14:paraId="05AF274E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O N1 não realiza diretamente a exclusão definitiva dos dados.</w:t>
      </w:r>
    </w:p>
    <w:p w14:paraId="2B839435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Quando houver contratação anterior ou vigente, deve ser utilizada a macro “Exclusão Permanente dos Dados”.</w:t>
      </w:r>
    </w:p>
    <w:p w14:paraId="71D989EC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A macro deve apresentar ao cliente a fundamentação relacionada à manutenção dos dados, incluindo a LC nº 105/2001 (Sigilo Bancário) e a LGPD – Lei nº 13.709/2018.</w:t>
      </w:r>
    </w:p>
    <w:p w14:paraId="418D0650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Quando o cliente solicitar apenas o cancelamento da conta, não deve ser aberto Workflow de exclusão; o cliente deve ser orientado a realizar o procedimento diretamente pelo aplicativo.</w:t>
      </w:r>
    </w:p>
    <w:p w14:paraId="5A381456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A comunicação referente à conclusão da exclusão é realizada automaticamente pelo sistema após a aprovação do Workflow.</w:t>
      </w:r>
    </w:p>
    <w:p w14:paraId="347108F3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O encerramento do ticket ocorre automaticamente após a conclusão do Workflow e o envio da comunicação.</w:t>
      </w:r>
    </w:p>
    <w:p w14:paraId="6F7126B8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Todas as informações relacionadas à solicitação e à validação realizada pelo N1 devem permanecer registradas no CRM.</w:t>
      </w:r>
    </w:p>
    <w:p w14:paraId="62E755E1" w14:textId="77777777" w:rsidR="005667E5" w:rsidRDefault="005667E5">
      <w:pPr>
        <w:spacing w:after="160"/>
      </w:pPr>
    </w:p>
    <w:p w14:paraId="5FD68E73" w14:textId="77777777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7. INDICADORES DE DESEMPENHO (KPIS)</w:t>
      </w:r>
    </w:p>
    <w:tbl>
      <w:tblPr>
        <w:tblStyle w:val="ac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683"/>
      </w:tblGrid>
      <w:tr w:rsidR="00610BC0" w:rsidRPr="00117D6E" w14:paraId="44BA5ACB" w14:textId="77777777" w:rsidTr="00117B20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23B95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89A66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MÉTRICA</w:t>
            </w:r>
          </w:p>
        </w:tc>
        <w:tc>
          <w:tcPr>
            <w:tcW w:w="2683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C1A3EB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META</w:t>
            </w:r>
          </w:p>
        </w:tc>
      </w:tr>
      <w:tr w:rsidR="00610BC0" w:rsidRPr="00117D6E" w14:paraId="4D07A04B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39F137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Cumprimento do SLA do N1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7B229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solicitações tratadas dentro do prazo de atendimento estabelecido.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AA86F0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1630AC74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D47DF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Conformidade da Tabulação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AFBB3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solicitações registradas corretamente como Conta Velotax &gt; Exclusão de Cadastro.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F6B2A7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18CCAFC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49450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Validação de Contratação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AA76B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solicitações de exclusão em que a existência de contratação anterior ou vigente foi corretamente verificada.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856BFE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59043299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40BF9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Direcionamento Correto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C34EA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solicitações encaminhadas ao Workflow somente quando atendidos os critérios para exclusão definitiva.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66A63D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06D289C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5F984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Conformidade da Orientação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11FFF1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atendimentos em que o cliente recebeu a orientação correta sobre cancelamento ou exclusão definitiva.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9482DD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32DA42F6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BBB7B9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Registro da Tratativa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83FFE2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Percentual de atendimentos com as informações e validações devidamente registradas no CRM.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C6C7A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C1209F7" w14:textId="77777777" w:rsidTr="00117B20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47AB82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lastRenderedPageBreak/>
              <w:t>CSAT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B99C2" w14:textId="77777777" w:rsidR="00610BC0" w:rsidRPr="008932EB" w:rsidRDefault="00A505E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Índice de satisfação dos clientes após o atendimento.</w:t>
            </w:r>
          </w:p>
        </w:tc>
        <w:tc>
          <w:tcPr>
            <w:tcW w:w="2683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9660F2" w14:textId="77777777" w:rsidR="00610BC0" w:rsidRPr="00A505E0" w:rsidRDefault="00A505E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505E0">
              <w:rPr>
                <w:rFonts w:ascii="Arial" w:eastAsia="Arial" w:hAnsi="Arial" w:cs="Arial"/>
                <w:sz w:val="19"/>
                <w:szCs w:val="19"/>
              </w:rPr>
              <w:t>Conforme meta vigente</w:t>
            </w:r>
          </w:p>
        </w:tc>
      </w:tr>
    </w:tbl>
    <w:p w14:paraId="6B1531B4" w14:textId="77777777" w:rsidR="00B56A5A" w:rsidRDefault="00B56A5A">
      <w:pPr>
        <w:rPr>
          <w:sz w:val="10"/>
          <w:szCs w:val="10"/>
        </w:rPr>
      </w:pPr>
    </w:p>
    <w:p w14:paraId="2720B297" w14:textId="77777777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373CF945" w14:textId="77777777" w:rsidTr="00C90DC3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70096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26416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A8366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AÇÃO PREVENTIVA / CORRETIVA</w:t>
            </w:r>
          </w:p>
        </w:tc>
      </w:tr>
      <w:tr w:rsidR="00610BC0" w:rsidRPr="00117D6E" w14:paraId="3B2C3E00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3A7B4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Confundir cancelamento da conta com exclusão definitiva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B583DA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900569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Orientar corretamente o cliente sobre a diferença entre os dois procedimentos.</w:t>
            </w:r>
          </w:p>
        </w:tc>
      </w:tr>
      <w:tr w:rsidR="00610BC0" w:rsidRPr="00117D6E" w14:paraId="20D79798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349F6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Não identificar contratação anterior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9328B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4BF9C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Consultar a existência de contratação independentemente de sua situação atual, incluindo contratos quitados ou cancelados.</w:t>
            </w:r>
          </w:p>
        </w:tc>
      </w:tr>
      <w:tr w:rsidR="00610BC0" w:rsidRPr="00117D6E" w14:paraId="5EF9257F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F667B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Abrir Workflow indevidamente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B425E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DDE723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Realizar a validação da existência de contratação antes de encaminhar a solicitação ao Time de Produtos.</w:t>
            </w:r>
          </w:p>
        </w:tc>
      </w:tr>
      <w:tr w:rsidR="00610BC0" w:rsidRPr="00117D6E" w14:paraId="1D6B71C9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055AD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Excluir cadastro de cliente com contratação anterior ou vigente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838DD6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5293B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Bloquear o encaminhamento para exclusão quando identificada qualquer contratação e utilizar a macro correspondente.</w:t>
            </w:r>
          </w:p>
        </w:tc>
      </w:tr>
      <w:tr w:rsidR="00610BC0" w:rsidRPr="00117D6E" w14:paraId="4E667325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F8EC15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Orientação incorreta sobre manutenção dos dados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85C716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334838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Utilizar a macro “Exclusão Permanente dos Dados” nos casos em que a exclusão não puder ser realizada.</w:t>
            </w:r>
          </w:p>
        </w:tc>
      </w:tr>
      <w:tr w:rsidR="00610BC0" w:rsidRPr="00117D6E" w14:paraId="151C2EE8" w14:textId="77777777" w:rsidTr="00C90DC3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5C345F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Falha no registro da solicitação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5209DD" w14:textId="77777777" w:rsidR="00610BC0" w:rsidRPr="008932EB" w:rsidRDefault="00B03A6C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1259A" w14:textId="77777777" w:rsidR="00610BC0" w:rsidRPr="008932EB" w:rsidRDefault="00B03A6C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B03A6C">
              <w:rPr>
                <w:rFonts w:ascii="Arial" w:eastAsia="Arial" w:hAnsi="Arial" w:cs="Arial"/>
                <w:sz w:val="19"/>
                <w:szCs w:val="19"/>
              </w:rPr>
              <w:t>Registrar a solicitação e as validações realizadas no CRM utilizando a tabulação correta.</w:t>
            </w:r>
          </w:p>
        </w:tc>
      </w:tr>
    </w:tbl>
    <w:p w14:paraId="75404954" w14:textId="77777777" w:rsidR="00B56A5A" w:rsidRDefault="00B56A5A">
      <w:pPr>
        <w:rPr>
          <w:sz w:val="10"/>
          <w:szCs w:val="10"/>
        </w:rPr>
      </w:pPr>
    </w:p>
    <w:p w14:paraId="3E4A0D8F" w14:textId="77777777" w:rsidR="00AB0EA8" w:rsidRDefault="00AB0EA8">
      <w:pPr>
        <w:rPr>
          <w:sz w:val="10"/>
          <w:szCs w:val="10"/>
        </w:rPr>
      </w:pPr>
    </w:p>
    <w:p w14:paraId="39F6EC1C" w14:textId="77777777" w:rsidR="00AB0EA8" w:rsidRDefault="00AB0EA8">
      <w:pPr>
        <w:rPr>
          <w:sz w:val="10"/>
          <w:szCs w:val="10"/>
        </w:rPr>
      </w:pPr>
    </w:p>
    <w:p w14:paraId="50CCBABF" w14:textId="77777777" w:rsidR="00AB0EA8" w:rsidRDefault="00AB0EA8">
      <w:pPr>
        <w:rPr>
          <w:sz w:val="10"/>
          <w:szCs w:val="10"/>
        </w:rPr>
      </w:pPr>
    </w:p>
    <w:p w14:paraId="592523A7" w14:textId="77777777" w:rsidR="00AB0EA8" w:rsidRDefault="00AB0EA8">
      <w:pPr>
        <w:rPr>
          <w:sz w:val="10"/>
          <w:szCs w:val="10"/>
        </w:rPr>
      </w:pPr>
    </w:p>
    <w:p w14:paraId="00D59796" w14:textId="77777777" w:rsidR="00AB0EA8" w:rsidRDefault="00AB0EA8">
      <w:pPr>
        <w:rPr>
          <w:sz w:val="10"/>
          <w:szCs w:val="10"/>
        </w:rPr>
      </w:pPr>
    </w:p>
    <w:p w14:paraId="1D2507C6" w14:textId="77777777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6257717A" w14:textId="77777777" w:rsidTr="007E6A09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7E5D6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91CD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44615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CÓDIGO / REF.</w:t>
            </w:r>
          </w:p>
        </w:tc>
      </w:tr>
      <w:tr w:rsidR="007B3B88" w:rsidRPr="00117D6E" w14:paraId="381E4E64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A94B38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Registro do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B78919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Registro da solicitação apresentada pelo cliente e da tratativa realizada.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135130" w14:textId="77777777" w:rsidR="007B3B88" w:rsidRPr="006C7540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7B3B88" w:rsidRPr="00117D6E" w14:paraId="0EC88A24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B235C1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Registro de Contratação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52EBD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Informações utilizadas para verificar a existência de contratação anterior ou vigente.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EEBC9" w14:textId="77777777" w:rsidR="007B3B88" w:rsidRPr="006C7540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CRM</w:t>
            </w:r>
          </w:p>
        </w:tc>
      </w:tr>
      <w:tr w:rsidR="007B3B88" w:rsidRPr="00117D6E" w14:paraId="3CEAAE4F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682DF7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Workflow de Exclusão de Cadastro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B840FC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Fluxo utilizado para encaminhamento da exclusão definitiva ao Time de Produtos.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A1DEBC" w14:textId="77777777" w:rsidR="007B3B88" w:rsidRPr="006C7540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CRM / Workflow</w:t>
            </w:r>
          </w:p>
        </w:tc>
      </w:tr>
      <w:tr w:rsidR="007B3B88" w:rsidRPr="00117D6E" w14:paraId="654551F9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2DE8A4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Macro “Exclusão Permanente dos Dados”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428A30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Comunicação utilizada quando a exclusão definitiva não pode ser realizada devido à existência de contratação.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C062A" w14:textId="77777777" w:rsidR="007B3B88" w:rsidRPr="006C7540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Macro interna</w:t>
            </w:r>
          </w:p>
        </w:tc>
      </w:tr>
      <w:tr w:rsidR="007B3B88" w:rsidRPr="00117D6E" w14:paraId="168F9693" w14:textId="77777777" w:rsidTr="006255A9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6699B2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Comunicação de Exclusão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230C25" w14:textId="77777777" w:rsidR="007B3B88" w:rsidRPr="006C7540" w:rsidRDefault="007B3B88" w:rsidP="007B3B8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Comunicação automática enviada ao cliente após a conclusão da exclusão.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5B00B" w14:textId="77777777" w:rsidR="007B3B88" w:rsidRPr="006C7540" w:rsidRDefault="007B3B88" w:rsidP="007B3B8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C7540">
              <w:rPr>
                <w:rFonts w:ascii="Arial" w:eastAsia="Arial" w:hAnsi="Arial" w:cs="Arial"/>
                <w:sz w:val="19"/>
                <w:szCs w:val="19"/>
              </w:rPr>
              <w:t>Sistema / Workflow</w:t>
            </w:r>
          </w:p>
        </w:tc>
      </w:tr>
    </w:tbl>
    <w:p w14:paraId="1D90538E" w14:textId="77777777" w:rsidR="00B56A5A" w:rsidRDefault="00B56A5A">
      <w:pPr>
        <w:rPr>
          <w:sz w:val="10"/>
          <w:szCs w:val="10"/>
        </w:rPr>
      </w:pPr>
    </w:p>
    <w:p w14:paraId="44E2335F" w14:textId="77777777" w:rsidR="00B56A5A" w:rsidRPr="00AC4426" w:rsidRDefault="00080876" w:rsidP="00AC4426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10. REFERÊNCIAS NORMATIVAS</w:t>
      </w:r>
    </w:p>
    <w:p w14:paraId="34D9939C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Lei nº 13.709, de 14 de agosto de 2018 – Lei Geral de Proteção de Dados Pessoais (LGPD).</w:t>
      </w:r>
    </w:p>
    <w:p w14:paraId="1A00A82F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Lei Complementar nº 105, de 10 de janeiro de 2001 – Lei do Sigilo das Operações de Instituições Financeiras.</w:t>
      </w:r>
    </w:p>
    <w:p w14:paraId="2640C4C1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Normas e regulamentações aplicáveis à guarda e manutenção de registros e informações de operações financeiras.</w:t>
      </w:r>
    </w:p>
    <w:p w14:paraId="1DC8E400" w14:textId="77777777" w:rsidR="005667E5" w:rsidRDefault="00080876">
      <w:pPr>
        <w:pStyle w:val="PargrafodaLista"/>
        <w:numPr>
          <w:ilvl w:val="0"/>
          <w:numId w:val="27"/>
        </w:numPr>
      </w:pPr>
      <w:r>
        <w:rPr>
          <w:rFonts w:ascii="Arial" w:eastAsia="Arial" w:hAnsi="Arial" w:cs="Arial"/>
          <w:sz w:val="19"/>
        </w:rPr>
        <w:t>Políticas e procedimentos internos da Velotax relacionados ao cadastro, cancelamento de conta e exclusão de dados.</w:t>
      </w:r>
    </w:p>
    <w:p w14:paraId="3EDF9D35" w14:textId="77777777" w:rsidR="005667E5" w:rsidRDefault="005667E5">
      <w:pPr>
        <w:spacing w:after="160"/>
      </w:pPr>
    </w:p>
    <w:p w14:paraId="239EBF7D" w14:textId="77777777" w:rsidR="00B56A5A" w:rsidRPr="006C0F30" w:rsidRDefault="00080876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19"/>
          <w:szCs w:val="22"/>
        </w:rPr>
        <w:t>11.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759E0FF4" w14:textId="77777777" w:rsidTr="007E6A09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24F1F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630BC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C7F850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8DC3D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9"/>
                <w:szCs w:val="18"/>
              </w:rPr>
              <w:t>APROVADO POR</w:t>
            </w:r>
          </w:p>
        </w:tc>
      </w:tr>
      <w:tr w:rsidR="00610BC0" w:rsidRPr="00117D6E" w14:paraId="2C610A7A" w14:textId="77777777" w:rsidTr="007E6A09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D6EB1E" w14:textId="580FEB2D" w:rsidR="00610BC0" w:rsidRPr="00117D6E" w:rsidRDefault="00E74AF4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0</w:t>
            </w:r>
            <w:r w:rsidR="000D2113">
              <w:rPr>
                <w:rFonts w:ascii="Arial" w:eastAsia="Arial" w:hAnsi="Arial" w:cs="Arial"/>
                <w:sz w:val="19"/>
              </w:rPr>
              <w:t>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06B1E5" w14:textId="77777777" w:rsidR="00610BC0" w:rsidRPr="00117D6E" w:rsidRDefault="00E74AF4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22/09/2026</w:t>
            </w: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E3696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Emissão inicial do procedimento.</w:t>
            </w: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5015C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>
              <w:rPr>
                <w:rFonts w:ascii="Arial" w:eastAsia="Arial" w:hAnsi="Arial" w:cs="Arial"/>
                <w:sz w:val="19"/>
              </w:rPr>
              <w:t>Octavio Silva</w:t>
            </w:r>
          </w:p>
        </w:tc>
      </w:tr>
    </w:tbl>
    <w:p w14:paraId="26709952" w14:textId="77777777" w:rsidR="000D2113" w:rsidRDefault="000D2113"/>
    <w:p w14:paraId="24D8AA08" w14:textId="5FA4AB38" w:rsidR="000D2113" w:rsidRDefault="000D2113">
      <w:r>
        <w:rPr>
          <w:noProof/>
        </w:rPr>
        <w:lastRenderedPageBreak/>
        <w:drawing>
          <wp:inline distT="0" distB="0" distL="0" distR="0" wp14:anchorId="244E5441" wp14:editId="62472D60">
            <wp:extent cx="6516370" cy="9774555"/>
            <wp:effectExtent l="0" t="0" r="0" b="0"/>
            <wp:docPr id="1564906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70" cy="977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113">
      <w:headerReference w:type="default" r:id="rId10"/>
      <w:footerReference w:type="default" r:id="rId11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EB051" w14:textId="77777777" w:rsidR="00080876" w:rsidRDefault="00080876">
      <w:r>
        <w:separator/>
      </w:r>
    </w:p>
  </w:endnote>
  <w:endnote w:type="continuationSeparator" w:id="0">
    <w:p w14:paraId="1D060378" w14:textId="77777777" w:rsidR="00080876" w:rsidRDefault="00080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764CDBE-6ED4-41EE-BE1A-5115276F01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BA2B1E-A127-45FB-927E-E0923991FA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09F620-FEE8-40C0-B986-9891FB3AA8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10AD" w14:textId="244C9916" w:rsidR="00192EA6" w:rsidRDefault="00192EA6" w:rsidP="00192EA6">
    <w:pPr>
      <w:jc w:val="center"/>
    </w:pPr>
    <w:r>
      <w:rPr>
        <w:rFonts w:ascii="Arial" w:eastAsia="Arial" w:hAnsi="Arial" w:cs="Arial"/>
        <w:color w:val="888888"/>
        <w:sz w:val="19"/>
        <w:szCs w:val="16"/>
      </w:rPr>
      <w:t>POP-Cadastro-00</w:t>
    </w:r>
    <w:r w:rsidR="000D2113">
      <w:rPr>
        <w:rFonts w:ascii="Arial" w:eastAsia="Arial" w:hAnsi="Arial" w:cs="Arial"/>
        <w:color w:val="888888"/>
        <w:sz w:val="19"/>
        <w:szCs w:val="16"/>
      </w:rPr>
      <w:t>2</w:t>
    </w:r>
    <w:r>
      <w:rPr>
        <w:rFonts w:ascii="Arial" w:eastAsia="Arial" w:hAnsi="Arial" w:cs="Arial"/>
        <w:color w:val="888888"/>
        <w:sz w:val="19"/>
        <w:szCs w:val="16"/>
      </w:rPr>
      <w:t xml:space="preserve"> | Exclusão de Cadastro | Rev. 00 | Set/2026</w:t>
    </w:r>
  </w:p>
  <w:p w14:paraId="75969A21" w14:textId="77777777" w:rsidR="00B56A5A" w:rsidRPr="00192EA6" w:rsidRDefault="00B56A5A" w:rsidP="00192E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A5DEB" w14:textId="77777777" w:rsidR="00080876" w:rsidRDefault="00080876">
      <w:r>
        <w:separator/>
      </w:r>
    </w:p>
  </w:footnote>
  <w:footnote w:type="continuationSeparator" w:id="0">
    <w:p w14:paraId="1DAA45D3" w14:textId="77777777" w:rsidR="00080876" w:rsidRDefault="00080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39FC" w14:textId="77777777" w:rsidR="006C0F30" w:rsidRDefault="000808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rFonts w:ascii="Arial" w:eastAsia="Arial" w:hAnsi="Arial" w:cs="Arial"/>
        <w:noProof/>
        <w:color w:val="000000"/>
        <w:sz w:val="19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93260"/>
    <w:multiLevelType w:val="multilevel"/>
    <w:tmpl w:val="839E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7102D"/>
    <w:multiLevelType w:val="hybridMultilevel"/>
    <w:tmpl w:val="D56882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7731A"/>
    <w:multiLevelType w:val="hybridMultilevel"/>
    <w:tmpl w:val="28FC9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37995"/>
    <w:multiLevelType w:val="hybridMultilevel"/>
    <w:tmpl w:val="744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809A4"/>
    <w:multiLevelType w:val="hybridMultilevel"/>
    <w:tmpl w:val="5C20C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72589"/>
    <w:multiLevelType w:val="hybridMultilevel"/>
    <w:tmpl w:val="74C2D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434A5"/>
    <w:multiLevelType w:val="multilevel"/>
    <w:tmpl w:val="AC44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A7E0F"/>
    <w:multiLevelType w:val="multilevel"/>
    <w:tmpl w:val="C73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AB14DC"/>
    <w:multiLevelType w:val="multilevel"/>
    <w:tmpl w:val="EEB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AE4E1D"/>
    <w:multiLevelType w:val="hybridMultilevel"/>
    <w:tmpl w:val="08CA7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69A817C6"/>
    <w:multiLevelType w:val="hybridMultilevel"/>
    <w:tmpl w:val="9606D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6"/>
  </w:num>
  <w:num w:numId="2" w16cid:durableId="684093498">
    <w:abstractNumId w:val="15"/>
  </w:num>
  <w:num w:numId="3" w16cid:durableId="740299957">
    <w:abstractNumId w:val="10"/>
  </w:num>
  <w:num w:numId="4" w16cid:durableId="917399512">
    <w:abstractNumId w:val="8"/>
  </w:num>
  <w:num w:numId="5" w16cid:durableId="800152054">
    <w:abstractNumId w:val="1"/>
  </w:num>
  <w:num w:numId="6" w16cid:durableId="1080758863">
    <w:abstractNumId w:val="2"/>
  </w:num>
  <w:num w:numId="7" w16cid:durableId="1370259295">
    <w:abstractNumId w:val="13"/>
  </w:num>
  <w:num w:numId="8" w16cid:durableId="1707678667">
    <w:abstractNumId w:val="28"/>
  </w:num>
  <w:num w:numId="9" w16cid:durableId="556477983">
    <w:abstractNumId w:val="11"/>
  </w:num>
  <w:num w:numId="10" w16cid:durableId="531497895">
    <w:abstractNumId w:val="24"/>
  </w:num>
  <w:num w:numId="11" w16cid:durableId="670648097">
    <w:abstractNumId w:val="12"/>
  </w:num>
  <w:num w:numId="12" w16cid:durableId="1394961341">
    <w:abstractNumId w:val="0"/>
  </w:num>
  <w:num w:numId="13" w16cid:durableId="1936353630">
    <w:abstractNumId w:val="3"/>
  </w:num>
  <w:num w:numId="14" w16cid:durableId="1642616128">
    <w:abstractNumId w:val="17"/>
  </w:num>
  <w:num w:numId="15" w16cid:durableId="1968000600">
    <w:abstractNumId w:val="16"/>
  </w:num>
  <w:num w:numId="16" w16cid:durableId="956640717">
    <w:abstractNumId w:val="21"/>
  </w:num>
  <w:num w:numId="17" w16cid:durableId="884948666">
    <w:abstractNumId w:val="14"/>
  </w:num>
  <w:num w:numId="18" w16cid:durableId="2091582385">
    <w:abstractNumId w:val="23"/>
  </w:num>
  <w:num w:numId="19" w16cid:durableId="500005469">
    <w:abstractNumId w:val="7"/>
  </w:num>
  <w:num w:numId="20" w16cid:durableId="1911454298">
    <w:abstractNumId w:val="5"/>
  </w:num>
  <w:num w:numId="21" w16cid:durableId="2052260616">
    <w:abstractNumId w:val="27"/>
  </w:num>
  <w:num w:numId="22" w16cid:durableId="613633886">
    <w:abstractNumId w:val="9"/>
  </w:num>
  <w:num w:numId="23" w16cid:durableId="1222594133">
    <w:abstractNumId w:val="22"/>
  </w:num>
  <w:num w:numId="24" w16cid:durableId="24714160">
    <w:abstractNumId w:val="20"/>
  </w:num>
  <w:num w:numId="25" w16cid:durableId="2133668396">
    <w:abstractNumId w:val="6"/>
  </w:num>
  <w:num w:numId="26" w16cid:durableId="1633634711">
    <w:abstractNumId w:val="25"/>
  </w:num>
  <w:num w:numId="27" w16cid:durableId="1768384207">
    <w:abstractNumId w:val="4"/>
  </w:num>
  <w:num w:numId="28" w16cid:durableId="1699886810">
    <w:abstractNumId w:val="19"/>
  </w:num>
  <w:num w:numId="29" w16cid:durableId="13647504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31314"/>
    <w:rsid w:val="00080876"/>
    <w:rsid w:val="00087E05"/>
    <w:rsid w:val="00094723"/>
    <w:rsid w:val="000A4BCF"/>
    <w:rsid w:val="000D2113"/>
    <w:rsid w:val="00117B20"/>
    <w:rsid w:val="00117D6E"/>
    <w:rsid w:val="001417F9"/>
    <w:rsid w:val="001451AC"/>
    <w:rsid w:val="00192EA6"/>
    <w:rsid w:val="001A36AC"/>
    <w:rsid w:val="001D0ED9"/>
    <w:rsid w:val="002165BA"/>
    <w:rsid w:val="00247AE7"/>
    <w:rsid w:val="00261AE7"/>
    <w:rsid w:val="002C0629"/>
    <w:rsid w:val="002F3AAE"/>
    <w:rsid w:val="00336344"/>
    <w:rsid w:val="0035788D"/>
    <w:rsid w:val="003952E1"/>
    <w:rsid w:val="003D0386"/>
    <w:rsid w:val="003E2014"/>
    <w:rsid w:val="003E3A67"/>
    <w:rsid w:val="003F6B75"/>
    <w:rsid w:val="004065EF"/>
    <w:rsid w:val="00432BA8"/>
    <w:rsid w:val="004564FF"/>
    <w:rsid w:val="00474221"/>
    <w:rsid w:val="004B4546"/>
    <w:rsid w:val="004C2F73"/>
    <w:rsid w:val="004D4D2A"/>
    <w:rsid w:val="00511F8D"/>
    <w:rsid w:val="005667E5"/>
    <w:rsid w:val="005800C6"/>
    <w:rsid w:val="0059051A"/>
    <w:rsid w:val="005A1C33"/>
    <w:rsid w:val="005E3235"/>
    <w:rsid w:val="005E46C4"/>
    <w:rsid w:val="006032FF"/>
    <w:rsid w:val="00610BC0"/>
    <w:rsid w:val="00677140"/>
    <w:rsid w:val="00691DC3"/>
    <w:rsid w:val="006C0F30"/>
    <w:rsid w:val="006C7540"/>
    <w:rsid w:val="0070301C"/>
    <w:rsid w:val="007049DE"/>
    <w:rsid w:val="007624D7"/>
    <w:rsid w:val="007B3B88"/>
    <w:rsid w:val="007D2AA1"/>
    <w:rsid w:val="007E6A09"/>
    <w:rsid w:val="00806B97"/>
    <w:rsid w:val="008667B5"/>
    <w:rsid w:val="008803F7"/>
    <w:rsid w:val="00891A07"/>
    <w:rsid w:val="008932EB"/>
    <w:rsid w:val="008E07DE"/>
    <w:rsid w:val="00986795"/>
    <w:rsid w:val="009B47A7"/>
    <w:rsid w:val="009F0FA6"/>
    <w:rsid w:val="00A2441D"/>
    <w:rsid w:val="00A505E0"/>
    <w:rsid w:val="00A67610"/>
    <w:rsid w:val="00A824D2"/>
    <w:rsid w:val="00AB0EA8"/>
    <w:rsid w:val="00AC4426"/>
    <w:rsid w:val="00B014AD"/>
    <w:rsid w:val="00B03A6C"/>
    <w:rsid w:val="00B22057"/>
    <w:rsid w:val="00B52975"/>
    <w:rsid w:val="00B56A5A"/>
    <w:rsid w:val="00B726F2"/>
    <w:rsid w:val="00B827ED"/>
    <w:rsid w:val="00BB3DF5"/>
    <w:rsid w:val="00BC5F48"/>
    <w:rsid w:val="00BD3FB9"/>
    <w:rsid w:val="00BD4445"/>
    <w:rsid w:val="00C52672"/>
    <w:rsid w:val="00C639E0"/>
    <w:rsid w:val="00C64D80"/>
    <w:rsid w:val="00C90DC3"/>
    <w:rsid w:val="00CE684D"/>
    <w:rsid w:val="00D02E16"/>
    <w:rsid w:val="00D15B4B"/>
    <w:rsid w:val="00D24994"/>
    <w:rsid w:val="00D64AC2"/>
    <w:rsid w:val="00DB0064"/>
    <w:rsid w:val="00DE1D4B"/>
    <w:rsid w:val="00E12A33"/>
    <w:rsid w:val="00E32250"/>
    <w:rsid w:val="00E74AF4"/>
    <w:rsid w:val="00ED3CEC"/>
    <w:rsid w:val="00EE6483"/>
    <w:rsid w:val="00EF076B"/>
    <w:rsid w:val="00F52986"/>
    <w:rsid w:val="00F65C97"/>
    <w:rsid w:val="00F73990"/>
    <w:rsid w:val="00F81821"/>
    <w:rsid w:val="00F9423D"/>
    <w:rsid w:val="00FC691B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94191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  <w:style w:type="table" w:styleId="Tabelacomgrade">
    <w:name w:val="Table Grid"/>
    <w:basedOn w:val="Tabelanormal"/>
    <w:uiPriority w:val="39"/>
    <w:rsid w:val="00D1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1748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2</cp:revision>
  <cp:lastPrinted>2026-08-20T20:30:00Z</cp:lastPrinted>
  <dcterms:created xsi:type="dcterms:W3CDTF">2026-09-22T18:11:00Z</dcterms:created>
  <dcterms:modified xsi:type="dcterms:W3CDTF">2026-09-22T18:11:00Z</dcterms:modified>
</cp:coreProperties>
</file>