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A183" w14:textId="77777777" w:rsidR="00D04371" w:rsidRDefault="00D043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D04371" w14:paraId="71E9A189" w14:textId="77777777"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9A184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1E9A185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6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7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8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D04371" w14:paraId="71E9A18E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9A18A" w14:textId="77777777" w:rsidR="00D04371" w:rsidRDefault="00D04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B" w14:textId="0B26EE1A" w:rsidR="00D043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</w:t>
            </w:r>
            <w:r w:rsidR="00DA0DB7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C" w14:textId="238757D0" w:rsidR="00D04371" w:rsidRDefault="00DA0DB7">
            <w:pPr>
              <w:jc w:val="center"/>
            </w:pPr>
            <w:r>
              <w:t>03/09</w:t>
            </w:r>
            <w:r w:rsidR="00000000">
              <w:t>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8D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71E9A18F" w14:textId="77777777" w:rsidR="00D04371" w:rsidRDefault="00D04371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D04371" w14:paraId="71E9A191" w14:textId="77777777"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9A190" w14:textId="77777777" w:rsidR="00D04371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Empréstimo Pessoal | CANCELAMENTO</w:t>
            </w:r>
          </w:p>
        </w:tc>
      </w:tr>
    </w:tbl>
    <w:p w14:paraId="71E9A192" w14:textId="77777777" w:rsidR="00D04371" w:rsidRDefault="00D04371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D04371" w14:paraId="71E9A198" w14:textId="77777777"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3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4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5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6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7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DA0DB7" w14:paraId="71E9A19E" w14:textId="77777777"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9" w14:textId="77777777" w:rsidR="00DA0DB7" w:rsidRDefault="00DA0DB7" w:rsidP="00DA0DB7">
            <w:r>
              <w:rPr>
                <w:rFonts w:ascii="Arial" w:eastAsia="Arial" w:hAnsi="Arial" w:cs="Arial"/>
                <w:sz w:val="19"/>
                <w:szCs w:val="19"/>
              </w:rPr>
              <w:t>Clientes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A" w14:textId="77777777" w:rsidR="00DA0DB7" w:rsidRDefault="00DA0DB7" w:rsidP="00DA0DB7">
            <w:r>
              <w:rPr>
                <w:rFonts w:ascii="Arial" w:eastAsia="Arial" w:hAnsi="Arial" w:cs="Arial"/>
                <w:sz w:val="19"/>
                <w:szCs w:val="19"/>
              </w:rPr>
              <w:t>Nathalia Villanova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B" w14:textId="77777777" w:rsidR="00DA0DB7" w:rsidRDefault="00DA0DB7" w:rsidP="00DA0DB7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C" w14:textId="71B0486B" w:rsidR="00DA0DB7" w:rsidRDefault="00DA0DB7" w:rsidP="00DA0DB7">
            <w:pPr>
              <w:jc w:val="center"/>
            </w:pPr>
            <w:r>
              <w:t>03/09/2026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9D" w14:textId="77777777" w:rsidR="00DA0DB7" w:rsidRDefault="00DA0DB7" w:rsidP="00DA0DB7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71E9A19F" w14:textId="77777777" w:rsidR="00D04371" w:rsidRDefault="00D04371">
      <w:pPr>
        <w:rPr>
          <w:sz w:val="10"/>
          <w:szCs w:val="10"/>
        </w:rPr>
      </w:pPr>
    </w:p>
    <w:p w14:paraId="71E9A1A0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71E9A1A1" w14:textId="77777777" w:rsidR="00D04371" w:rsidRDefault="00000000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Padronizar o atendimento e os procedimentos operacionais para o cancelamento de Empréstimo Pessoal (EP) por arrependimento, garantindo a orientação correta para a devolução integral dos valores em estrita conformidade legal. </w:t>
      </w:r>
    </w:p>
    <w:p w14:paraId="71E9A1A2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71E9A1A3" w14:textId="77777777" w:rsidR="00D04371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procedimento aplica-se a todos os operadores e analistas do painel de atendimento responsáveis por receber, analisar e processar solicitações de cancelamento de clientes.</w:t>
      </w:r>
    </w:p>
    <w:p w14:paraId="71E9A1A4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71E9A1A5" w14:textId="77777777" w:rsidR="00D04371" w:rsidRDefault="00000000">
      <w:pPr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</w:rPr>
        <w:t xml:space="preserve">CDC Artigo 49 (Código de Defesa do Consumidor): </w:t>
      </w:r>
      <w:r>
        <w:rPr>
          <w:rFonts w:ascii="Arial" w:eastAsia="Arial" w:hAnsi="Arial" w:cs="Arial"/>
        </w:rPr>
        <w:t>Legislação que rege os direitos do cliente, incluindo o arrependimento.</w:t>
      </w:r>
    </w:p>
    <w:p w14:paraId="71E9A1A6" w14:textId="77777777" w:rsidR="00D04371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Art. 132 do Código Civil: </w:t>
      </w:r>
      <w:r>
        <w:rPr>
          <w:rFonts w:ascii="Arial" w:eastAsia="Arial" w:hAnsi="Arial" w:cs="Arial"/>
        </w:rPr>
        <w:t>Norma jurídica utilizada para a contagem oficial de prazos legais (exclui o dia do começo e inclui o do vencimento).</w:t>
      </w:r>
    </w:p>
    <w:p w14:paraId="71E9A1A7" w14:textId="77777777" w:rsidR="00D04371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Direito de Arrependimento:</w:t>
      </w:r>
      <w:r>
        <w:rPr>
          <w:rFonts w:ascii="Arial" w:eastAsia="Arial" w:hAnsi="Arial" w:cs="Arial"/>
        </w:rPr>
        <w:t xml:space="preserve"> Garantia legal de cancelamento sem ônus dentro do prazo de até 7 dias corridos que é estipulado por lei.</w:t>
      </w:r>
    </w:p>
    <w:p w14:paraId="71E9A1A8" w14:textId="77777777" w:rsidR="00D04371" w:rsidRDefault="00000000">
      <w:pPr>
        <w:numPr>
          <w:ilvl w:val="0"/>
          <w:numId w:val="1"/>
        </w:num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EP (Empréstimo Pessoal): </w:t>
      </w:r>
      <w:r>
        <w:rPr>
          <w:rFonts w:ascii="Arial" w:eastAsia="Arial" w:hAnsi="Arial" w:cs="Arial"/>
        </w:rPr>
        <w:t>Produto de crédito disponibilizado ao cliente mediante aceitação eletrônica de termo contratual.</w:t>
      </w:r>
    </w:p>
    <w:p w14:paraId="71E9A1A9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D04371" w14:paraId="71E9A1AC" w14:textId="77777777"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AA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AB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D04371" w14:paraId="71E9A1A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AD" w14:textId="77777777" w:rsidR="00D04371" w:rsidRDefault="00000000">
            <w:pPr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AE" w14:textId="1F543C0F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Identificar o local da chave Pix do cliente, validar o prazo legal de arrependimento e fornecer as orientações adequadas para a devolução do dinheiro </w:t>
            </w:r>
            <w:r w:rsidR="00794AF1" w:rsidRPr="00794AF1">
              <w:rPr>
                <w:rFonts w:ascii="Arial" w:eastAsia="Arial" w:hAnsi="Arial" w:cs="Arial"/>
                <w:sz w:val="19"/>
                <w:szCs w:val="19"/>
              </w:rPr>
              <w:t>pelo app do banco recebedor, encaminhando à gestão os casos em que o cliente não disponha de forma de devolução</w:t>
            </w:r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  <w:tr w:rsidR="00D04371" w14:paraId="71E9A1B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B0" w14:textId="77777777" w:rsidR="00D043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Gestor da Área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B1" w14:textId="77777777" w:rsidR="00D04371" w:rsidRDefault="00000000">
            <w:pPr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Responsável por acompanhar a aplicação deste procedimento e orientar a equipe quanto ao seu cumprimento.</w:t>
            </w:r>
          </w:p>
        </w:tc>
      </w:tr>
    </w:tbl>
    <w:p w14:paraId="71E9A1DA" w14:textId="77777777" w:rsidR="00D04371" w:rsidRDefault="00D04371">
      <w:pPr>
        <w:rPr>
          <w:sz w:val="10"/>
          <w:szCs w:val="10"/>
        </w:rPr>
      </w:pPr>
    </w:p>
    <w:p w14:paraId="71E9A1DC" w14:textId="75A4AEA0" w:rsidR="00D04371" w:rsidRPr="000541A5" w:rsidRDefault="00E72188" w:rsidP="000541A5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728"/>
        <w:gridCol w:w="4906"/>
      </w:tblGrid>
      <w:tr w:rsidR="00D04371" w14:paraId="71E9A1E0" w14:textId="77777777">
        <w:tc>
          <w:tcPr>
            <w:tcW w:w="85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DD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DE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DF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D04371" w14:paraId="71E9A1EA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E1" w14:textId="77777777" w:rsidR="00D04371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1E2" w14:textId="77777777" w:rsidR="00D04371" w:rsidRDefault="00D04371">
            <w:pPr>
              <w:widowControl w:val="0"/>
              <w:spacing w:line="276" w:lineRule="auto"/>
              <w:rPr>
                <w:sz w:val="19"/>
                <w:szCs w:val="19"/>
              </w:rPr>
            </w:pPr>
          </w:p>
          <w:tbl>
            <w:tblPr>
              <w:tblStyle w:val="a7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04371" w14:paraId="71E9A1E4" w14:textId="77777777">
              <w:tc>
                <w:tcPr>
                  <w:tcW w:w="96" w:type="dxa"/>
                  <w:vAlign w:val="center"/>
                </w:tcPr>
                <w:p w14:paraId="71E9A1E3" w14:textId="77777777" w:rsidR="00D04371" w:rsidRDefault="00D04371">
                  <w:pPr>
                    <w:spacing w:before="30" w:after="3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</w:tbl>
          <w:p w14:paraId="71E9A1E5" w14:textId="77777777" w:rsidR="00D04371" w:rsidRDefault="00D04371">
            <w:pPr>
              <w:widowControl w:val="0"/>
              <w:spacing w:line="276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tbl>
            <w:tblPr>
              <w:tblStyle w:val="a8"/>
              <w:tblW w:w="44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488"/>
            </w:tblGrid>
            <w:tr w:rsidR="00D04371" w14:paraId="71E9A1E7" w14:textId="77777777">
              <w:trPr>
                <w:trHeight w:val="455"/>
              </w:trPr>
              <w:tc>
                <w:tcPr>
                  <w:tcW w:w="4488" w:type="dxa"/>
                  <w:vAlign w:val="center"/>
                </w:tcPr>
                <w:p w14:paraId="71E9A1E6" w14:textId="330EDEC0" w:rsidR="00D04371" w:rsidRDefault="00000000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Receber o contato do cliente e identificar a solicitação relacionada ao cancelamento do Empréstimo </w:t>
                  </w:r>
                  <w:r w:rsidR="005D7EDC">
                    <w:rPr>
                      <w:rFonts w:ascii="Arial" w:eastAsia="Arial" w:hAnsi="Arial" w:cs="Arial"/>
                      <w:sz w:val="18"/>
                      <w:szCs w:val="18"/>
                    </w:rPr>
                    <w:t>Pessoal</w:t>
                  </w:r>
                  <w:r w:rsidR="009D7687">
                    <w:rPr>
                      <w:rFonts w:ascii="Arial" w:eastAsia="Arial" w:hAnsi="Arial" w:cs="Arial"/>
                      <w:sz w:val="18"/>
                      <w:szCs w:val="18"/>
                    </w:rPr>
                    <w:t>.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1E9A1E8" w14:textId="77777777" w:rsidR="00D04371" w:rsidRDefault="00D04371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E9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D04371" w14:paraId="71E9A1EE" w14:textId="77777777">
        <w:trPr>
          <w:trHeight w:val="1321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EB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1EC" w14:textId="77777777" w:rsidR="00D04371" w:rsidRDefault="0000000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Consultar as informações do contrato de Empréstimo Pessoal na plataforma CRM. 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ED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 </w:t>
            </w:r>
          </w:p>
        </w:tc>
      </w:tr>
      <w:tr w:rsidR="00D04371" w14:paraId="71E9A1F8" w14:textId="77777777">
        <w:trPr>
          <w:trHeight w:val="2715"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EF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1F0" w14:textId="77777777" w:rsidR="00D04371" w:rsidRDefault="00D04371">
            <w:pPr>
              <w:widowControl w:val="0"/>
              <w:spacing w:line="276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tbl>
            <w:tblPr>
              <w:tblStyle w:val="a9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04371" w14:paraId="71E9A1F2" w14:textId="77777777">
              <w:tc>
                <w:tcPr>
                  <w:tcW w:w="96" w:type="dxa"/>
                  <w:vAlign w:val="center"/>
                </w:tcPr>
                <w:p w14:paraId="71E9A1F1" w14:textId="77777777" w:rsidR="00D04371" w:rsidRDefault="00D04371">
                  <w:pPr>
                    <w:spacing w:before="30" w:after="3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</w:tbl>
          <w:p w14:paraId="71E9A1F3" w14:textId="77777777" w:rsidR="00D04371" w:rsidRDefault="00D04371">
            <w:pPr>
              <w:widowControl w:val="0"/>
              <w:spacing w:line="276" w:lineRule="auto"/>
              <w:rPr>
                <w:rFonts w:ascii="Arial" w:eastAsia="Arial" w:hAnsi="Arial" w:cs="Arial"/>
                <w:sz w:val="19"/>
                <w:szCs w:val="19"/>
              </w:rPr>
            </w:pPr>
          </w:p>
          <w:tbl>
            <w:tblPr>
              <w:tblStyle w:val="aa"/>
              <w:tblW w:w="44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488"/>
            </w:tblGrid>
            <w:tr w:rsidR="00D04371" w14:paraId="71E9A1F5" w14:textId="77777777">
              <w:tc>
                <w:tcPr>
                  <w:tcW w:w="4488" w:type="dxa"/>
                  <w:vAlign w:val="center"/>
                </w:tcPr>
                <w:p w14:paraId="71E9A1F4" w14:textId="5030485B" w:rsidR="00D04371" w:rsidRDefault="00000000">
                  <w:pPr>
                    <w:spacing w:before="30" w:after="3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Verificar a </w:t>
                  </w:r>
                  <w:r>
                    <w:rPr>
                      <w:rFonts w:ascii="Arial" w:eastAsia="Arial" w:hAnsi="Arial" w:cs="Arial"/>
                      <w:b/>
                      <w:bCs/>
                      <w:sz w:val="19"/>
                      <w:szCs w:val="19"/>
                    </w:rPr>
                    <w:t>Data de Desembolso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para validar o prazo de 7 dias corridos do CDC, aplicando as regras de contagem do Art. 132 do Código </w:t>
                  </w:r>
                  <w:r w:rsidR="009D7687">
                    <w:rPr>
                      <w:rFonts w:ascii="Arial" w:eastAsia="Arial" w:hAnsi="Arial" w:cs="Arial"/>
                      <w:sz w:val="19"/>
                      <w:szCs w:val="19"/>
                    </w:rPr>
                    <w:t>Civil.</w:t>
                  </w:r>
                </w:p>
              </w:tc>
            </w:tr>
          </w:tbl>
          <w:p w14:paraId="71E9A1F6" w14:textId="77777777" w:rsidR="00D04371" w:rsidRDefault="00D04371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F7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D04371" w14:paraId="71E9A1FF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F9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1FA" w14:textId="77777777" w:rsidR="00D04371" w:rsidRDefault="00000000">
            <w:pPr>
              <w:spacing w:before="240" w:after="2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sdt>
              <w:sdtPr>
                <w:tag w:val="goog_rdk_5"/>
                <w:id w:val="-162341002"/>
              </w:sdtPr>
              <w:sdtContent>
                <w:r>
                  <w:rPr>
                    <w:rFonts w:ascii="Fira Mono" w:eastAsia="Fira Mono" w:hAnsi="Fira Mono" w:cs="Fira Mono"/>
                    <w:sz w:val="19"/>
                    <w:szCs w:val="19"/>
                  </w:rPr>
                  <w:t xml:space="preserve">⬛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DECISÃO: O contrato está dentro do prazo legal dos 7 dias corridos?</w:t>
            </w:r>
          </w:p>
          <w:p w14:paraId="71E9A1FB" w14:textId="77777777" w:rsidR="00D04371" w:rsidRDefault="00D04371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  <w:p w14:paraId="71E9A1FC" w14:textId="77777777" w:rsidR="00D04371" w:rsidRDefault="00000000">
            <w:pPr>
              <w:spacing w:before="240" w:after="240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6"/>
                <w:id w:val="-2073799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✔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</w:t>
            </w:r>
            <w:sdt>
              <w:sdtPr>
                <w:tag w:val="goog_rdk_7"/>
                <w:id w:val="-14956894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→ Prosseguir para a Etapa 5.</w:t>
                </w:r>
              </w:sdtContent>
            </w:sdt>
          </w:p>
          <w:p w14:paraId="71E9A1FD" w14:textId="239BCCF0" w:rsidR="00D04371" w:rsidRDefault="00000000">
            <w:pPr>
              <w:spacing w:before="240" w:after="240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8"/>
                <w:id w:val="-3556763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✘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Não</w:t>
            </w:r>
            <w:sdt>
              <w:sdtPr>
                <w:tag w:val="goog_rdk_9"/>
                <w:id w:val="-15565118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→ Informar sobre o vencimento do prazo legal e a obrigatoriedade de seguir com o cronograma de parcelas (Encerrar atendimento</w:t>
                </w:r>
                <w:r w:rsidR="003C15F6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com a tabulação: </w:t>
                </w:r>
                <w:r w:rsidR="00AB3314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Produto: Empréstimo Pessoal &gt; Motivo: Cancelamento &gt; Detalhe: </w:t>
                </w:r>
                <w:r w:rsidR="00B25E80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Fora dos 7 dias</w:t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).</w:t>
                </w:r>
              </w:sdtContent>
            </w:sdt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1FE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D04371" w14:paraId="71E9A203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0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201" w14:textId="4FF676D5" w:rsidR="00D04371" w:rsidRDefault="0000000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Verificar no CRM qual instituição bancária </w:t>
            </w:r>
            <w:r w:rsidR="00794AF1" w:rsidRPr="00794AF1">
              <w:rPr>
                <w:rFonts w:ascii="Arial" w:eastAsia="Arial" w:hAnsi="Arial" w:cs="Arial"/>
                <w:sz w:val="19"/>
                <w:szCs w:val="19"/>
              </w:rPr>
              <w:t>recebeu o depósito. No Empréstimo Pessoal o valor é sempre enviado para a chave Pix CPF do cliente, independentemente de onde ela esteja cadastrada — na maioria das vezes, em banco externo</w:t>
            </w:r>
            <w:r w:rsidR="009D7687">
              <w:rPr>
                <w:rFonts w:ascii="Arial" w:eastAsia="Arial" w:hAnsi="Arial" w:cs="Arial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2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D04371" w14:paraId="71E9A208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4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205" w14:textId="73E1B72F" w:rsidR="00D04371" w:rsidRDefault="00000000">
            <w:pPr>
              <w:spacing w:before="240" w:after="240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10"/>
                <w:id w:val="2081692318"/>
              </w:sdtPr>
              <w:sdtContent>
                <w:r>
                  <w:rPr>
                    <w:rFonts w:ascii="Fira Mono" w:eastAsia="Fira Mono" w:hAnsi="Fira Mono" w:cs="Fira Mono"/>
                    <w:sz w:val="19"/>
                    <w:szCs w:val="19"/>
                  </w:rPr>
                  <w:t xml:space="preserve">⬛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DECISÃO: O </w:t>
            </w:r>
            <w:r w:rsidR="00794AF1" w:rsidRPr="00794AF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cliente consegue realizar a devolução pelo comprovante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r w:rsidR="00794AF1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recebimento no app do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banco </w:t>
            </w:r>
            <w:r w:rsidR="00794AF1" w:rsidRPr="00794AF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recebedor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?</w:t>
            </w:r>
          </w:p>
          <w:p w14:paraId="71E9A206" w14:textId="4A235DAA" w:rsidR="00D04371" w:rsidRDefault="00000000">
            <w:pPr>
              <w:spacing w:before="240" w:after="240"/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tag w:val="goog_rdk_11"/>
                <w:id w:val="-16417381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✔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</w:t>
            </w:r>
            <w:sdt>
              <w:sdtPr>
                <w:tag w:val="goog_rdk_12"/>
                <w:id w:val="-12613379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→ Instruir o cliente a </w:t>
                </w:r>
                <w:r w:rsidR="00794AF1" w:rsidRPr="00794AF1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abrir o comprovante de recebimento do valor n</w:t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o app do banco dele</w:t>
                </w:r>
                <w:r w:rsidR="00794AF1" w:rsidRPr="00794AF1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, acessar a transação recebida do </w:t>
                </w:r>
                <w:proofErr w:type="spellStart"/>
                <w:r w:rsidR="00794AF1" w:rsidRPr="00794AF1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Velotax</w:t>
                </w:r>
                <w:proofErr w:type="spellEnd"/>
                <w:r w:rsidR="00794AF1" w:rsidRPr="00794AF1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 e acionar a opção "Devolver", devolve</w:t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ndo o </w:t>
                </w:r>
                <w:r w:rsidR="00794AF1" w:rsidRPr="00794AF1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valor integral</w:t>
                </w:r>
                <w:r w:rsidR="00DE22D3"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.</w:t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br/>
                </w:r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br/>
                  <w:t xml:space="preserve">✘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Não </w:t>
            </w:r>
            <w:sdt>
              <w:sdtPr>
                <w:rPr>
                  <w:rFonts w:ascii="Arial" w:eastAsia="Arial" w:hAnsi="Arial" w:cs="Arial"/>
                  <w:b/>
                  <w:bCs/>
                  <w:sz w:val="19"/>
                  <w:szCs w:val="19"/>
                </w:rPr>
                <w:tag w:val="goog_rdk_13"/>
                <w:id w:val="-662182348"/>
              </w:sdtPr>
              <w:sdtEndPr>
                <w:rPr>
                  <w:rFonts w:ascii="Times New Roman" w:eastAsia="Times New Roman" w:hAnsi="Times New Roman" w:cs="Times New Roman"/>
                  <w:b w:val="0"/>
                  <w:bCs w:val="0"/>
                  <w:sz w:val="20"/>
                  <w:szCs w:val="20"/>
                </w:rPr>
              </w:sdtEndPr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 xml:space="preserve">→ Seguir para a Etapa 7. </w:t>
                </w:r>
              </w:sdtContent>
            </w:sdt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7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D04371" w14:paraId="71E9A20C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9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20A" w14:textId="7A223694" w:rsidR="00D04371" w:rsidRDefault="00794AF1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794AF1">
              <w:rPr>
                <w:rFonts w:ascii="Arial" w:eastAsia="Arial" w:hAnsi="Arial" w:cs="Arial"/>
                <w:sz w:val="19"/>
                <w:szCs w:val="19"/>
              </w:rPr>
              <w:t xml:space="preserve">Registrar no CRM que o cliente não dispõe de forma de devolução no banco recebedor e encaminhar o caso à gestão para análise específica. Não há habilitação de botão de devolução no aplicativo </w:t>
            </w:r>
            <w:proofErr w:type="spellStart"/>
            <w:r w:rsidRPr="00794AF1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794AF1">
              <w:rPr>
                <w:rFonts w:ascii="Arial" w:eastAsia="Arial" w:hAnsi="Arial" w:cs="Arial"/>
                <w:sz w:val="19"/>
                <w:szCs w:val="19"/>
              </w:rPr>
              <w:t xml:space="preserve"> para Empréstimo Pessoal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B" w14:textId="4D57E9FA" w:rsidR="00D04371" w:rsidRDefault="00794AF1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794AF1">
              <w:rPr>
                <w:rFonts w:ascii="Arial" w:eastAsia="Arial" w:hAnsi="Arial" w:cs="Arial"/>
                <w:sz w:val="19"/>
                <w:szCs w:val="19"/>
              </w:rPr>
              <w:t>Atendente / Gestão | Até 24 h</w:t>
            </w:r>
            <w:r w:rsidR="00DE22D3">
              <w:rPr>
                <w:rFonts w:ascii="Arial" w:eastAsia="Arial" w:hAnsi="Arial" w:cs="Arial"/>
                <w:sz w:val="19"/>
                <w:szCs w:val="19"/>
              </w:rPr>
              <w:t>oras</w:t>
            </w:r>
          </w:p>
        </w:tc>
      </w:tr>
      <w:tr w:rsidR="00D04371" w14:paraId="71E9A210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D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20E" w14:textId="69ECBFA4" w:rsidR="00D04371" w:rsidRDefault="0000000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Orientar o cliente que o estorno integral gerará o cancelamento e a baixa automática</w:t>
            </w:r>
            <w:r w:rsidR="002358D7">
              <w:rPr>
                <w:rFonts w:ascii="Arial" w:eastAsia="Arial" w:hAnsi="Arial" w:cs="Arial"/>
                <w:sz w:val="19"/>
                <w:szCs w:val="19"/>
              </w:rPr>
              <w:t xml:space="preserve"> imediata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da CCB no sistema</w:t>
            </w:r>
            <w:r w:rsidR="002358D7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0F" w14:textId="356117A7" w:rsidR="00D04371" w:rsidRDefault="002358D7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App | Imediato</w:t>
            </w:r>
          </w:p>
        </w:tc>
      </w:tr>
      <w:tr w:rsidR="00D04371" w14:paraId="71E9A214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11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212" w14:textId="3A92C926" w:rsidR="00D04371" w:rsidRDefault="0000000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Registrar o atendimento no CRM</w:t>
            </w:r>
            <w:r w:rsidR="001976E5"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número do ticket e encerrar a interação</w:t>
            </w:r>
            <w:r w:rsidR="001976E5">
              <w:rPr>
                <w:rFonts w:ascii="Arial" w:eastAsia="Arial" w:hAnsi="Arial" w:cs="Arial"/>
                <w:sz w:val="19"/>
                <w:szCs w:val="19"/>
              </w:rPr>
              <w:t xml:space="preserve">, com a tabulação: Produto: Empréstimo Pessoal &gt; Motivo: Cancelamento &gt; Detalhe: </w:t>
            </w:r>
            <w:r w:rsidR="006E044A">
              <w:rPr>
                <w:rFonts w:ascii="Arial" w:eastAsia="Arial" w:hAnsi="Arial" w:cs="Arial"/>
                <w:sz w:val="19"/>
                <w:szCs w:val="19"/>
              </w:rPr>
              <w:t xml:space="preserve">Dentro dos 7 dias. 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13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71E9A215" w14:textId="77777777" w:rsidR="00D04371" w:rsidRDefault="00D04371">
      <w:pPr>
        <w:spacing w:before="60" w:after="60"/>
        <w:ind w:left="720"/>
        <w:rPr>
          <w:sz w:val="10"/>
          <w:szCs w:val="10"/>
        </w:rPr>
      </w:pPr>
    </w:p>
    <w:p w14:paraId="71E9A216" w14:textId="77777777" w:rsidR="00D04371" w:rsidRDefault="00D04371">
      <w:pPr>
        <w:rPr>
          <w:sz w:val="10"/>
          <w:szCs w:val="10"/>
        </w:rPr>
      </w:pPr>
    </w:p>
    <w:p w14:paraId="71E9A217" w14:textId="77777777" w:rsidR="00D04371" w:rsidRDefault="00D04371">
      <w:pPr>
        <w:rPr>
          <w:sz w:val="10"/>
          <w:szCs w:val="10"/>
        </w:rPr>
      </w:pPr>
    </w:p>
    <w:p w14:paraId="0F038CA9" w14:textId="77777777" w:rsidR="00F97C22" w:rsidRDefault="00F97C22">
      <w:pPr>
        <w:rPr>
          <w:sz w:val="10"/>
          <w:szCs w:val="10"/>
        </w:rPr>
      </w:pPr>
    </w:p>
    <w:p w14:paraId="781301AC" w14:textId="77777777" w:rsidR="00F97C22" w:rsidRDefault="00F97C22">
      <w:pPr>
        <w:rPr>
          <w:sz w:val="10"/>
          <w:szCs w:val="10"/>
        </w:rPr>
      </w:pPr>
    </w:p>
    <w:p w14:paraId="47F940B8" w14:textId="77777777" w:rsidR="00F97C22" w:rsidRDefault="00F97C22">
      <w:pPr>
        <w:rPr>
          <w:sz w:val="10"/>
          <w:szCs w:val="10"/>
        </w:rPr>
      </w:pPr>
    </w:p>
    <w:p w14:paraId="42528A68" w14:textId="77777777" w:rsidR="00F97C22" w:rsidRDefault="00F97C22">
      <w:pPr>
        <w:rPr>
          <w:sz w:val="10"/>
          <w:szCs w:val="10"/>
        </w:rPr>
      </w:pPr>
    </w:p>
    <w:p w14:paraId="25D4303D" w14:textId="77777777" w:rsidR="00F97C22" w:rsidRDefault="00F97C22">
      <w:pPr>
        <w:rPr>
          <w:sz w:val="10"/>
          <w:szCs w:val="10"/>
        </w:rPr>
      </w:pPr>
    </w:p>
    <w:p w14:paraId="5BF97F06" w14:textId="77777777" w:rsidR="00F97C22" w:rsidRDefault="00F97C22">
      <w:pPr>
        <w:rPr>
          <w:sz w:val="10"/>
          <w:szCs w:val="10"/>
        </w:rPr>
      </w:pPr>
    </w:p>
    <w:p w14:paraId="71E9A218" w14:textId="77777777" w:rsidR="00D04371" w:rsidRDefault="00D04371">
      <w:pPr>
        <w:rPr>
          <w:sz w:val="10"/>
          <w:szCs w:val="10"/>
        </w:rPr>
      </w:pPr>
    </w:p>
    <w:p w14:paraId="71E9A21A" w14:textId="3A430AC5" w:rsidR="00D04371" w:rsidRPr="00F97C22" w:rsidRDefault="00E72188" w:rsidP="00F97C22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sdt>
      <w:sdtPr>
        <w:tag w:val="goog_rdk_14"/>
        <w:id w:val="804345549"/>
        <w:lock w:val="contentLocked"/>
      </w:sdtPr>
      <w:sdtContent>
        <w:tbl>
          <w:tblPr>
            <w:tblStyle w:val="ab"/>
            <w:tblW w:w="975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20"/>
            <w:gridCol w:w="1050"/>
            <w:gridCol w:w="1545"/>
            <w:gridCol w:w="5535"/>
          </w:tblGrid>
          <w:tr w:rsidR="00D04371" w14:paraId="71E9A21E" w14:textId="77777777">
            <w:tc>
              <w:tcPr>
                <w:tcW w:w="1620" w:type="dxa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1B" w14:textId="77777777" w:rsidR="00D04371" w:rsidRDefault="00000000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FFFFFF"/>
                  </w:rPr>
                  <w:t>INFORMAÇÃO</w:t>
                </w:r>
              </w:p>
            </w:tc>
            <w:tc>
              <w:tcPr>
                <w:tcW w:w="2595" w:type="dxa"/>
                <w:gridSpan w:val="2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1C" w14:textId="77777777" w:rsidR="00D04371" w:rsidRDefault="00D04371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</w:p>
            </w:tc>
            <w:tc>
              <w:tcPr>
                <w:tcW w:w="5535" w:type="dxa"/>
                <w:tcBorders>
                  <w:top w:val="single" w:sz="4" w:space="0" w:color="2E5FAC"/>
                  <w:left w:val="single" w:sz="4" w:space="0" w:color="2E5FAC"/>
                  <w:bottom w:val="single" w:sz="4" w:space="0" w:color="2E5FAC"/>
                  <w:right w:val="single" w:sz="4" w:space="0" w:color="2E5FAC"/>
                </w:tcBorders>
                <w:shd w:val="clear" w:color="auto" w:fill="2E5FAC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1D" w14:textId="77777777" w:rsidR="00D04371" w:rsidRDefault="00000000">
                <w:pPr>
                  <w:rPr>
                    <w:rFonts w:ascii="Arial" w:eastAsia="Arial" w:hAnsi="Arial" w:cs="Arial"/>
                    <w:b/>
                    <w:bCs/>
                    <w:color w:val="FFFFFF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FFFFFF"/>
                  </w:rPr>
                  <w:t>DESCRIÇÃO</w:t>
                </w:r>
              </w:p>
            </w:tc>
          </w:tr>
          <w:tr w:rsidR="00D04371" w14:paraId="71E9A221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1F" w14:textId="77777777" w:rsidR="00D04371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Data de Desembolso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E9A220" w14:textId="77777777" w:rsidR="00D04371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Data inicial a ser considerada para o cálculo dos 7 dias de arrependimento (aplicando Art. 132 do CC)</w:t>
                </w:r>
              </w:p>
            </w:tc>
          </w:tr>
          <w:tr w:rsidR="00D04371" w14:paraId="71E9A224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22" w14:textId="77777777" w:rsidR="00D04371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Status do Contrato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E9A223" w14:textId="77777777" w:rsidR="00D04371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 xml:space="preserve">Deve constar como "Em vigência" ou "Emitido" (se dentro dos 7 dias) para que possa ser cancelado. </w:t>
                </w:r>
              </w:p>
            </w:tc>
          </w:tr>
          <w:tr w:rsidR="00D04371" w14:paraId="71E9A227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25" w14:textId="77777777" w:rsidR="00D04371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Valor Depositado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E9A226" w14:textId="77777777" w:rsidR="00D04371" w:rsidRDefault="00000000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Valor exato bruto que deve ser devolvido de forma integral para validar o cancelamento.</w:t>
                </w:r>
              </w:p>
            </w:tc>
          </w:tr>
          <w:tr w:rsidR="00D04371" w14:paraId="71E9A22A" w14:textId="77777777">
            <w:tc>
              <w:tcPr>
                <w:tcW w:w="267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71E9A228" w14:textId="77777777" w:rsidR="00D04371" w:rsidRDefault="00000000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Chave Vinculada ao Velotax </w:t>
                </w:r>
              </w:p>
            </w:tc>
            <w:tc>
              <w:tcPr>
                <w:tcW w:w="7080" w:type="dxa"/>
                <w:gridSpan w:val="2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E9A229" w14:textId="060E6B0E" w:rsidR="00D04371" w:rsidRDefault="00DA0DB7">
                <w:pPr>
                  <w:spacing w:before="30" w:after="3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Identifica se a chave está vinculada à conta Velotax; nesse caso, será necessário solicitar a ativação do botão de devolução no app Velotax para que a devolução ocorra dentro do prazo do CDC.</w:t>
                </w:r>
                <w:r w:rsidR="00000000">
                  <w:rPr>
                    <w:rFonts w:ascii="Arial" w:eastAsia="Arial" w:hAnsi="Arial" w:cs="Arial"/>
                    <w:sz w:val="19"/>
                    <w:szCs w:val="19"/>
                  </w:rPr>
                  <w:t xml:space="preserve"> </w:t>
                </w:r>
              </w:p>
            </w:tc>
          </w:tr>
        </w:tbl>
      </w:sdtContent>
    </w:sdt>
    <w:p w14:paraId="0F5F53A1" w14:textId="77777777" w:rsidR="008914B0" w:rsidRDefault="008914B0">
      <w:pPr>
        <w:spacing w:before="60" w:after="60"/>
        <w:ind w:left="720"/>
        <w:rPr>
          <w:sz w:val="10"/>
          <w:szCs w:val="10"/>
        </w:rPr>
      </w:pPr>
    </w:p>
    <w:p w14:paraId="24E11BC9" w14:textId="77777777" w:rsidR="00A047FE" w:rsidRDefault="00A047FE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5.2. SLA DO FLUXO DE ATENDIMENTO</w:t>
      </w:r>
    </w:p>
    <w:p w14:paraId="6AF3A371" w14:textId="77777777" w:rsidR="00A047FE" w:rsidRDefault="00A047FE">
      <w:pPr>
        <w:rPr>
          <w:sz w:val="10"/>
        </w:rPr>
      </w:pPr>
    </w:p>
    <w:tbl>
      <w:tblPr>
        <w:tblW w:w="9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2100"/>
        <w:gridCol w:w="4400"/>
        <w:gridCol w:w="3250"/>
      </w:tblGrid>
      <w:tr w:rsidR="00A047FE" w14:paraId="7AEB1FF9" w14:textId="77777777">
        <w:trPr>
          <w:tblHeader/>
        </w:trPr>
        <w:tc>
          <w:tcPr>
            <w:tcW w:w="2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1373" w14:textId="77777777" w:rsidR="00A047FE" w:rsidRDefault="00A047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PRAZO (SLA)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DDBF" w14:textId="77777777" w:rsidR="00A047FE" w:rsidRDefault="00A047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REFERE-SE A</w:t>
            </w:r>
          </w:p>
        </w:tc>
        <w:tc>
          <w:tcPr>
            <w:tcW w:w="32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C05B" w14:textId="77777777" w:rsidR="00A047FE" w:rsidRDefault="00A047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REFERÊNCIA NO PROCESSO</w:t>
            </w:r>
          </w:p>
        </w:tc>
      </w:tr>
      <w:tr w:rsidR="00A047FE" w14:paraId="411CD40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8726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Imediato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81AA" w14:textId="0967F4D5" w:rsidR="00A047FE" w:rsidRDefault="00D62445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 e identificação da solicitação, consulta do contrato, validação do prazo legal, identificação da chave Pix vinculada e registro/tabulação no CRM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2DD4" w14:textId="45ED5080" w:rsidR="00A047FE" w:rsidRDefault="00D6244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Etapas 1 a 6 e 9</w:t>
            </w:r>
          </w:p>
        </w:tc>
      </w:tr>
      <w:tr w:rsidR="00A047FE" w14:paraId="10FC24D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0165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Até 24 horas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5C3A" w14:textId="71C78808" w:rsidR="00A047FE" w:rsidRDefault="00794AF1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794AF1">
              <w:rPr>
                <w:rFonts w:ascii="Arial" w:eastAsia="Arial" w:hAnsi="Arial" w:cs="Arial"/>
                <w:color w:val="000000"/>
                <w:sz w:val="19"/>
                <w:szCs w:val="19"/>
              </w:rPr>
              <w:t>Análise do caso junto à gestão quando o cliente não dispõe de forma de devolução no banco recebedor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036D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Etapa 7</w:t>
            </w:r>
          </w:p>
        </w:tc>
      </w:tr>
      <w:tr w:rsidR="00A047FE" w14:paraId="6B27FAD3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424C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Imediato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3BCC" w14:textId="77777777" w:rsidR="00A047FE" w:rsidRDefault="00A047FE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sobre o estorno integral e a baixa automática da CCB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C0F3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Etapa 8</w:t>
            </w:r>
          </w:p>
        </w:tc>
      </w:tr>
      <w:tr w:rsidR="00A047FE" w14:paraId="17AD1F94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6EAD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Até 7 dias corridos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BAF7" w14:textId="77777777" w:rsidR="00A047FE" w:rsidRDefault="00A047FE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Prazo legal para o exercício do Direito de Arrependimento (CDC, art. 49)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6096" w14:textId="77777777" w:rsidR="00A047FE" w:rsidRDefault="00A047F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Etapas 3 e 4</w:t>
            </w:r>
          </w:p>
        </w:tc>
      </w:tr>
    </w:tbl>
    <w:p w14:paraId="71E9A22B" w14:textId="59F461F8" w:rsidR="00D04371" w:rsidRPr="008914B0" w:rsidRDefault="00D04371" w:rsidP="008914B0"/>
    <w:p w14:paraId="71E9A22C" w14:textId="576A617F" w:rsidR="00D04371" w:rsidRDefault="00E72188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71E9A22D" w14:textId="77777777" w:rsidR="00D04371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>Regra de Contagem de Prazo (Art. 132 CC):</w:t>
      </w:r>
      <w:r>
        <w:rPr>
          <w:rFonts w:ascii="Arial" w:eastAsia="Arial" w:hAnsi="Arial" w:cs="Arial"/>
          <w:sz w:val="19"/>
          <w:szCs w:val="19"/>
        </w:rPr>
        <w:t xml:space="preserve"> Na apuração dos 7 dias corridos do CDC, exclui-se o dia do começo (data do desembolso) e inclui-se o dia do vencimento.</w:t>
      </w:r>
    </w:p>
    <w:p w14:paraId="71E9A22E" w14:textId="1B3D999E" w:rsidR="00D04371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 w:rsidR="00794AF1" w:rsidRPr="00794AF1">
        <w:rPr>
          <w:rFonts w:ascii="Arial" w:eastAsia="Arial" w:hAnsi="Arial" w:cs="Arial"/>
          <w:b/>
          <w:bCs/>
          <w:sz w:val="19"/>
          <w:szCs w:val="19"/>
        </w:rPr>
        <w:t>Liquidação Automática: Quando o dinheiro é devolvido pela funcionalidade de devolução do banco recebedor, o contrato é liquidado sistemicamente,</w:t>
      </w:r>
      <w:r>
        <w:rPr>
          <w:rFonts w:ascii="Arial" w:eastAsia="Arial" w:hAnsi="Arial" w:cs="Arial"/>
          <w:sz w:val="19"/>
          <w:szCs w:val="19"/>
        </w:rPr>
        <w:t xml:space="preserve"> sem atuação humana do time </w:t>
      </w:r>
      <w:proofErr w:type="spellStart"/>
      <w:r>
        <w:rPr>
          <w:rFonts w:ascii="Arial" w:eastAsia="Arial" w:hAnsi="Arial" w:cs="Arial"/>
          <w:sz w:val="19"/>
          <w:szCs w:val="19"/>
        </w:rPr>
        <w:t>Velotax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</w:t>
      </w:r>
    </w:p>
    <w:p w14:paraId="71E9A22F" w14:textId="5B639D27" w:rsidR="00D04371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 w:rsidR="00794AF1" w:rsidRPr="00794AF1">
        <w:rPr>
          <w:rFonts w:ascii="Arial" w:eastAsia="Arial" w:hAnsi="Arial" w:cs="Arial"/>
          <w:b/>
          <w:bCs/>
          <w:sz w:val="19"/>
          <w:szCs w:val="19"/>
        </w:rPr>
        <w:t xml:space="preserve">Devolução pelo Banco Recebedor: No Empréstimo Pessoal o valor é sempre enviado para a chave Pix CPF do cliente e a devolução é feita pelo comprovante de recebimento no app do banco recebedor. Não é ativado botão de devolução no aplicativo </w:t>
      </w:r>
      <w:proofErr w:type="spellStart"/>
      <w:r w:rsidR="00794AF1" w:rsidRPr="00794AF1">
        <w:rPr>
          <w:rFonts w:ascii="Arial" w:eastAsia="Arial" w:hAnsi="Arial" w:cs="Arial"/>
          <w:b/>
          <w:bCs/>
          <w:sz w:val="19"/>
          <w:szCs w:val="19"/>
        </w:rPr>
        <w:t>Velotax</w:t>
      </w:r>
      <w:proofErr w:type="spellEnd"/>
      <w:r w:rsidR="00794AF1" w:rsidRPr="00794AF1">
        <w:rPr>
          <w:rFonts w:ascii="Arial" w:eastAsia="Arial" w:hAnsi="Arial" w:cs="Arial"/>
          <w:b/>
          <w:bCs/>
          <w:sz w:val="19"/>
          <w:szCs w:val="19"/>
        </w:rPr>
        <w:t xml:space="preserve"> para EP; casos em que o cliente não disponha dessa função devem ser analisados individualmente junto à gestão</w:t>
      </w:r>
      <w:r>
        <w:rPr>
          <w:rFonts w:ascii="Arial" w:eastAsia="Arial" w:hAnsi="Arial" w:cs="Arial"/>
          <w:sz w:val="19"/>
          <w:szCs w:val="19"/>
        </w:rPr>
        <w:t xml:space="preserve">. </w:t>
      </w:r>
    </w:p>
    <w:p w14:paraId="71E9A230" w14:textId="77777777" w:rsidR="00D04371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• </w:t>
      </w:r>
      <w:r>
        <w:rPr>
          <w:rFonts w:ascii="Arial" w:eastAsia="Arial" w:hAnsi="Arial" w:cs="Arial"/>
          <w:b/>
          <w:bCs/>
          <w:sz w:val="19"/>
          <w:szCs w:val="19"/>
        </w:rPr>
        <w:t>Retorno Integral:</w:t>
      </w:r>
      <w:r>
        <w:rPr>
          <w:rFonts w:ascii="Arial" w:eastAsia="Arial" w:hAnsi="Arial" w:cs="Arial"/>
          <w:sz w:val="19"/>
          <w:szCs w:val="19"/>
        </w:rPr>
        <w:t xml:space="preserve"> Não serão aceitos cancelamentos com devoluções parciais de valores.</w:t>
      </w:r>
    </w:p>
    <w:p w14:paraId="71E9A231" w14:textId="77777777" w:rsidR="00D04371" w:rsidRDefault="00D04371">
      <w:pPr>
        <w:rPr>
          <w:sz w:val="10"/>
          <w:szCs w:val="10"/>
        </w:rPr>
      </w:pPr>
    </w:p>
    <w:p w14:paraId="71E9A232" w14:textId="405DDFCE" w:rsidR="00D04371" w:rsidRDefault="00E7218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(KPIS)</w:t>
      </w:r>
    </w:p>
    <w:p w14:paraId="71E9A233" w14:textId="77777777" w:rsidR="00D04371" w:rsidRDefault="00D04371">
      <w:pPr>
        <w:rPr>
          <w:sz w:val="10"/>
          <w:szCs w:val="10"/>
        </w:rPr>
      </w:pPr>
    </w:p>
    <w:tbl>
      <w:tblPr>
        <w:tblStyle w:val="ac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D04371" w14:paraId="71E9A237" w14:textId="77777777"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4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5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6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D04371" w14:paraId="71E9A23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8" w14:textId="77777777" w:rsidR="00D04371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Aderência ao POP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9" w14:textId="77777777" w:rsidR="00D04371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% de atendimentos em conformidade com o procedimento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A" w14:textId="77777777" w:rsidR="00D04371" w:rsidRDefault="00000000">
            <w:pPr>
              <w:jc w:val="center"/>
            </w:pPr>
            <w:sdt>
              <w:sdtPr>
                <w:tag w:val="goog_rdk_15"/>
                <w:id w:val="-5578802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9"/>
                    <w:szCs w:val="19"/>
                  </w:rPr>
                  <w:t>≥ 95%</w:t>
                </w:r>
              </w:sdtContent>
            </w:sdt>
          </w:p>
        </w:tc>
      </w:tr>
      <w:tr w:rsidR="00D04371" w14:paraId="71E9A23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C" w14:textId="77777777" w:rsidR="00D04371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Qualidade dos Atendimentos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D" w14:textId="77777777" w:rsidR="00D04371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Nota média das monitorias relacionadas ao processo de cancelamento 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3E" w14:textId="77777777" w:rsidR="00D04371" w:rsidRDefault="00000000">
            <w:pPr>
              <w:jc w:val="center"/>
            </w:pPr>
            <w:sdt>
              <w:sdtPr>
                <w:tag w:val="goog_rdk_16"/>
                <w:id w:val="-3577453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9"/>
                    <w:szCs w:val="19"/>
                  </w:rPr>
                  <w:t>≥ 90%</w:t>
                </w:r>
              </w:sdtContent>
            </w:sdt>
          </w:p>
        </w:tc>
      </w:tr>
      <w:tr w:rsidR="00D04371" w14:paraId="71E9A2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0" w14:textId="77777777" w:rsidR="00D04371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Não conformidades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1" w14:textId="77777777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Quantidade de erros de cálculo de prazos ou instruções de Pix indevidas. 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2" w14:textId="77777777" w:rsidR="00D04371" w:rsidRDefault="00000000">
            <w:pPr>
              <w:jc w:val="center"/>
            </w:pPr>
            <w:sdt>
              <w:sdtPr>
                <w:tag w:val="goog_rdk_17"/>
                <w:id w:val="19166433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9"/>
                    <w:szCs w:val="19"/>
                  </w:rPr>
                  <w:t>≤ 5%</w:t>
                </w:r>
              </w:sdtContent>
            </w:sdt>
          </w:p>
        </w:tc>
      </w:tr>
      <w:tr w:rsidR="00D04371" w14:paraId="71E9A24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4" w14:textId="77777777" w:rsidR="00D04371" w:rsidRDefault="00000000">
            <w:r>
              <w:t xml:space="preserve">Tempo de Resposta Interno 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5" w14:textId="428C2547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Tempo </w:t>
            </w:r>
            <w:r w:rsidR="00794AF1" w:rsidRPr="00794AF1">
              <w:rPr>
                <w:rFonts w:ascii="Arial" w:eastAsia="Arial" w:hAnsi="Arial" w:cs="Arial"/>
              </w:rPr>
              <w:t>de retorno da análise da gestão nos casos sem forma de devoluç</w:t>
            </w:r>
            <w:r>
              <w:rPr>
                <w:rFonts w:ascii="Arial" w:eastAsia="Arial" w:hAnsi="Arial" w:cs="Arial"/>
              </w:rPr>
              <w:t xml:space="preserve">ão no </w:t>
            </w:r>
            <w:r w:rsidR="00794AF1" w:rsidRPr="00794AF1">
              <w:rPr>
                <w:rFonts w:ascii="Arial" w:eastAsia="Arial" w:hAnsi="Arial" w:cs="Arial"/>
              </w:rPr>
              <w:t>banco recebedor</w:t>
            </w:r>
            <w:r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6" w14:textId="378BB631" w:rsidR="00D04371" w:rsidRDefault="00DA0DB7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A0DB7">
              <w:rPr>
                <w:rFonts w:ascii="Arial" w:eastAsia="Arial" w:hAnsi="Arial" w:cs="Arial"/>
                <w:sz w:val="19"/>
                <w:szCs w:val="19"/>
              </w:rPr>
              <w:t>Até 24 hora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>s</w:t>
            </w:r>
          </w:p>
        </w:tc>
      </w:tr>
    </w:tbl>
    <w:p w14:paraId="71E9A248" w14:textId="77777777" w:rsidR="00D04371" w:rsidRDefault="00D04371">
      <w:pPr>
        <w:rPr>
          <w:sz w:val="10"/>
          <w:szCs w:val="10"/>
        </w:rPr>
      </w:pPr>
    </w:p>
    <w:p w14:paraId="71E9A249" w14:textId="30E33FAF" w:rsidR="00D04371" w:rsidRDefault="00E7218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p w14:paraId="71E9A24A" w14:textId="77777777" w:rsidR="00D04371" w:rsidRDefault="00D04371">
      <w:pPr>
        <w:rPr>
          <w:sz w:val="10"/>
          <w:szCs w:val="10"/>
        </w:rPr>
      </w:pPr>
    </w:p>
    <w:tbl>
      <w:tblPr>
        <w:tblStyle w:val="ad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2190"/>
        <w:gridCol w:w="5160"/>
      </w:tblGrid>
      <w:tr w:rsidR="00D04371" w14:paraId="71E9A24E" w14:textId="77777777">
        <w:tc>
          <w:tcPr>
            <w:tcW w:w="31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B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C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D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D04371" w14:paraId="71E9A252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4F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Recusa indevida de cancelamento por erro de contagem de dias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0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BF4F14"/>
                <w:sz w:val="19"/>
                <w:szCs w:val="19"/>
              </w:rPr>
              <w:t>Média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1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Preventiva: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Utilizar a regra do Art. 132 do Código Civil (exclui o primeiro dia) para garantir o período correto ao consumidor. </w:t>
            </w:r>
          </w:p>
        </w:tc>
      </w:tr>
      <w:tr w:rsidR="00D04371" w14:paraId="71E9A256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3" w14:textId="300B7CDC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Cliente não </w:t>
            </w:r>
            <w:r w:rsidR="00794AF1" w:rsidRPr="00794AF1">
              <w:rPr>
                <w:rFonts w:ascii="Arial" w:eastAsia="Arial" w:hAnsi="Arial" w:cs="Arial"/>
                <w:sz w:val="19"/>
                <w:szCs w:val="19"/>
              </w:rPr>
              <w:t>localiza a opção de devolução no app do banco recebedor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4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Baixa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5" w14:textId="7A8D8E10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Corretiva: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Orientar o cliente a abrir o </w:t>
            </w:r>
            <w:r w:rsidR="00DA0DB7" w:rsidRPr="00DA0DB7">
              <w:rPr>
                <w:rFonts w:ascii="Arial" w:eastAsia="Arial" w:hAnsi="Arial" w:cs="Arial"/>
                <w:sz w:val="19"/>
                <w:szCs w:val="19"/>
              </w:rPr>
              <w:t>comprovante de recebimento no app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do banco dele, </w:t>
            </w:r>
            <w:r w:rsidR="00DA0DB7" w:rsidRPr="00DA0DB7">
              <w:rPr>
                <w:rFonts w:ascii="Arial" w:eastAsia="Arial" w:hAnsi="Arial" w:cs="Arial"/>
                <w:sz w:val="19"/>
                <w:szCs w:val="19"/>
              </w:rPr>
              <w:t xml:space="preserve">acessar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a transação recebida do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acionar "Devolver". </w:t>
            </w:r>
          </w:p>
        </w:tc>
      </w:tr>
      <w:tr w:rsidR="00D04371" w14:paraId="71E9A25A" w14:textId="77777777"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7" w14:textId="73EA3576" w:rsidR="00D04371" w:rsidRDefault="00794AF1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794AF1">
              <w:rPr>
                <w:rFonts w:ascii="Arial" w:eastAsia="Arial" w:hAnsi="Arial" w:cs="Arial"/>
                <w:sz w:val="19"/>
                <w:szCs w:val="19"/>
              </w:rPr>
              <w:t>Cliente sem forma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de devolução </w:t>
            </w:r>
            <w:r w:rsidRPr="00794AF1">
              <w:rPr>
                <w:rFonts w:ascii="Arial" w:eastAsia="Arial" w:hAnsi="Arial" w:cs="Arial"/>
                <w:sz w:val="19"/>
                <w:szCs w:val="19"/>
              </w:rPr>
              <w:t>disponível no banco recebedor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8" w14:textId="77777777" w:rsidR="00D04371" w:rsidRDefault="0000000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C55A11"/>
                <w:sz w:val="19"/>
                <w:szCs w:val="19"/>
              </w:rPr>
              <w:t>Média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9" w14:textId="7C41E0C6" w:rsidR="00D04371" w:rsidRDefault="00794AF1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794AF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Corretiva: Registrar o caso no CRM e encaminhá-lo à gestão para análise específica, sem prometer prazo ou solução ao cliente antes do retorno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</w:tc>
      </w:tr>
      <w:tr w:rsidR="00D04371" w14:paraId="71E9A25E" w14:textId="77777777">
        <w:trPr>
          <w:trHeight w:val="462"/>
        </w:trPr>
        <w:tc>
          <w:tcPr>
            <w:tcW w:w="3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B" w14:textId="77777777" w:rsidR="00D04371" w:rsidRDefault="00000000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divergente do procedimento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C" w14:textId="77777777" w:rsidR="00D04371" w:rsidRDefault="00000000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Baixa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5D" w14:textId="77777777" w:rsidR="00D04371" w:rsidRDefault="00000000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Garantir a utilização deste POP e realizar reciclagens periódicas da equipe. </w:t>
            </w:r>
          </w:p>
        </w:tc>
      </w:tr>
    </w:tbl>
    <w:p w14:paraId="71E9A25F" w14:textId="77777777" w:rsidR="00D04371" w:rsidRDefault="00D04371">
      <w:pPr>
        <w:rPr>
          <w:sz w:val="10"/>
          <w:szCs w:val="10"/>
        </w:rPr>
      </w:pPr>
    </w:p>
    <w:p w14:paraId="71E9A260" w14:textId="5ED9F3E8" w:rsidR="00D04371" w:rsidRDefault="00E7218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p w14:paraId="71E9A261" w14:textId="77777777" w:rsidR="00D04371" w:rsidRDefault="00D04371">
      <w:pPr>
        <w:rPr>
          <w:sz w:val="10"/>
          <w:szCs w:val="10"/>
        </w:rPr>
      </w:pPr>
    </w:p>
    <w:tbl>
      <w:tblPr>
        <w:tblStyle w:val="ae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D04371" w14:paraId="71E9A265" w14:textId="77777777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2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3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4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D04371" w14:paraId="71E9A26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6" w14:textId="77777777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Comprovante de Devolução Pix 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7" w14:textId="1CE94489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bancário que comprova o estorno total enviado pelo cliente. 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8" w14:textId="77777777" w:rsidR="00D0437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Comprovante de transação </w:t>
            </w:r>
          </w:p>
        </w:tc>
      </w:tr>
      <w:tr w:rsidR="00D04371" w14:paraId="71E9A2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A" w14:textId="77777777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de Atendimento 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B" w14:textId="77777777" w:rsidR="00D043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Histórico das interações e validações de prazos registradas. 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6C" w14:textId="77777777" w:rsidR="00D0437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N° do ticket gerado </w:t>
            </w:r>
          </w:p>
        </w:tc>
      </w:tr>
    </w:tbl>
    <w:p w14:paraId="71E9A26E" w14:textId="77777777" w:rsidR="00D04371" w:rsidRDefault="00D04371">
      <w:pPr>
        <w:rPr>
          <w:sz w:val="10"/>
          <w:szCs w:val="10"/>
        </w:rPr>
      </w:pPr>
    </w:p>
    <w:p w14:paraId="71E9A26F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tbl>
      <w:tblPr>
        <w:tblStyle w:val="af"/>
        <w:tblW w:w="846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10"/>
        <w:gridCol w:w="4754"/>
      </w:tblGrid>
      <w:tr w:rsidR="00D04371" w14:paraId="71E9A272" w14:textId="77777777">
        <w:tc>
          <w:tcPr>
            <w:tcW w:w="3710" w:type="dxa"/>
            <w:vAlign w:val="center"/>
          </w:tcPr>
          <w:p w14:paraId="71E9A270" w14:textId="77777777" w:rsidR="00D0437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Cédula de Crédito Bancário (CCB)</w:t>
            </w:r>
          </w:p>
        </w:tc>
        <w:tc>
          <w:tcPr>
            <w:tcW w:w="4754" w:type="dxa"/>
            <w:vAlign w:val="center"/>
          </w:tcPr>
          <w:p w14:paraId="71E9A271" w14:textId="77777777" w:rsidR="00D04371" w:rsidRDefault="00000000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- Formalização da contratação do Empréstimo Pessoal.</w:t>
            </w:r>
          </w:p>
        </w:tc>
      </w:tr>
    </w:tbl>
    <w:p w14:paraId="71E9A273" w14:textId="77777777" w:rsidR="00D04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Lei Geral de Proteção de Dados (LGPD) – Lei nº 13.709/2018 - Regulamentação do tratamento de dados pessoais.</w:t>
      </w:r>
    </w:p>
    <w:p w14:paraId="71E9A274" w14:textId="77777777" w:rsidR="00D04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Política de Privacidade e Proteção de Dados - Diretrizes para tratamento de dados pessoais.</w:t>
      </w:r>
    </w:p>
    <w:p w14:paraId="71E9A275" w14:textId="77777777" w:rsidR="00D04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Lei Federal nº 8.078/1990 (Código de Defesa do Consumidor) - Artigo 49: Regulamenta o Direito de Arrependimento em até 7 dias. </w:t>
      </w:r>
    </w:p>
    <w:p w14:paraId="71E9A276" w14:textId="77777777" w:rsidR="00D04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Lei Federal nº 10.406/2002 (Código Civil Brasileiro) - Artigo 132: Dispõe sobre as regras de contagem de prazos legais. </w:t>
      </w:r>
    </w:p>
    <w:p w14:paraId="71E9A277" w14:textId="77777777" w:rsidR="00D04371" w:rsidRDefault="00D04371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</w:p>
    <w:p w14:paraId="71E9A278" w14:textId="77777777" w:rsidR="00D04371" w:rsidRDefault="00D04371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</w:p>
    <w:p w14:paraId="71E9A279" w14:textId="77777777" w:rsidR="00D04371" w:rsidRDefault="00D04371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</w:p>
    <w:p w14:paraId="71E9A27A" w14:textId="77777777" w:rsidR="00D04371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p w14:paraId="71E9A27B" w14:textId="77777777" w:rsidR="00D04371" w:rsidRDefault="00D04371">
      <w:pPr>
        <w:rPr>
          <w:sz w:val="10"/>
          <w:szCs w:val="10"/>
        </w:rPr>
      </w:pPr>
    </w:p>
    <w:tbl>
      <w:tblPr>
        <w:tblStyle w:val="af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D04371" w14:paraId="71E9A280" w14:textId="77777777"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7C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7D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7E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7F" w14:textId="77777777" w:rsidR="00D043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D04371" w14:paraId="71E9A285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81" w14:textId="77777777" w:rsidR="00D04371" w:rsidRDefault="00000000">
            <w:pPr>
              <w:jc w:val="center"/>
            </w:pPr>
            <w:r>
              <w:t xml:space="preserve">01 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82" w14:textId="77777777" w:rsidR="00D04371" w:rsidRDefault="00000000">
            <w:pPr>
              <w:jc w:val="center"/>
            </w:pPr>
            <w:r>
              <w:t>10/06/2026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83" w14:textId="77777777" w:rsidR="00D04371" w:rsidRDefault="00000000">
            <w:r>
              <w:t xml:space="preserve">Emissão inicial do procedimento focado em cancelamento por arrependimento. </w:t>
            </w:r>
          </w:p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A284" w14:textId="77777777" w:rsidR="00D04371" w:rsidRDefault="00D04371"/>
        </w:tc>
      </w:tr>
    </w:tbl>
    <w:p w14:paraId="71E9A286" w14:textId="77777777" w:rsidR="00D04371" w:rsidRDefault="00D04371"/>
    <w:p w14:paraId="71E9A287" w14:textId="77777777" w:rsidR="00D04371" w:rsidRDefault="00D04371"/>
    <w:sectPr w:rsidR="00D04371">
      <w:headerReference w:type="default" r:id="rId8"/>
      <w:footerReference w:type="default" r:id="rId9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EC1A" w14:textId="77777777" w:rsidR="00530C83" w:rsidRDefault="00530C83">
      <w:r>
        <w:separator/>
      </w:r>
    </w:p>
  </w:endnote>
  <w:endnote w:type="continuationSeparator" w:id="0">
    <w:p w14:paraId="5F162679" w14:textId="77777777" w:rsidR="00530C83" w:rsidRDefault="00530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F56A54-350F-473D-AAA6-2C7E729D06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6990992C-34E3-4BEB-9AFC-815E5811D70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13A9C18-1A0D-4AED-AE51-5B424B6E16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700CA5-9A52-489E-ACFE-96E0D19B7C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A28A" w14:textId="35420DB0" w:rsidR="00D04371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POP-EP-002 | Cancelamento Empréstimo Pessoal | Rev.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843CF5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BBE7" w14:textId="77777777" w:rsidR="00530C83" w:rsidRDefault="00530C83">
      <w:r>
        <w:separator/>
      </w:r>
    </w:p>
  </w:footnote>
  <w:footnote w:type="continuationSeparator" w:id="0">
    <w:p w14:paraId="45085BCB" w14:textId="77777777" w:rsidR="00530C83" w:rsidRDefault="00530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A288" w14:textId="77777777" w:rsidR="00D043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t>‘</w:t>
    </w:r>
    <w:r>
      <w:rPr>
        <w:noProof/>
        <w:color w:val="000000"/>
      </w:rPr>
      <w:drawing>
        <wp:inline distT="0" distB="0" distL="0" distR="0" wp14:anchorId="71E9A28B" wp14:editId="71E9A28C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1E9A289" w14:textId="77777777" w:rsidR="00D043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581A"/>
    <w:multiLevelType w:val="multilevel"/>
    <w:tmpl w:val="FF80878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6881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71"/>
    <w:rsid w:val="000541A5"/>
    <w:rsid w:val="00155797"/>
    <w:rsid w:val="001976E5"/>
    <w:rsid w:val="002358D7"/>
    <w:rsid w:val="003C15F6"/>
    <w:rsid w:val="00530C83"/>
    <w:rsid w:val="005D7EDC"/>
    <w:rsid w:val="006334D1"/>
    <w:rsid w:val="006E044A"/>
    <w:rsid w:val="00794AF1"/>
    <w:rsid w:val="00843CF5"/>
    <w:rsid w:val="008914B0"/>
    <w:rsid w:val="009D7687"/>
    <w:rsid w:val="00A047FE"/>
    <w:rsid w:val="00AB3314"/>
    <w:rsid w:val="00B25E80"/>
    <w:rsid w:val="00D04371"/>
    <w:rsid w:val="00D04435"/>
    <w:rsid w:val="00D62445"/>
    <w:rsid w:val="00DA0DB7"/>
    <w:rsid w:val="00DD0506"/>
    <w:rsid w:val="00DE22D3"/>
    <w:rsid w:val="00E72188"/>
    <w:rsid w:val="00EC6A8D"/>
    <w:rsid w:val="00ED61E4"/>
    <w:rsid w:val="00F51A2E"/>
    <w:rsid w:val="00F9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A183"/>
  <w15:docId w15:val="{380F7C9E-862C-4BBF-862C-65C73BFE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42E3354-89E7-44C6-954E-287B83E611CE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5dce2670-b1b4-48ef-8871-ecb796d5b14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CD39D02-EFB2-46F8-B402-D9EE6D2D4E50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3c7d7378-31ea-4476-9ae4-f9b0885a77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1268</Words>
  <Characters>6726</Characters>
  <Application>Microsoft Office Word</Application>
  <DocSecurity>0</DocSecurity>
  <Lines>287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Nathalia Villanova</cp:lastModifiedBy>
  <cp:revision>2</cp:revision>
  <cp:lastPrinted>2026-08-14T19:42:00Z</cp:lastPrinted>
  <dcterms:created xsi:type="dcterms:W3CDTF">2026-09-03T20:57:00Z</dcterms:created>
  <dcterms:modified xsi:type="dcterms:W3CDTF">2026-09-03T20:57:00Z</dcterms:modified>
</cp:coreProperties>
</file>