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A4D2" w14:textId="77777777" w:rsidR="00B56A5A" w:rsidRPr="002165BA" w:rsidRDefault="00B56A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6"/>
        <w:gridCol w:w="1800"/>
        <w:gridCol w:w="1600"/>
        <w:gridCol w:w="3085"/>
      </w:tblGrid>
      <w:tr w:rsidR="00610BC0" w:rsidRPr="005129DF" w14:paraId="19F8AA6A" w14:textId="77777777" w:rsidTr="00891A07">
        <w:trPr>
          <w:cantSplit/>
        </w:trPr>
        <w:tc>
          <w:tcPr>
            <w:tcW w:w="3986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F8FA23" w14:textId="77777777" w:rsidR="00610BC0" w:rsidRPr="005129DF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22"/>
              </w:rPr>
              <w:t>PROCEDIMENTO OPERACIONAL PADRÃO</w:t>
            </w:r>
          </w:p>
          <w:p w14:paraId="14A0CF48" w14:textId="77777777" w:rsidR="00610BC0" w:rsidRPr="005129DF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0C040"/>
                <w:sz w:val="19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CA54" w14:textId="77777777" w:rsidR="00192EA6" w:rsidRPr="005129DF" w:rsidRDefault="00192EA6">
            <w:pPr>
              <w:jc w:val="center"/>
              <w:rPr>
                <w:rFonts w:ascii="Arial" w:eastAsia="Arial" w:hAnsi="Arial" w:cs="Arial"/>
                <w:sz w:val="19"/>
                <w:szCs w:val="18"/>
              </w:rPr>
            </w:pPr>
          </w:p>
          <w:p w14:paraId="4F2AFC2A" w14:textId="77777777" w:rsidR="00610BC0" w:rsidRPr="005129DF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B6A4" w14:textId="77777777" w:rsidR="00610BC0" w:rsidRPr="005129DF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942F" w14:textId="77777777" w:rsidR="00610BC0" w:rsidRPr="005129DF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PÁGINA</w:t>
            </w:r>
          </w:p>
        </w:tc>
      </w:tr>
      <w:tr w:rsidR="00610BC0" w:rsidRPr="005129DF" w14:paraId="53EBD1A8" w14:textId="77777777" w:rsidTr="00891A07">
        <w:trPr>
          <w:cantSplit/>
        </w:trPr>
        <w:tc>
          <w:tcPr>
            <w:tcW w:w="3986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E6817" w14:textId="77777777" w:rsidR="00610BC0" w:rsidRPr="005129DF" w:rsidRDefault="00610B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C346B" w14:textId="4634C1CF" w:rsidR="00610BC0" w:rsidRPr="005129DF" w:rsidRDefault="00D43DF4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hAnsi="Arial" w:cs="Arial"/>
                <w:sz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9C4E" w14:textId="0667DE37" w:rsidR="00610BC0" w:rsidRPr="005129DF" w:rsidRDefault="00D95D5E">
            <w:pPr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Set</w:t>
            </w:r>
            <w:r w:rsidR="00D43DF4" w:rsidRPr="005129DF">
              <w:rPr>
                <w:rFonts w:ascii="Arial" w:hAnsi="Arial" w:cs="Arial"/>
                <w:sz w:val="19"/>
              </w:rPr>
              <w:t>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0EFC" w14:textId="05A32043" w:rsidR="00610BC0" w:rsidRPr="005129DF" w:rsidRDefault="00D43DF4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hAnsi="Arial" w:cs="Arial"/>
                <w:sz w:val="19"/>
              </w:rPr>
              <w:t>01/</w:t>
            </w:r>
            <w:r w:rsidR="00D95D5E">
              <w:rPr>
                <w:rFonts w:ascii="Arial" w:hAnsi="Arial" w:cs="Arial"/>
                <w:sz w:val="19"/>
              </w:rPr>
              <w:t>04</w:t>
            </w:r>
          </w:p>
        </w:tc>
      </w:tr>
    </w:tbl>
    <w:p w14:paraId="18D6FA64" w14:textId="77777777" w:rsidR="00B56A5A" w:rsidRPr="002165BA" w:rsidRDefault="00B56A5A">
      <w:pPr>
        <w:rPr>
          <w:rFonts w:ascii="Arial" w:hAnsi="Arial" w:cs="Arial"/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610BC0" w:rsidRPr="005129DF" w14:paraId="50F4A673" w14:textId="77777777">
        <w:trPr>
          <w:cantSplit/>
        </w:trPr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509870" w14:textId="3B02C0F8" w:rsidR="00610BC0" w:rsidRPr="005129DF" w:rsidRDefault="00D95D5E">
            <w:pPr>
              <w:rPr>
                <w:rFonts w:ascii="Arial" w:eastAsia="Arial" w:hAnsi="Arial" w:cs="Arial"/>
                <w:b/>
                <w:bCs/>
                <w:color w:val="1F3864"/>
                <w:sz w:val="19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28"/>
              </w:rPr>
              <w:t>POP - Fraude</w:t>
            </w:r>
          </w:p>
        </w:tc>
      </w:tr>
    </w:tbl>
    <w:p w14:paraId="54A27898" w14:textId="77777777" w:rsidR="00B56A5A" w:rsidRPr="002165BA" w:rsidRDefault="00B56A5A">
      <w:pPr>
        <w:rPr>
          <w:rFonts w:ascii="Arial" w:hAnsi="Arial" w:cs="Arial"/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995"/>
        <w:gridCol w:w="1905"/>
        <w:gridCol w:w="2055"/>
        <w:gridCol w:w="2835"/>
      </w:tblGrid>
      <w:tr w:rsidR="00610BC0" w:rsidRPr="005129DF" w14:paraId="2BB39E21" w14:textId="77777777">
        <w:trPr>
          <w:cantSplit/>
        </w:trPr>
        <w:tc>
          <w:tcPr>
            <w:tcW w:w="16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51DB" w14:textId="77777777" w:rsidR="00610BC0" w:rsidRPr="005129DF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ÁREA</w:t>
            </w:r>
          </w:p>
        </w:tc>
        <w:tc>
          <w:tcPr>
            <w:tcW w:w="19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3B51" w14:textId="77777777" w:rsidR="00610BC0" w:rsidRPr="005129DF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ELABORADO POR</w:t>
            </w:r>
          </w:p>
        </w:tc>
        <w:tc>
          <w:tcPr>
            <w:tcW w:w="190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E5688" w14:textId="77777777" w:rsidR="00610BC0" w:rsidRPr="005129DF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APROVADO POR</w:t>
            </w:r>
          </w:p>
        </w:tc>
        <w:tc>
          <w:tcPr>
            <w:tcW w:w="205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A3E1" w14:textId="77777777" w:rsidR="00610BC0" w:rsidRPr="005129DF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CDF8" w14:textId="77777777" w:rsidR="00610BC0" w:rsidRPr="005129DF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CLASSIFICAÇÃO</w:t>
            </w:r>
          </w:p>
        </w:tc>
      </w:tr>
      <w:tr w:rsidR="00610BC0" w:rsidRPr="005129DF" w14:paraId="1EEFF016" w14:textId="77777777">
        <w:trPr>
          <w:cantSplit/>
        </w:trPr>
        <w:tc>
          <w:tcPr>
            <w:tcW w:w="1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61535" w14:textId="250573C6" w:rsidR="00610BC0" w:rsidRPr="005129DF" w:rsidRDefault="00D43DF4">
            <w:pPr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Atendimento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5517" w14:textId="0F044ECA" w:rsidR="00610BC0" w:rsidRPr="005129DF" w:rsidRDefault="00D43DF4">
            <w:pPr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hAnsi="Arial" w:cs="Arial"/>
                <w:sz w:val="19"/>
              </w:rPr>
              <w:t>Octavio Silva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2E18" w14:textId="77777777" w:rsidR="00610BC0" w:rsidRPr="005129DF" w:rsidRDefault="00610BC0">
            <w:pPr>
              <w:rPr>
                <w:rFonts w:ascii="Arial" w:hAnsi="Arial" w:cs="Arial"/>
                <w:sz w:val="19"/>
              </w:rPr>
            </w:pPr>
          </w:p>
        </w:tc>
        <w:tc>
          <w:tcPr>
            <w:tcW w:w="2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62748" w14:textId="4FD15B50" w:rsidR="00610BC0" w:rsidRPr="005129DF" w:rsidRDefault="00D43DF4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hAnsi="Arial" w:cs="Arial"/>
                <w:sz w:val="19"/>
              </w:rPr>
              <w:t>10/09/2026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E9D3" w14:textId="490F2640" w:rsidR="00610BC0" w:rsidRPr="005129DF" w:rsidRDefault="00D43DF4">
            <w:pPr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hAnsi="Arial" w:cs="Arial"/>
                <w:sz w:val="19"/>
              </w:rPr>
              <w:t>Uso Interno</w:t>
            </w:r>
          </w:p>
        </w:tc>
      </w:tr>
    </w:tbl>
    <w:p w14:paraId="75DA4AD0" w14:textId="77777777" w:rsidR="00B56A5A" w:rsidRPr="00D43DF4" w:rsidRDefault="00B56A5A">
      <w:pPr>
        <w:rPr>
          <w:rFonts w:ascii="Arial" w:hAnsi="Arial" w:cs="Arial"/>
          <w:sz w:val="10"/>
          <w:szCs w:val="10"/>
        </w:rPr>
      </w:pPr>
    </w:p>
    <w:p w14:paraId="52751110" w14:textId="77777777" w:rsidR="00B56A5A" w:rsidRPr="005129DF" w:rsidRDefault="004517C4">
      <w:pPr>
        <w:shd w:val="clear" w:color="auto" w:fill="2E5FAC"/>
        <w:spacing w:before="200"/>
        <w:ind w:left="120"/>
        <w:rPr>
          <w:rFonts w:ascii="Arial" w:hAnsi="Arial" w:cs="Arial"/>
        </w:rPr>
      </w:pPr>
      <w:r w:rsidRPr="005129DF">
        <w:rPr>
          <w:rFonts w:ascii="Arial" w:eastAsia="Arial" w:hAnsi="Arial" w:cs="Arial"/>
          <w:b/>
          <w:bCs/>
          <w:color w:val="FFFFFF"/>
          <w:szCs w:val="22"/>
        </w:rPr>
        <w:t>1. OBJETIVO</w:t>
      </w:r>
    </w:p>
    <w:p w14:paraId="138414D4" w14:textId="77777777" w:rsidR="00D43DF4" w:rsidRPr="00D43DF4" w:rsidRDefault="00D43DF4" w:rsidP="00D43DF4">
      <w:pPr>
        <w:spacing w:after="160"/>
        <w:rPr>
          <w:rFonts w:ascii="Arial" w:hAnsi="Arial" w:cs="Arial"/>
          <w:sz w:val="19"/>
          <w:szCs w:val="19"/>
        </w:rPr>
      </w:pPr>
      <w:r w:rsidRPr="00D43DF4">
        <w:rPr>
          <w:rFonts w:ascii="Arial" w:hAnsi="Arial" w:cs="Arial"/>
          <w:sz w:val="19"/>
          <w:szCs w:val="19"/>
        </w:rPr>
        <w:t>Estabelecer as diretrizes para o tratamento de solicitações em que o cliente alega fraude ou não reconhece uma contratação, padronizando o recebimento, encaminhamento, análise e comunicação da conclusão ao cliente.</w:t>
      </w:r>
    </w:p>
    <w:p w14:paraId="701C6442" w14:textId="3D5389CB" w:rsidR="00D80EDA" w:rsidRPr="00D43DF4" w:rsidRDefault="00D43DF4">
      <w:pPr>
        <w:spacing w:after="160"/>
        <w:rPr>
          <w:rFonts w:ascii="Arial" w:hAnsi="Arial" w:cs="Arial"/>
          <w:sz w:val="19"/>
          <w:szCs w:val="19"/>
        </w:rPr>
      </w:pPr>
      <w:r w:rsidRPr="00D43DF4">
        <w:rPr>
          <w:rFonts w:ascii="Arial" w:hAnsi="Arial" w:cs="Arial"/>
          <w:sz w:val="19"/>
          <w:szCs w:val="19"/>
        </w:rPr>
        <w:t>O procedimento tem como objetivo garantir o correto tratamento das alegações, desde a abertura do Workflow até a conclusão da análise, seja pela constatação de fraude ou pela ausência de indícios</w:t>
      </w:r>
      <w:r w:rsidRPr="00D43DF4">
        <w:rPr>
          <w:rFonts w:ascii="Arial" w:hAnsi="Arial" w:cs="Arial"/>
          <w:sz w:val="19"/>
          <w:szCs w:val="19"/>
        </w:rPr>
        <w:t>.</w:t>
      </w:r>
    </w:p>
    <w:p w14:paraId="0C3F22D4" w14:textId="77777777" w:rsidR="00094723" w:rsidRPr="005129DF" w:rsidRDefault="004517C4" w:rsidP="00094723">
      <w:pPr>
        <w:shd w:val="clear" w:color="auto" w:fill="2E5FAC"/>
        <w:spacing w:before="200"/>
        <w:ind w:left="120"/>
        <w:rPr>
          <w:rFonts w:ascii="Arial" w:hAnsi="Arial" w:cs="Arial"/>
        </w:rPr>
      </w:pPr>
      <w:r w:rsidRPr="005129DF">
        <w:rPr>
          <w:rFonts w:ascii="Arial" w:eastAsia="Arial" w:hAnsi="Arial" w:cs="Arial"/>
          <w:b/>
          <w:bCs/>
          <w:color w:val="FFFFFF"/>
          <w:szCs w:val="22"/>
        </w:rPr>
        <w:t>2. ESCOPO</w:t>
      </w:r>
    </w:p>
    <w:p w14:paraId="7ED052FB" w14:textId="77777777" w:rsidR="00D43DF4" w:rsidRPr="00D43DF4" w:rsidRDefault="00D43DF4" w:rsidP="00D43DF4">
      <w:pPr>
        <w:pStyle w:val="SemEspaamento"/>
        <w:rPr>
          <w:rFonts w:ascii="Arial" w:eastAsia="Arial" w:hAnsi="Arial" w:cs="Arial"/>
          <w:sz w:val="19"/>
          <w:szCs w:val="19"/>
        </w:rPr>
      </w:pPr>
      <w:r w:rsidRPr="00D43DF4">
        <w:rPr>
          <w:rFonts w:ascii="Arial" w:eastAsia="Arial" w:hAnsi="Arial" w:cs="Arial"/>
          <w:sz w:val="19"/>
          <w:szCs w:val="19"/>
        </w:rPr>
        <w:t>Este procedimento aplica-se aos atendimentos em que o cliente alega fraude ou não reconhece uma contratação, abrangendo operações de Empréstimo Pessoal, Antecipação, criação de conta e contratações realizadas por terceiros.</w:t>
      </w:r>
    </w:p>
    <w:p w14:paraId="4E5EC5C6" w14:textId="3F898C13" w:rsidR="00F65C97" w:rsidRPr="00D43DF4" w:rsidRDefault="00D43DF4" w:rsidP="00A824D2">
      <w:pPr>
        <w:pStyle w:val="SemEspaamento"/>
        <w:rPr>
          <w:rFonts w:ascii="Arial" w:eastAsia="Arial" w:hAnsi="Arial" w:cs="Arial"/>
          <w:sz w:val="19"/>
          <w:szCs w:val="19"/>
        </w:rPr>
      </w:pPr>
      <w:r w:rsidRPr="00D43DF4">
        <w:rPr>
          <w:rFonts w:ascii="Arial" w:eastAsia="Arial" w:hAnsi="Arial" w:cs="Arial"/>
          <w:sz w:val="19"/>
          <w:szCs w:val="19"/>
        </w:rPr>
        <w:t xml:space="preserve">O procedimento contempla o recebimento da alegação, consulta da contratação, abertura do Workflow, coleta e validação das informações, </w:t>
      </w:r>
      <w:r w:rsidR="004847A6" w:rsidRPr="00D43DF4">
        <w:rPr>
          <w:rFonts w:ascii="Arial" w:eastAsia="Arial" w:hAnsi="Arial" w:cs="Arial"/>
          <w:sz w:val="19"/>
          <w:szCs w:val="19"/>
        </w:rPr>
        <w:t>análise, pelo</w:t>
      </w:r>
      <w:r w:rsidRPr="00D43DF4">
        <w:rPr>
          <w:rFonts w:ascii="Arial" w:eastAsia="Arial" w:hAnsi="Arial" w:cs="Arial"/>
          <w:sz w:val="19"/>
          <w:szCs w:val="19"/>
        </w:rPr>
        <w:t xml:space="preserve"> N2 e comunicação da conclusão ao cliente.</w:t>
      </w:r>
    </w:p>
    <w:p w14:paraId="24D61EF0" w14:textId="77777777" w:rsidR="002165BA" w:rsidRPr="005129DF" w:rsidRDefault="004517C4" w:rsidP="002165BA">
      <w:pPr>
        <w:shd w:val="clear" w:color="auto" w:fill="2E5FAC"/>
        <w:spacing w:before="200"/>
        <w:ind w:left="120"/>
        <w:rPr>
          <w:rFonts w:ascii="Arial" w:hAnsi="Arial" w:cs="Arial"/>
        </w:rPr>
      </w:pPr>
      <w:r w:rsidRPr="005129DF">
        <w:rPr>
          <w:rFonts w:ascii="Arial" w:eastAsia="Arial" w:hAnsi="Arial" w:cs="Arial"/>
          <w:b/>
          <w:bCs/>
          <w:color w:val="FFFFFF"/>
          <w:szCs w:val="22"/>
        </w:rPr>
        <w:t>3.</w:t>
      </w:r>
      <w:r w:rsidRPr="005129DF">
        <w:rPr>
          <w:rFonts w:ascii="Arial" w:eastAsia="Arial" w:hAnsi="Arial" w:cs="Arial"/>
          <w:b/>
          <w:bCs/>
          <w:color w:val="FFFFFF"/>
          <w:szCs w:val="22"/>
        </w:rPr>
        <w:t xml:space="preserve"> </w:t>
      </w:r>
      <w:r w:rsidRPr="005129DF">
        <w:rPr>
          <w:rFonts w:ascii="Arial" w:eastAsia="Arial" w:hAnsi="Arial" w:cs="Arial"/>
          <w:b/>
          <w:bCs/>
          <w:color w:val="FFFFFF"/>
          <w:szCs w:val="22"/>
        </w:rPr>
        <w:t>DEFINIÇÕES E SIGLAS</w:t>
      </w:r>
    </w:p>
    <w:p w14:paraId="01A593D0" w14:textId="7BA1F457" w:rsidR="004847A6" w:rsidRPr="004847A6" w:rsidRDefault="004847A6" w:rsidP="004847A6">
      <w:pPr>
        <w:spacing w:after="160"/>
        <w:rPr>
          <w:rFonts w:ascii="Arial" w:hAnsi="Arial" w:cs="Arial"/>
          <w:sz w:val="19"/>
          <w:szCs w:val="19"/>
        </w:rPr>
      </w:pPr>
      <w:r w:rsidRPr="004847A6">
        <w:rPr>
          <w:rFonts w:ascii="Arial" w:hAnsi="Arial" w:cs="Arial"/>
          <w:sz w:val="19"/>
          <w:szCs w:val="19"/>
        </w:rPr>
        <w:t>Para fins deste procedimento, consideram-se as seguintes definições:</w:t>
      </w:r>
    </w:p>
    <w:p w14:paraId="2F7803A6" w14:textId="0F27B5FA" w:rsidR="004847A6" w:rsidRPr="004847A6" w:rsidRDefault="004847A6" w:rsidP="004847A6">
      <w:pPr>
        <w:pStyle w:val="PargrafodaLista"/>
        <w:numPr>
          <w:ilvl w:val="0"/>
          <w:numId w:val="30"/>
        </w:numPr>
        <w:spacing w:after="160"/>
        <w:rPr>
          <w:rFonts w:ascii="Arial" w:hAnsi="Arial" w:cs="Arial"/>
          <w:sz w:val="19"/>
          <w:szCs w:val="19"/>
        </w:rPr>
      </w:pPr>
      <w:r w:rsidRPr="004847A6">
        <w:rPr>
          <w:rFonts w:ascii="Arial" w:hAnsi="Arial" w:cs="Arial"/>
          <w:sz w:val="19"/>
          <w:szCs w:val="19"/>
        </w:rPr>
        <w:t>Alega Fraude: motivo utilizado para identificar atendimentos em que o cliente informa não reconhecer uma contratação ou relata possível ocorrência de fraude.</w:t>
      </w:r>
    </w:p>
    <w:p w14:paraId="2ACC2D08" w14:textId="017D01C7" w:rsidR="004847A6" w:rsidRPr="004847A6" w:rsidRDefault="004847A6" w:rsidP="004847A6">
      <w:pPr>
        <w:pStyle w:val="PargrafodaLista"/>
        <w:numPr>
          <w:ilvl w:val="0"/>
          <w:numId w:val="30"/>
        </w:numPr>
        <w:spacing w:after="160"/>
        <w:rPr>
          <w:rFonts w:ascii="Arial" w:hAnsi="Arial" w:cs="Arial"/>
          <w:sz w:val="19"/>
          <w:szCs w:val="19"/>
        </w:rPr>
      </w:pPr>
      <w:r w:rsidRPr="004847A6">
        <w:rPr>
          <w:rFonts w:ascii="Arial" w:hAnsi="Arial" w:cs="Arial"/>
          <w:sz w:val="19"/>
          <w:szCs w:val="19"/>
        </w:rPr>
        <w:t>Workflow: fluxo interno utilizado para encaminhamento da alegação de fraude ao Atendimento N2 para análise.</w:t>
      </w:r>
    </w:p>
    <w:p w14:paraId="6F88A293" w14:textId="33B9ED7C" w:rsidR="004847A6" w:rsidRPr="004847A6" w:rsidRDefault="004847A6" w:rsidP="004847A6">
      <w:pPr>
        <w:pStyle w:val="PargrafodaLista"/>
        <w:numPr>
          <w:ilvl w:val="0"/>
          <w:numId w:val="30"/>
        </w:numPr>
        <w:spacing w:after="160"/>
        <w:rPr>
          <w:rFonts w:ascii="Arial" w:hAnsi="Arial" w:cs="Arial"/>
          <w:sz w:val="19"/>
          <w:szCs w:val="19"/>
        </w:rPr>
      </w:pPr>
      <w:r w:rsidRPr="004847A6">
        <w:rPr>
          <w:rFonts w:ascii="Arial" w:hAnsi="Arial" w:cs="Arial"/>
          <w:sz w:val="19"/>
          <w:szCs w:val="19"/>
        </w:rPr>
        <w:t xml:space="preserve">CAF – Combate </w:t>
      </w:r>
      <w:proofErr w:type="spellStart"/>
      <w:r w:rsidRPr="004847A6">
        <w:rPr>
          <w:rFonts w:ascii="Arial" w:hAnsi="Arial" w:cs="Arial"/>
          <w:sz w:val="19"/>
          <w:szCs w:val="19"/>
        </w:rPr>
        <w:t>a</w:t>
      </w:r>
      <w:proofErr w:type="spellEnd"/>
      <w:r w:rsidRPr="004847A6">
        <w:rPr>
          <w:rFonts w:ascii="Arial" w:hAnsi="Arial" w:cs="Arial"/>
          <w:sz w:val="19"/>
          <w:szCs w:val="19"/>
        </w:rPr>
        <w:t xml:space="preserve"> Fraude: ferramenta utilizada como parte do processo de validação da alegação de fraude.</w:t>
      </w:r>
    </w:p>
    <w:p w14:paraId="7675EF55" w14:textId="7ED87EBE" w:rsidR="004847A6" w:rsidRPr="004847A6" w:rsidRDefault="004847A6" w:rsidP="004847A6">
      <w:pPr>
        <w:pStyle w:val="PargrafodaLista"/>
        <w:numPr>
          <w:ilvl w:val="0"/>
          <w:numId w:val="30"/>
        </w:numPr>
        <w:spacing w:after="160"/>
        <w:rPr>
          <w:rFonts w:ascii="Arial" w:hAnsi="Arial" w:cs="Arial"/>
          <w:sz w:val="19"/>
          <w:szCs w:val="19"/>
        </w:rPr>
      </w:pPr>
      <w:r w:rsidRPr="004847A6">
        <w:rPr>
          <w:rFonts w:ascii="Arial" w:hAnsi="Arial" w:cs="Arial"/>
          <w:sz w:val="19"/>
          <w:szCs w:val="19"/>
        </w:rPr>
        <w:t>B.O. – Boletim de Ocorrência: registro formal da ocorrência junto às autoridades competentes.</w:t>
      </w:r>
    </w:p>
    <w:p w14:paraId="2A5269A7" w14:textId="52833C6A" w:rsidR="004847A6" w:rsidRPr="004847A6" w:rsidRDefault="004847A6" w:rsidP="004847A6">
      <w:pPr>
        <w:pStyle w:val="PargrafodaLista"/>
        <w:numPr>
          <w:ilvl w:val="0"/>
          <w:numId w:val="30"/>
        </w:numPr>
        <w:spacing w:after="160"/>
        <w:rPr>
          <w:rFonts w:ascii="Arial" w:hAnsi="Arial" w:cs="Arial"/>
          <w:sz w:val="19"/>
          <w:szCs w:val="19"/>
        </w:rPr>
      </w:pPr>
      <w:r w:rsidRPr="004847A6">
        <w:rPr>
          <w:rFonts w:ascii="Arial" w:hAnsi="Arial" w:cs="Arial"/>
          <w:sz w:val="19"/>
          <w:szCs w:val="19"/>
        </w:rPr>
        <w:t>N1: atendimento responsável pela identificação inicial da solicitação, consulta da contratação, tabulação e abertura do Workflow.</w:t>
      </w:r>
    </w:p>
    <w:p w14:paraId="35CB31E1" w14:textId="6007BE2C" w:rsidR="00D0534C" w:rsidRPr="00BF1DA4" w:rsidRDefault="004847A6" w:rsidP="00BF1DA4">
      <w:pPr>
        <w:pStyle w:val="PargrafodaLista"/>
        <w:numPr>
          <w:ilvl w:val="0"/>
          <w:numId w:val="30"/>
        </w:numPr>
        <w:spacing w:after="160"/>
        <w:rPr>
          <w:rFonts w:ascii="Arial" w:hAnsi="Arial" w:cs="Arial"/>
          <w:sz w:val="19"/>
          <w:szCs w:val="19"/>
        </w:rPr>
      </w:pPr>
      <w:r w:rsidRPr="004847A6">
        <w:rPr>
          <w:rFonts w:ascii="Arial" w:hAnsi="Arial" w:cs="Arial"/>
          <w:sz w:val="19"/>
          <w:szCs w:val="19"/>
        </w:rPr>
        <w:t>N2: atendimento responsável pela análise da alegação de fraude, validação das informações e comunicação da conclusão ao cliente.</w:t>
      </w:r>
    </w:p>
    <w:p w14:paraId="1AB1F4A2" w14:textId="77777777" w:rsidR="00B56A5A" w:rsidRPr="005129DF" w:rsidRDefault="004517C4">
      <w:pPr>
        <w:shd w:val="clear" w:color="auto" w:fill="2E5FAC"/>
        <w:spacing w:before="200"/>
        <w:ind w:left="120"/>
        <w:rPr>
          <w:rFonts w:ascii="Arial" w:hAnsi="Arial" w:cs="Arial"/>
        </w:rPr>
      </w:pPr>
      <w:r w:rsidRPr="005129DF">
        <w:rPr>
          <w:rFonts w:ascii="Arial" w:eastAsia="Arial" w:hAnsi="Arial" w:cs="Arial"/>
          <w:b/>
          <w:bCs/>
          <w:color w:val="FFFFFF"/>
          <w:szCs w:val="22"/>
        </w:rPr>
        <w:t>4.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500"/>
        <w:gridCol w:w="7985"/>
      </w:tblGrid>
      <w:tr w:rsidR="00610BC0" w:rsidRPr="005129DF" w14:paraId="02B83231" w14:textId="77777777" w:rsidTr="007E6A09">
        <w:trPr>
          <w:cantSplit/>
          <w:tblHeader/>
        </w:trPr>
        <w:tc>
          <w:tcPr>
            <w:tcW w:w="25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02BB8D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PAPEL</w:t>
            </w:r>
          </w:p>
        </w:tc>
        <w:tc>
          <w:tcPr>
            <w:tcW w:w="79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E1DBC0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RESPONSABILIDADE</w:t>
            </w:r>
          </w:p>
        </w:tc>
      </w:tr>
      <w:tr w:rsidR="00610BC0" w:rsidRPr="005129DF" w14:paraId="60F03D49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6A2251" w14:textId="6F5F4619" w:rsidR="00610BC0" w:rsidRPr="005129DF" w:rsidRDefault="00203C9E" w:rsidP="00203C9E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Atendimento N1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B37730" w14:textId="05410AE5" w:rsidR="00610BC0" w:rsidRPr="005129DF" w:rsidRDefault="00203C9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Identificar a alegação de fraude, consultar a existência de contratação, realizar a tabulação com o motivo “Alega Fraude” e abrir o Workflow para encaminhamento ao N2.</w:t>
            </w:r>
          </w:p>
        </w:tc>
      </w:tr>
      <w:tr w:rsidR="00D0534C" w:rsidRPr="005129DF" w14:paraId="75723690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194D7A" w14:textId="3D243928" w:rsidR="00D0534C" w:rsidRPr="005129DF" w:rsidRDefault="00203C9E" w:rsidP="00203C9E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Atendimento N2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BE23DB" w14:textId="75166094" w:rsidR="00D0534C" w:rsidRPr="005129DF" w:rsidRDefault="00203C9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Receber o Workflow, aguardar as informações solicitadas ao cliente, realizar as validações necessárias, consultar a CAF, analisar o caso e comunicar a conclusão ao cliente.</w:t>
            </w:r>
          </w:p>
        </w:tc>
      </w:tr>
    </w:tbl>
    <w:p w14:paraId="7B6BF2FB" w14:textId="77777777" w:rsidR="00B56A5A" w:rsidRPr="00D43DF4" w:rsidRDefault="00B56A5A">
      <w:pPr>
        <w:rPr>
          <w:rFonts w:ascii="Arial" w:hAnsi="Arial" w:cs="Arial"/>
          <w:sz w:val="10"/>
          <w:szCs w:val="10"/>
        </w:rPr>
      </w:pPr>
    </w:p>
    <w:p w14:paraId="775582BD" w14:textId="77777777" w:rsidR="00B56A5A" w:rsidRPr="005129DF" w:rsidRDefault="006C0F30" w:rsidP="006C0F30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Cs w:val="22"/>
        </w:rPr>
      </w:pPr>
      <w:r w:rsidRPr="005129DF">
        <w:rPr>
          <w:rFonts w:ascii="Arial" w:eastAsia="Arial" w:hAnsi="Arial" w:cs="Arial"/>
          <w:b/>
          <w:bCs/>
          <w:color w:val="FFFFFF"/>
          <w:szCs w:val="22"/>
        </w:rPr>
        <w:t>5. FLUXO DE ATENDIMENTO</w:t>
      </w:r>
    </w:p>
    <w:tbl>
      <w:tblPr>
        <w:tblStyle w:val="a6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851"/>
        <w:gridCol w:w="4728"/>
        <w:gridCol w:w="4906"/>
      </w:tblGrid>
      <w:tr w:rsidR="00610BC0" w:rsidRPr="005129DF" w14:paraId="331F3CBD" w14:textId="77777777" w:rsidTr="007E6A09">
        <w:trPr>
          <w:cantSplit/>
          <w:tblHeader/>
        </w:trPr>
        <w:tc>
          <w:tcPr>
            <w:tcW w:w="85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857ABB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ETAPA</w:t>
            </w:r>
          </w:p>
        </w:tc>
        <w:tc>
          <w:tcPr>
            <w:tcW w:w="472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C22B54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ATIVIDADE / DECISÃO</w:t>
            </w:r>
          </w:p>
        </w:tc>
        <w:tc>
          <w:tcPr>
            <w:tcW w:w="490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0515B9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RESPONSÁVEL | PRAZO</w:t>
            </w:r>
          </w:p>
        </w:tc>
      </w:tr>
      <w:tr w:rsidR="00610BC0" w:rsidRPr="005129DF" w14:paraId="1320374D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69F307" w14:textId="338D375D" w:rsidR="00D0534C" w:rsidRPr="005129DF" w:rsidRDefault="004847A6" w:rsidP="004847A6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9D419E" w14:textId="7C62A4F8" w:rsidR="00610BC0" w:rsidRPr="005129DF" w:rsidRDefault="00353A6B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Receber a solicitação do cliente e identificar a alegação de fraude ou o não reconhecimento de uma contratação.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EAF75B" w14:textId="593F2890" w:rsidR="00610BC0" w:rsidRPr="005129DF" w:rsidRDefault="00353A6B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N1 / Imediato</w:t>
            </w:r>
          </w:p>
        </w:tc>
      </w:tr>
      <w:tr w:rsidR="00D0534C" w:rsidRPr="005129DF" w14:paraId="0F75D912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25B622" w14:textId="4B91BB2F" w:rsidR="00D0534C" w:rsidRPr="005129DF" w:rsidRDefault="004847A6" w:rsidP="004847A6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C91271" w14:textId="0136D165" w:rsidR="00D0534C" w:rsidRPr="005129DF" w:rsidRDefault="00353A6B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Analisar a solicitação e consultar o sistema para verificar se existe contratação vinculada ao cliente.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D53597" w14:textId="4EBD4A0F" w:rsidR="00D0534C" w:rsidRPr="005129DF" w:rsidRDefault="00353A6B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N1 / 1 Hora</w:t>
            </w:r>
          </w:p>
        </w:tc>
      </w:tr>
      <w:tr w:rsidR="00D0534C" w:rsidRPr="005129DF" w14:paraId="41A54261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0A66B4" w14:textId="30C6D018" w:rsidR="00D0534C" w:rsidRPr="005129DF" w:rsidRDefault="004847A6" w:rsidP="004847A6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12D159" w14:textId="0927140E" w:rsidR="00D0534C" w:rsidRPr="005129DF" w:rsidRDefault="00353A6B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Identificar o produto relacionado à alegação e realizar a tabulação correspondente, utilizando o Motivo: “Alega Fraude”.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F60185" w14:textId="08B92457" w:rsidR="00D0534C" w:rsidRPr="005129DF" w:rsidRDefault="00353A6B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N1 / Imediato</w:t>
            </w:r>
          </w:p>
        </w:tc>
      </w:tr>
      <w:tr w:rsidR="004847A6" w:rsidRPr="005129DF" w14:paraId="12932F60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571978" w14:textId="5629F046" w:rsidR="004847A6" w:rsidRPr="005129DF" w:rsidRDefault="004847A6" w:rsidP="004847A6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78FC1D" w14:textId="6AF28E48" w:rsidR="004847A6" w:rsidRPr="005129DF" w:rsidRDefault="00353A6B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Após a tabulação, iniciar o Workflow disponibilizado no atendimento e encaminhar o caso para o N2.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6CD77A" w14:textId="2B5BCF93" w:rsidR="004847A6" w:rsidRPr="005129DF" w:rsidRDefault="00353A6B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N1 / Imediato</w:t>
            </w:r>
          </w:p>
        </w:tc>
      </w:tr>
      <w:tr w:rsidR="004847A6" w:rsidRPr="005129DF" w14:paraId="22545BA7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F76EFA" w14:textId="21F3992E" w:rsidR="004847A6" w:rsidRPr="005129DF" w:rsidRDefault="004847A6" w:rsidP="004847A6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lastRenderedPageBreak/>
              <w:t>5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6953A0" w14:textId="64EAB585" w:rsidR="004847A6" w:rsidRPr="005129DF" w:rsidRDefault="00353A6B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Com a ativação do Workflow, o cliente recebe automaticamente a solicitação das informações e documentos necessários para a análise: e-mail utilizado ou informado no cadastro, telefone com DDD do titular, instituição bancária na qual a chave Pix CPF estava cadastrada anteriormente, documento de identificação e selfie segurando o documento próximo ao rosto.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9DCB2" w14:textId="1D67CF30" w:rsidR="004847A6" w:rsidRPr="005129DF" w:rsidRDefault="00353A6B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5129DF">
              <w:rPr>
                <w:rFonts w:ascii="Arial" w:eastAsia="Arial" w:hAnsi="Arial" w:cs="Arial"/>
                <w:sz w:val="19"/>
                <w:szCs w:val="19"/>
              </w:rPr>
              <w:t>WorkFlow</w:t>
            </w:r>
            <w:proofErr w:type="spellEnd"/>
            <w:r w:rsidRPr="005129DF">
              <w:rPr>
                <w:rFonts w:ascii="Arial" w:eastAsia="Arial" w:hAnsi="Arial" w:cs="Arial"/>
                <w:sz w:val="19"/>
                <w:szCs w:val="19"/>
              </w:rPr>
              <w:t xml:space="preserve"> / Automático</w:t>
            </w:r>
          </w:p>
        </w:tc>
      </w:tr>
      <w:tr w:rsidR="004847A6" w:rsidRPr="005129DF" w14:paraId="52F9F65C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5171BA" w14:textId="194834D5" w:rsidR="004847A6" w:rsidRPr="005129DF" w:rsidRDefault="004847A6" w:rsidP="004847A6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6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84A2BE" w14:textId="46E3947F" w:rsidR="004847A6" w:rsidRPr="005129DF" w:rsidRDefault="00353A6B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Receber o caso encaminhado pelo Workflow e aguardar o retorno do cliente com as informações e documentos solicitados.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643960" w14:textId="26437712" w:rsidR="004847A6" w:rsidRPr="005129DF" w:rsidRDefault="00353A6B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N2 / Aguardar até 48 Horas</w:t>
            </w:r>
          </w:p>
        </w:tc>
      </w:tr>
      <w:tr w:rsidR="004847A6" w:rsidRPr="005129DF" w14:paraId="4226FB3B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7EFE5B" w14:textId="021F8EEC" w:rsidR="004847A6" w:rsidRPr="005129DF" w:rsidRDefault="004847A6" w:rsidP="004847A6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7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F0BC4D" w14:textId="2A379D6C" w:rsidR="004847A6" w:rsidRPr="005129DF" w:rsidRDefault="00353A6B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Após o recebimento das informações, conferir os dados enviados pelo cliente e compará-los com os dados cadastrados no sistema, incluindo e-mail, telefone, dados cadastrais e instituição bancária relacionada à chave Pix CPF.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74CE9B" w14:textId="57FB95E3" w:rsidR="004847A6" w:rsidRPr="005129DF" w:rsidRDefault="00353A6B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N2 / 48 Horas</w:t>
            </w:r>
          </w:p>
        </w:tc>
      </w:tr>
      <w:tr w:rsidR="004847A6" w:rsidRPr="005129DF" w14:paraId="0368E80B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7AB963" w14:textId="0FBAA86A" w:rsidR="004847A6" w:rsidRPr="005129DF" w:rsidRDefault="004847A6" w:rsidP="004847A6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8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26E3D5" w14:textId="5A74CF7E" w:rsidR="004847A6" w:rsidRPr="005129DF" w:rsidRDefault="00353A6B" w:rsidP="00353A6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 xml:space="preserve">Realizar a validação na CAF – Combate </w:t>
            </w:r>
            <w:proofErr w:type="spellStart"/>
            <w:r w:rsidRPr="005129DF">
              <w:rPr>
                <w:rFonts w:ascii="Arial" w:eastAsia="Arial" w:hAnsi="Arial" w:cs="Arial"/>
                <w:sz w:val="19"/>
                <w:szCs w:val="19"/>
              </w:rPr>
              <w:t>a</w:t>
            </w:r>
            <w:proofErr w:type="spellEnd"/>
            <w:r w:rsidRPr="005129DF">
              <w:rPr>
                <w:rFonts w:ascii="Arial" w:eastAsia="Arial" w:hAnsi="Arial" w:cs="Arial"/>
                <w:sz w:val="19"/>
                <w:szCs w:val="19"/>
              </w:rPr>
              <w:t xml:space="preserve"> Fraude, considerando as informações disponíveis para análise do caso.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FF2631" w14:textId="1C75728A" w:rsidR="004847A6" w:rsidRPr="005129DF" w:rsidRDefault="00353A6B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N2 / 48 Horas</w:t>
            </w:r>
          </w:p>
        </w:tc>
      </w:tr>
      <w:tr w:rsidR="004847A6" w:rsidRPr="005129DF" w14:paraId="288338F7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34C941" w14:textId="06DB923A" w:rsidR="004847A6" w:rsidRPr="005129DF" w:rsidRDefault="004847A6" w:rsidP="004847A6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9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1972A5" w14:textId="5683CDEE" w:rsidR="004847A6" w:rsidRPr="005129DF" w:rsidRDefault="00353A6B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Avaliar o conjunto das informações e determinar se foram identificados elementos que caracterizem a fraude.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4FE7FA" w14:textId="0CE8C42D" w:rsidR="004847A6" w:rsidRPr="005129DF" w:rsidRDefault="00353A6B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N2 / 48 Horas</w:t>
            </w:r>
          </w:p>
        </w:tc>
      </w:tr>
      <w:tr w:rsidR="004847A6" w:rsidRPr="005129DF" w14:paraId="542B7887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342F21" w14:textId="092E2B33" w:rsidR="004847A6" w:rsidRPr="005129DF" w:rsidRDefault="004847A6" w:rsidP="004847A6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10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00DE01" w14:textId="2CF0141B" w:rsidR="004847A6" w:rsidRPr="005129DF" w:rsidRDefault="00353A6B" w:rsidP="00353A6B">
            <w:pPr>
              <w:tabs>
                <w:tab w:val="left" w:pos="116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Fraude constatada: comunicar formalmente o cliente por e-mail, informar a conclusão da análise e orientar quanto à abertura de B.O., esclarecendo que a empresa se compromete a acompanhar e auxiliar as autoridades competentes nas investigações.</w:t>
            </w:r>
            <w:r w:rsidRPr="005129DF">
              <w:rPr>
                <w:rFonts w:ascii="Arial" w:eastAsia="Arial" w:hAnsi="Arial" w:cs="Arial"/>
                <w:sz w:val="19"/>
                <w:szCs w:val="19"/>
              </w:rPr>
              <w:tab/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519E1D" w14:textId="71A92EAF" w:rsidR="004847A6" w:rsidRPr="005129DF" w:rsidRDefault="00353A6B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N2 / 48 Horas</w:t>
            </w:r>
          </w:p>
        </w:tc>
      </w:tr>
      <w:tr w:rsidR="004847A6" w:rsidRPr="005129DF" w14:paraId="677EE3A5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020A0F" w14:textId="5790C6C0" w:rsidR="004847A6" w:rsidRPr="005129DF" w:rsidRDefault="004847A6" w:rsidP="004847A6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11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489AA0" w14:textId="0302813B" w:rsidR="004847A6" w:rsidRPr="005129DF" w:rsidRDefault="00353A6B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Fraude não constatada: comunicar formalmente o cliente por e-mail que não foram identificados indícios de fraude, mantendo a contratação ativa e, quando aplicável, o débito em aberto e as condições contratuais vigentes.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608FF0" w14:textId="57BD7AB0" w:rsidR="004847A6" w:rsidRPr="005129DF" w:rsidRDefault="00EB437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N2 / 48 Horas</w:t>
            </w:r>
          </w:p>
        </w:tc>
      </w:tr>
      <w:tr w:rsidR="004847A6" w:rsidRPr="005129DF" w14:paraId="431D56A6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B3496A" w14:textId="0EE5310C" w:rsidR="004847A6" w:rsidRPr="005129DF" w:rsidRDefault="004847A6" w:rsidP="004847A6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12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142A1E" w14:textId="5C6020E7" w:rsidR="004847A6" w:rsidRPr="005129DF" w:rsidRDefault="00EB437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>Registrar no atendimento as informações relacionadas à análise e à conclusão do caso e finalizar a tratativa conforme o resultado.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A0AD19" w14:textId="4D52EFE4" w:rsidR="004847A6" w:rsidRPr="005129DF" w:rsidRDefault="00EB437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eastAsia="Arial" w:hAnsi="Arial" w:cs="Arial"/>
                <w:sz w:val="19"/>
                <w:szCs w:val="19"/>
              </w:rPr>
              <w:t xml:space="preserve">N2 / </w:t>
            </w:r>
            <w:r w:rsidRPr="005129DF">
              <w:rPr>
                <w:rFonts w:ascii="Arial" w:eastAsia="Arial" w:hAnsi="Arial" w:cs="Arial"/>
                <w:sz w:val="19"/>
                <w:szCs w:val="19"/>
              </w:rPr>
              <w:t>Após comunicação ao cliente</w:t>
            </w:r>
          </w:p>
        </w:tc>
      </w:tr>
    </w:tbl>
    <w:p w14:paraId="55F64543" w14:textId="77777777" w:rsidR="00BD4445" w:rsidRPr="00D43DF4" w:rsidRDefault="00BD4445">
      <w:pPr>
        <w:rPr>
          <w:rFonts w:ascii="Arial" w:hAnsi="Arial" w:cs="Arial"/>
          <w:sz w:val="10"/>
          <w:szCs w:val="10"/>
        </w:rPr>
      </w:pPr>
    </w:p>
    <w:p w14:paraId="63CBEF55" w14:textId="77777777" w:rsidR="00B56A5A" w:rsidRPr="005129DF" w:rsidRDefault="006C0F30" w:rsidP="006C0F3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Cs w:val="22"/>
        </w:rPr>
      </w:pPr>
      <w:r w:rsidRPr="005129DF">
        <w:rPr>
          <w:rFonts w:ascii="Arial" w:eastAsia="Arial" w:hAnsi="Arial" w:cs="Arial"/>
          <w:b/>
          <w:bCs/>
          <w:color w:val="FFFFFF"/>
          <w:szCs w:val="22"/>
        </w:rPr>
        <w:t>5.1. INFORMAÇÕES PARA CONSULTA NO CRM</w:t>
      </w:r>
    </w:p>
    <w:tbl>
      <w:tblPr>
        <w:tblW w:w="10343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20"/>
        <w:gridCol w:w="1906"/>
        <w:gridCol w:w="2411"/>
        <w:gridCol w:w="4535"/>
      </w:tblGrid>
      <w:tr w:rsidR="00610BC0" w:rsidRPr="005129DF" w14:paraId="4D5D15A1" w14:textId="77777777" w:rsidTr="00117B20">
        <w:trPr>
          <w:cantSplit/>
          <w:tblHeader/>
        </w:trPr>
        <w:tc>
          <w:tcPr>
            <w:tcW w:w="127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1A98179" w14:textId="77777777" w:rsidR="00610BC0" w:rsidRPr="005129DF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9"/>
              </w:rPr>
            </w:pPr>
            <w:r w:rsidRPr="005129DF">
              <w:rPr>
                <w:rFonts w:ascii="Arial" w:hAnsi="Arial" w:cs="Arial"/>
                <w:b/>
                <w:bCs/>
                <w:color w:val="FFFFFF"/>
                <w:sz w:val="19"/>
              </w:rPr>
              <w:t>SISTEMA</w:t>
            </w:r>
          </w:p>
        </w:tc>
        <w:tc>
          <w:tcPr>
            <w:tcW w:w="22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ED8C084" w14:textId="77777777" w:rsidR="00610BC0" w:rsidRPr="005129DF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9"/>
              </w:rPr>
            </w:pPr>
          </w:p>
        </w:tc>
        <w:tc>
          <w:tcPr>
            <w:tcW w:w="4317" w:type="dxa"/>
            <w:gridSpan w:val="2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C5E85AE" w14:textId="77777777" w:rsidR="00610BC0" w:rsidRPr="005129DF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9"/>
              </w:rPr>
            </w:pPr>
            <w:r w:rsidRPr="005129DF">
              <w:rPr>
                <w:rFonts w:ascii="Arial" w:hAnsi="Arial" w:cs="Arial"/>
                <w:b/>
                <w:bCs/>
                <w:color w:val="FFFFFF"/>
                <w:sz w:val="19"/>
              </w:rPr>
              <w:t>INFORMAÇÃO</w:t>
            </w:r>
          </w:p>
        </w:tc>
        <w:tc>
          <w:tcPr>
            <w:tcW w:w="453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13B5C9F" w14:textId="77777777" w:rsidR="00610BC0" w:rsidRPr="005129DF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9"/>
              </w:rPr>
            </w:pPr>
            <w:r w:rsidRPr="005129DF">
              <w:rPr>
                <w:rFonts w:ascii="Arial" w:hAnsi="Arial" w:cs="Arial"/>
                <w:b/>
                <w:bCs/>
                <w:color w:val="FFFFFF"/>
                <w:sz w:val="19"/>
              </w:rPr>
              <w:t>DESCRIÇÃO</w:t>
            </w:r>
          </w:p>
        </w:tc>
      </w:tr>
      <w:tr w:rsidR="00EB4370" w:rsidRPr="005129DF" w14:paraId="4F9694DE" w14:textId="77777777" w:rsidTr="00C53895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713A17A" w14:textId="7E9C15BD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7266C96" w14:textId="44FAF61C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Dados cadastrais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82070DD" w14:textId="6AC07326" w:rsidR="00EB4370" w:rsidRPr="005129DF" w:rsidRDefault="00EB4370" w:rsidP="00EB437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Consultar os dados do cliente vinculados ao cadastro, incluindo e-mail e telefone.</w:t>
            </w:r>
          </w:p>
        </w:tc>
      </w:tr>
      <w:tr w:rsidR="00EB4370" w:rsidRPr="005129DF" w14:paraId="67EDA1B2" w14:textId="77777777" w:rsidTr="00C53895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00A6BE" w14:textId="69F776E3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099194" w14:textId="5598DE78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Contratações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22AA57" w14:textId="649B9309" w:rsidR="00EB4370" w:rsidRPr="005129DF" w:rsidRDefault="00EB4370" w:rsidP="00EB437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Verificar a existência de contratação vinculada ao cliente e o respectivo produto.</w:t>
            </w:r>
          </w:p>
        </w:tc>
      </w:tr>
      <w:tr w:rsidR="00EB4370" w:rsidRPr="005129DF" w14:paraId="4401130C" w14:textId="77777777" w:rsidTr="00C53895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840A92" w14:textId="117EB597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965B28" w14:textId="45090CA4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Dados da operação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33D863" w14:textId="0736BE8E" w:rsidR="00EB4370" w:rsidRPr="005129DF" w:rsidRDefault="00EB4370" w:rsidP="00EB437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Consultar as informações disponíveis sobre a contratação relacionada à alegação de fraude.</w:t>
            </w:r>
          </w:p>
        </w:tc>
      </w:tr>
      <w:tr w:rsidR="00EB4370" w:rsidRPr="005129DF" w14:paraId="204F1AE3" w14:textId="77777777" w:rsidTr="00C53895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B63DCE" w14:textId="5A7FB6BD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6DD801" w14:textId="70925549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04AC33" w14:textId="38DECF8D" w:rsidR="00EB4370" w:rsidRPr="005129DF" w:rsidRDefault="00EB4370" w:rsidP="00EB437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Consultar contatos e registros anteriores relacionados ao cliente e à operação.</w:t>
            </w:r>
          </w:p>
        </w:tc>
      </w:tr>
      <w:tr w:rsidR="00EB4370" w:rsidRPr="005129DF" w14:paraId="6FA9BB1D" w14:textId="77777777" w:rsidTr="00C53895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749A38" w14:textId="15AF8D0B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4D4324" w14:textId="0AC29A1E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Tabulação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158C06" w14:textId="669F3070" w:rsidR="00EB4370" w:rsidRPr="005129DF" w:rsidRDefault="00EB4370" w:rsidP="00EB437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Verificar o produto e o motivo “Alega Fraude” utilizados no atendimento.</w:t>
            </w:r>
          </w:p>
        </w:tc>
      </w:tr>
      <w:tr w:rsidR="00EB4370" w:rsidRPr="005129DF" w14:paraId="70805FE9" w14:textId="77777777" w:rsidTr="00C53895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1C14C8" w14:textId="448B94A5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562D93" w14:textId="39D2621F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Workflow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1F2FFA" w14:textId="570B137B" w:rsidR="00EB4370" w:rsidRPr="005129DF" w:rsidRDefault="00EB4370" w:rsidP="00EB437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Consultar o encaminhamento da alegação de fraude para análise do N2 e acompanhar os registros da tratativa.</w:t>
            </w:r>
          </w:p>
        </w:tc>
      </w:tr>
      <w:tr w:rsidR="00EB4370" w:rsidRPr="005129DF" w14:paraId="4DA240B2" w14:textId="77777777" w:rsidTr="00C53895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D26EBB" w14:textId="4CD86E7D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EEDBB1" w14:textId="261389E7" w:rsidR="00EB4370" w:rsidRPr="005129DF" w:rsidRDefault="00EB4370" w:rsidP="00EB437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</w:rPr>
              <w:t>Registros da análise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6EF463" w14:textId="569E2A40" w:rsidR="00EB4370" w:rsidRPr="005129DF" w:rsidRDefault="00EB4370" w:rsidP="00EB437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</w:rPr>
              <w:t>Registrar e consultar as informações, documentos, validações e conclusão da análise realizada pelo N2.</w:t>
            </w:r>
          </w:p>
        </w:tc>
      </w:tr>
    </w:tbl>
    <w:p w14:paraId="69780EDE" w14:textId="63BB5033" w:rsidR="004847A6" w:rsidRPr="00D43DF4" w:rsidRDefault="004847A6" w:rsidP="00EB4370">
      <w:pPr>
        <w:tabs>
          <w:tab w:val="left" w:pos="1902"/>
        </w:tabs>
        <w:spacing w:before="60" w:after="60"/>
        <w:rPr>
          <w:rFonts w:ascii="Arial" w:hAnsi="Arial" w:cs="Arial"/>
        </w:rPr>
      </w:pPr>
    </w:p>
    <w:p w14:paraId="686DE019" w14:textId="77777777" w:rsidR="00474221" w:rsidRPr="005129DF" w:rsidRDefault="00474221" w:rsidP="006C0F3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Cs w:val="22"/>
        </w:rPr>
      </w:pPr>
      <w:r w:rsidRPr="005129DF">
        <w:rPr>
          <w:rFonts w:ascii="Arial" w:eastAsia="Arial" w:hAnsi="Arial" w:cs="Arial"/>
          <w:b/>
          <w:bCs/>
          <w:color w:val="FFFFFF"/>
          <w:szCs w:val="22"/>
        </w:rPr>
        <w:t>5.2. SLA E PRAZOS DE ATENDIMENTO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166"/>
        <w:gridCol w:w="2594"/>
      </w:tblGrid>
      <w:tr w:rsidR="00D15B4B" w:rsidRPr="005129DF" w14:paraId="22EE8BAD" w14:textId="77777777" w:rsidTr="00E74AF4">
        <w:trPr>
          <w:tblHeader/>
        </w:trPr>
        <w:tc>
          <w:tcPr>
            <w:tcW w:w="1696" w:type="dxa"/>
            <w:shd w:val="clear" w:color="2E5FAC" w:fill="2E5FAC"/>
            <w:vAlign w:val="center"/>
          </w:tcPr>
          <w:p w14:paraId="5A3B001D" w14:textId="77777777" w:rsidR="00D15B4B" w:rsidRPr="005129DF" w:rsidRDefault="0035788D" w:rsidP="0035788D">
            <w:pPr>
              <w:spacing w:before="200"/>
              <w:jc w:val="center"/>
              <w:rPr>
                <w:rFonts w:ascii="Arial" w:eastAsia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color w:val="FFFFFF"/>
                <w:sz w:val="19"/>
              </w:rPr>
              <w:t>SLA</w:t>
            </w:r>
          </w:p>
        </w:tc>
        <w:tc>
          <w:tcPr>
            <w:tcW w:w="6166" w:type="dxa"/>
            <w:shd w:val="clear" w:color="2E5FAC" w:fill="2E5FAC"/>
            <w:vAlign w:val="center"/>
          </w:tcPr>
          <w:p w14:paraId="24803AFE" w14:textId="77777777" w:rsidR="00D15B4B" w:rsidRPr="005129DF" w:rsidRDefault="0035788D" w:rsidP="0035788D">
            <w:pPr>
              <w:spacing w:before="200"/>
              <w:jc w:val="center"/>
              <w:rPr>
                <w:rFonts w:ascii="Arial" w:eastAsia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color w:val="FFFFFF"/>
                <w:sz w:val="19"/>
              </w:rPr>
              <w:t>REFERE-SE A</w:t>
            </w:r>
          </w:p>
        </w:tc>
        <w:tc>
          <w:tcPr>
            <w:tcW w:w="2594" w:type="dxa"/>
            <w:shd w:val="clear" w:color="2E5FAC" w:fill="2E5FAC"/>
            <w:vAlign w:val="center"/>
          </w:tcPr>
          <w:p w14:paraId="6663EFAC" w14:textId="77777777" w:rsidR="00D15B4B" w:rsidRPr="005129DF" w:rsidRDefault="0035788D" w:rsidP="0035788D">
            <w:pPr>
              <w:spacing w:before="200"/>
              <w:jc w:val="center"/>
              <w:rPr>
                <w:rFonts w:ascii="Arial" w:eastAsia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color w:val="FFFFFF"/>
                <w:sz w:val="19"/>
              </w:rPr>
              <w:t>ETAPA (TABELA 5)</w:t>
            </w:r>
          </w:p>
        </w:tc>
      </w:tr>
      <w:tr w:rsidR="00D15B4B" w:rsidRPr="005129DF" w14:paraId="5B784575" w14:textId="77777777" w:rsidTr="00BF1DA4">
        <w:tc>
          <w:tcPr>
            <w:tcW w:w="1696" w:type="dxa"/>
            <w:vAlign w:val="center"/>
          </w:tcPr>
          <w:p w14:paraId="34713ECB" w14:textId="3DC9032D" w:rsidR="00D15B4B" w:rsidRPr="005129DF" w:rsidRDefault="005129DF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 w:rsidRPr="005129DF">
              <w:rPr>
                <w:rFonts w:ascii="Arial" w:eastAsia="Arial" w:hAnsi="Arial" w:cs="Arial"/>
                <w:color w:val="000000"/>
                <w:sz w:val="19"/>
              </w:rPr>
              <w:t>Automático</w:t>
            </w:r>
          </w:p>
        </w:tc>
        <w:tc>
          <w:tcPr>
            <w:tcW w:w="6166" w:type="dxa"/>
            <w:vAlign w:val="center"/>
          </w:tcPr>
          <w:p w14:paraId="7782CE81" w14:textId="638BAF2F" w:rsidR="00D15B4B" w:rsidRPr="005129DF" w:rsidRDefault="005129DF" w:rsidP="0035788D">
            <w:pPr>
              <w:spacing w:before="200"/>
              <w:rPr>
                <w:rFonts w:ascii="Arial" w:eastAsia="Arial" w:hAnsi="Arial" w:cs="Arial"/>
                <w:color w:val="000000"/>
                <w:sz w:val="19"/>
              </w:rPr>
            </w:pPr>
            <w:r w:rsidRPr="005129DF">
              <w:rPr>
                <w:rFonts w:ascii="Arial" w:eastAsia="Arial" w:hAnsi="Arial" w:cs="Arial"/>
                <w:color w:val="000000"/>
                <w:sz w:val="19"/>
              </w:rPr>
              <w:t>Workflow – Envio automático ao cliente da solicitação de informações e documentos necessários à análise.</w:t>
            </w:r>
          </w:p>
        </w:tc>
        <w:tc>
          <w:tcPr>
            <w:tcW w:w="2594" w:type="dxa"/>
            <w:vAlign w:val="center"/>
          </w:tcPr>
          <w:p w14:paraId="7039261E" w14:textId="00CC961D" w:rsidR="00D15B4B" w:rsidRPr="005129DF" w:rsidRDefault="005129DF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 w:rsidRPr="005129DF">
              <w:rPr>
                <w:rFonts w:ascii="Arial" w:eastAsia="Arial" w:hAnsi="Arial" w:cs="Arial"/>
                <w:color w:val="000000"/>
                <w:sz w:val="19"/>
              </w:rPr>
              <w:t>5</w:t>
            </w:r>
          </w:p>
        </w:tc>
      </w:tr>
      <w:tr w:rsidR="005129DF" w:rsidRPr="005129DF" w14:paraId="019A260C" w14:textId="77777777" w:rsidTr="00BF1DA4">
        <w:tc>
          <w:tcPr>
            <w:tcW w:w="1696" w:type="dxa"/>
            <w:vAlign w:val="center"/>
          </w:tcPr>
          <w:p w14:paraId="4C133752" w14:textId="43A78990" w:rsidR="005129DF" w:rsidRPr="005129DF" w:rsidRDefault="005129DF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 w:rsidRPr="005129DF">
              <w:rPr>
                <w:rFonts w:ascii="Arial" w:eastAsia="Arial" w:hAnsi="Arial" w:cs="Arial"/>
                <w:color w:val="000000"/>
                <w:sz w:val="19"/>
              </w:rPr>
              <w:t>Até 48 horas (aguardo)</w:t>
            </w:r>
          </w:p>
        </w:tc>
        <w:tc>
          <w:tcPr>
            <w:tcW w:w="6166" w:type="dxa"/>
            <w:vAlign w:val="center"/>
          </w:tcPr>
          <w:p w14:paraId="183E0FB8" w14:textId="0D55278B" w:rsidR="005129DF" w:rsidRPr="005129DF" w:rsidRDefault="005129DF" w:rsidP="0035788D">
            <w:pPr>
              <w:spacing w:before="200"/>
              <w:rPr>
                <w:rFonts w:ascii="Arial" w:eastAsia="Arial" w:hAnsi="Arial" w:cs="Arial"/>
                <w:color w:val="000000"/>
                <w:sz w:val="19"/>
              </w:rPr>
            </w:pPr>
            <w:r w:rsidRPr="005129DF">
              <w:rPr>
                <w:rFonts w:ascii="Arial" w:eastAsia="Arial" w:hAnsi="Arial" w:cs="Arial"/>
                <w:color w:val="000000"/>
                <w:sz w:val="19"/>
              </w:rPr>
              <w:t>N2 – Aguardo do retorno do cliente com as informações e documentos solicitados.</w:t>
            </w:r>
          </w:p>
        </w:tc>
        <w:tc>
          <w:tcPr>
            <w:tcW w:w="2594" w:type="dxa"/>
            <w:vAlign w:val="center"/>
          </w:tcPr>
          <w:p w14:paraId="1FEDD1E6" w14:textId="16DAB05A" w:rsidR="005129DF" w:rsidRPr="005129DF" w:rsidRDefault="005129DF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 w:rsidRPr="005129DF">
              <w:rPr>
                <w:rFonts w:ascii="Arial" w:eastAsia="Arial" w:hAnsi="Arial" w:cs="Arial"/>
                <w:color w:val="000000"/>
                <w:sz w:val="19"/>
              </w:rPr>
              <w:t>6</w:t>
            </w:r>
          </w:p>
        </w:tc>
      </w:tr>
      <w:tr w:rsidR="005129DF" w:rsidRPr="005129DF" w14:paraId="0D03B37F" w14:textId="77777777" w:rsidTr="00BF1DA4">
        <w:tc>
          <w:tcPr>
            <w:tcW w:w="1696" w:type="dxa"/>
            <w:vAlign w:val="center"/>
          </w:tcPr>
          <w:p w14:paraId="11B24466" w14:textId="5EAC30A7" w:rsidR="005129DF" w:rsidRPr="005129DF" w:rsidRDefault="005129DF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 w:rsidRPr="005129DF">
              <w:rPr>
                <w:rFonts w:ascii="Arial" w:eastAsia="Arial" w:hAnsi="Arial" w:cs="Arial"/>
                <w:color w:val="000000"/>
                <w:sz w:val="19"/>
              </w:rPr>
              <w:t>Até 48 horas (análise)</w:t>
            </w:r>
          </w:p>
        </w:tc>
        <w:tc>
          <w:tcPr>
            <w:tcW w:w="6166" w:type="dxa"/>
            <w:vAlign w:val="center"/>
          </w:tcPr>
          <w:p w14:paraId="7EF6ACB5" w14:textId="0ED36D35" w:rsidR="005129DF" w:rsidRPr="005129DF" w:rsidRDefault="005129DF" w:rsidP="0035788D">
            <w:pPr>
              <w:spacing w:before="200"/>
              <w:rPr>
                <w:rFonts w:ascii="Arial" w:eastAsia="Arial" w:hAnsi="Arial" w:cs="Arial"/>
                <w:color w:val="000000"/>
                <w:sz w:val="19"/>
              </w:rPr>
            </w:pPr>
            <w:r w:rsidRPr="005129DF">
              <w:rPr>
                <w:rFonts w:ascii="Arial" w:eastAsia="Arial" w:hAnsi="Arial" w:cs="Arial"/>
                <w:color w:val="000000"/>
                <w:sz w:val="19"/>
              </w:rPr>
              <w:t>N2 – Conferência dos dados, validação na CAF, análise conclusiva e comunicação formal do resultado ao cliente.</w:t>
            </w:r>
          </w:p>
        </w:tc>
        <w:tc>
          <w:tcPr>
            <w:tcW w:w="2594" w:type="dxa"/>
            <w:vAlign w:val="center"/>
          </w:tcPr>
          <w:p w14:paraId="584C952D" w14:textId="60114B5D" w:rsidR="005129DF" w:rsidRPr="005129DF" w:rsidRDefault="005129DF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 w:rsidRPr="005129DF">
              <w:rPr>
                <w:rFonts w:ascii="Arial" w:eastAsia="Arial" w:hAnsi="Arial" w:cs="Arial"/>
                <w:color w:val="000000"/>
                <w:sz w:val="19"/>
              </w:rPr>
              <w:t>7 a 11</w:t>
            </w:r>
          </w:p>
        </w:tc>
      </w:tr>
      <w:tr w:rsidR="005129DF" w:rsidRPr="005129DF" w14:paraId="0620DED8" w14:textId="77777777" w:rsidTr="00BF1DA4">
        <w:tc>
          <w:tcPr>
            <w:tcW w:w="1696" w:type="dxa"/>
            <w:vAlign w:val="center"/>
          </w:tcPr>
          <w:p w14:paraId="6209C1F0" w14:textId="12852912" w:rsidR="005129DF" w:rsidRPr="005129DF" w:rsidRDefault="005129DF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 w:rsidRPr="005129DF">
              <w:rPr>
                <w:rFonts w:ascii="Arial" w:eastAsia="Arial" w:hAnsi="Arial" w:cs="Arial"/>
                <w:color w:val="000000"/>
                <w:sz w:val="19"/>
              </w:rPr>
              <w:t>Após comunicação ao cliente</w:t>
            </w:r>
          </w:p>
        </w:tc>
        <w:tc>
          <w:tcPr>
            <w:tcW w:w="6166" w:type="dxa"/>
            <w:vAlign w:val="center"/>
          </w:tcPr>
          <w:p w14:paraId="2B61F3DF" w14:textId="19855BCD" w:rsidR="005129DF" w:rsidRPr="005129DF" w:rsidRDefault="005129DF" w:rsidP="0035788D">
            <w:pPr>
              <w:spacing w:before="200"/>
              <w:rPr>
                <w:rFonts w:ascii="Arial" w:eastAsia="Arial" w:hAnsi="Arial" w:cs="Arial"/>
                <w:color w:val="000000"/>
                <w:sz w:val="19"/>
              </w:rPr>
            </w:pPr>
            <w:r w:rsidRPr="005129DF">
              <w:rPr>
                <w:rFonts w:ascii="Arial" w:eastAsia="Arial" w:hAnsi="Arial" w:cs="Arial"/>
                <w:color w:val="000000"/>
                <w:sz w:val="19"/>
              </w:rPr>
              <w:t>N2 – Registro da análise e da conclusão no CRM e finalização da tratativa.</w:t>
            </w:r>
          </w:p>
        </w:tc>
        <w:tc>
          <w:tcPr>
            <w:tcW w:w="2594" w:type="dxa"/>
            <w:vAlign w:val="center"/>
          </w:tcPr>
          <w:p w14:paraId="67D58A20" w14:textId="2C1F8D28" w:rsidR="005129DF" w:rsidRPr="005129DF" w:rsidRDefault="005129DF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 w:rsidRPr="005129DF">
              <w:rPr>
                <w:rFonts w:ascii="Arial" w:eastAsia="Arial" w:hAnsi="Arial" w:cs="Arial"/>
                <w:color w:val="000000"/>
                <w:sz w:val="19"/>
              </w:rPr>
              <w:t>12</w:t>
            </w:r>
          </w:p>
        </w:tc>
      </w:tr>
    </w:tbl>
    <w:p w14:paraId="300D7D62" w14:textId="77777777" w:rsidR="00EE6483" w:rsidRPr="005129DF" w:rsidRDefault="006C0F30" w:rsidP="00EE6483">
      <w:pPr>
        <w:shd w:val="clear" w:color="auto" w:fill="2E5FAC"/>
        <w:spacing w:before="200"/>
        <w:ind w:left="120"/>
        <w:rPr>
          <w:rFonts w:ascii="Arial" w:eastAsia="Arial" w:hAnsi="Arial" w:cs="Arial"/>
          <w:szCs w:val="19"/>
        </w:rPr>
      </w:pPr>
      <w:r w:rsidRPr="005129DF">
        <w:rPr>
          <w:rFonts w:ascii="Arial" w:eastAsia="Arial" w:hAnsi="Arial" w:cs="Arial"/>
          <w:b/>
          <w:bCs/>
          <w:color w:val="FFFFFF"/>
          <w:szCs w:val="22"/>
        </w:rPr>
        <w:t>6. PONTOS DE ATENÇÃO E REGRAS DO PROCESSO</w:t>
      </w:r>
    </w:p>
    <w:p w14:paraId="35276101" w14:textId="77777777" w:rsidR="00EB4370" w:rsidRPr="00EB4370" w:rsidRDefault="00EB4370" w:rsidP="00EB4370">
      <w:pPr>
        <w:pStyle w:val="PargrafodaLista"/>
        <w:numPr>
          <w:ilvl w:val="0"/>
          <w:numId w:val="31"/>
        </w:numPr>
        <w:spacing w:after="160"/>
        <w:rPr>
          <w:rFonts w:ascii="Arial" w:hAnsi="Arial" w:cs="Arial"/>
          <w:sz w:val="19"/>
          <w:szCs w:val="19"/>
        </w:rPr>
      </w:pPr>
      <w:r w:rsidRPr="00EB4370">
        <w:rPr>
          <w:rFonts w:ascii="Arial" w:hAnsi="Arial" w:cs="Arial"/>
          <w:sz w:val="19"/>
          <w:szCs w:val="19"/>
        </w:rPr>
        <w:t>A alegação de fraude pode ser recebida por qualquer canal de atendimento.</w:t>
      </w:r>
    </w:p>
    <w:p w14:paraId="42C123D7" w14:textId="77777777" w:rsidR="00EB4370" w:rsidRPr="00EB4370" w:rsidRDefault="00EB4370" w:rsidP="00EB4370">
      <w:pPr>
        <w:pStyle w:val="PargrafodaLista"/>
        <w:numPr>
          <w:ilvl w:val="0"/>
          <w:numId w:val="31"/>
        </w:numPr>
        <w:spacing w:after="160"/>
        <w:rPr>
          <w:rFonts w:ascii="Arial" w:hAnsi="Arial" w:cs="Arial"/>
          <w:sz w:val="19"/>
          <w:szCs w:val="19"/>
        </w:rPr>
      </w:pPr>
      <w:r w:rsidRPr="00EB4370">
        <w:rPr>
          <w:rFonts w:ascii="Arial" w:hAnsi="Arial" w:cs="Arial"/>
          <w:sz w:val="19"/>
          <w:szCs w:val="19"/>
        </w:rPr>
        <w:t>O N1 deve realizar a análise inicial e consultar o sistema para verificar a existência de contratação vinculada ao cliente.</w:t>
      </w:r>
    </w:p>
    <w:p w14:paraId="0688C158" w14:textId="77777777" w:rsidR="00EB4370" w:rsidRPr="00EB4370" w:rsidRDefault="00EB4370" w:rsidP="00EB4370">
      <w:pPr>
        <w:pStyle w:val="PargrafodaLista"/>
        <w:numPr>
          <w:ilvl w:val="0"/>
          <w:numId w:val="31"/>
        </w:numPr>
        <w:spacing w:after="160"/>
        <w:rPr>
          <w:rFonts w:ascii="Arial" w:hAnsi="Arial" w:cs="Arial"/>
          <w:sz w:val="19"/>
          <w:szCs w:val="19"/>
        </w:rPr>
      </w:pPr>
      <w:r w:rsidRPr="00EB4370">
        <w:rPr>
          <w:rFonts w:ascii="Arial" w:hAnsi="Arial" w:cs="Arial"/>
          <w:sz w:val="19"/>
          <w:szCs w:val="19"/>
        </w:rPr>
        <w:t>A tabulação deve utilizar o Motivo: “Alega Fraude”, independentemente do produto relacionado à contratação.</w:t>
      </w:r>
    </w:p>
    <w:p w14:paraId="476DFAAD" w14:textId="77777777" w:rsidR="00EB4370" w:rsidRPr="00EB4370" w:rsidRDefault="00EB4370" w:rsidP="00EB4370">
      <w:pPr>
        <w:pStyle w:val="PargrafodaLista"/>
        <w:numPr>
          <w:ilvl w:val="0"/>
          <w:numId w:val="31"/>
        </w:numPr>
        <w:spacing w:after="160"/>
        <w:rPr>
          <w:rFonts w:ascii="Arial" w:hAnsi="Arial" w:cs="Arial"/>
          <w:sz w:val="19"/>
          <w:szCs w:val="19"/>
        </w:rPr>
      </w:pPr>
      <w:r w:rsidRPr="00EB4370">
        <w:rPr>
          <w:rFonts w:ascii="Arial" w:hAnsi="Arial" w:cs="Arial"/>
          <w:sz w:val="19"/>
          <w:szCs w:val="19"/>
        </w:rPr>
        <w:t>A ativação do Workflow é obrigatória para o encaminhamento da alegação ao N2.</w:t>
      </w:r>
    </w:p>
    <w:p w14:paraId="6136910B" w14:textId="77777777" w:rsidR="00EB4370" w:rsidRPr="00EB4370" w:rsidRDefault="00EB4370" w:rsidP="00EB4370">
      <w:pPr>
        <w:pStyle w:val="PargrafodaLista"/>
        <w:numPr>
          <w:ilvl w:val="0"/>
          <w:numId w:val="31"/>
        </w:numPr>
        <w:spacing w:after="160"/>
        <w:rPr>
          <w:rFonts w:ascii="Arial" w:hAnsi="Arial" w:cs="Arial"/>
          <w:sz w:val="19"/>
          <w:szCs w:val="19"/>
        </w:rPr>
      </w:pPr>
      <w:r w:rsidRPr="00EB4370">
        <w:rPr>
          <w:rFonts w:ascii="Arial" w:hAnsi="Arial" w:cs="Arial"/>
          <w:sz w:val="19"/>
          <w:szCs w:val="19"/>
        </w:rPr>
        <w:t>O N1 não realiza a análise conclusiva da alegação de fraude.</w:t>
      </w:r>
    </w:p>
    <w:p w14:paraId="056736CE" w14:textId="77777777" w:rsidR="00EB4370" w:rsidRPr="00EB4370" w:rsidRDefault="00EB4370" w:rsidP="00EB4370">
      <w:pPr>
        <w:pStyle w:val="PargrafodaLista"/>
        <w:numPr>
          <w:ilvl w:val="0"/>
          <w:numId w:val="31"/>
        </w:numPr>
        <w:spacing w:after="160"/>
        <w:rPr>
          <w:rFonts w:ascii="Arial" w:hAnsi="Arial" w:cs="Arial"/>
          <w:sz w:val="19"/>
          <w:szCs w:val="19"/>
        </w:rPr>
      </w:pPr>
      <w:r w:rsidRPr="00EB4370">
        <w:rPr>
          <w:rFonts w:ascii="Arial" w:hAnsi="Arial" w:cs="Arial"/>
          <w:sz w:val="19"/>
          <w:szCs w:val="19"/>
        </w:rPr>
        <w:t>O prazo para tratativa inicial do N1 é de até 1 hora, conforme SLA padrão de atendimento.</w:t>
      </w:r>
    </w:p>
    <w:p w14:paraId="63AE2E36" w14:textId="77777777" w:rsidR="00EB4370" w:rsidRPr="00EB4370" w:rsidRDefault="00EB4370" w:rsidP="00EB4370">
      <w:pPr>
        <w:pStyle w:val="PargrafodaLista"/>
        <w:numPr>
          <w:ilvl w:val="0"/>
          <w:numId w:val="31"/>
        </w:numPr>
        <w:spacing w:after="160"/>
        <w:rPr>
          <w:rFonts w:ascii="Arial" w:hAnsi="Arial" w:cs="Arial"/>
          <w:sz w:val="19"/>
          <w:szCs w:val="19"/>
        </w:rPr>
      </w:pPr>
      <w:r w:rsidRPr="00EB4370">
        <w:rPr>
          <w:rFonts w:ascii="Arial" w:hAnsi="Arial" w:cs="Arial"/>
          <w:sz w:val="19"/>
          <w:szCs w:val="19"/>
        </w:rPr>
        <w:t>Após a ativação do Workflow, o N2 deve aguardar o retorno do cliente com as informações e documentos solicitados.</w:t>
      </w:r>
    </w:p>
    <w:p w14:paraId="2C2FC25B" w14:textId="77777777" w:rsidR="00EB4370" w:rsidRPr="00EB4370" w:rsidRDefault="00EB4370" w:rsidP="00EB4370">
      <w:pPr>
        <w:pStyle w:val="PargrafodaLista"/>
        <w:numPr>
          <w:ilvl w:val="0"/>
          <w:numId w:val="31"/>
        </w:numPr>
        <w:spacing w:after="160"/>
        <w:rPr>
          <w:rFonts w:ascii="Arial" w:hAnsi="Arial" w:cs="Arial"/>
          <w:sz w:val="19"/>
          <w:szCs w:val="19"/>
        </w:rPr>
      </w:pPr>
      <w:r w:rsidRPr="00EB4370">
        <w:rPr>
          <w:rFonts w:ascii="Arial" w:hAnsi="Arial" w:cs="Arial"/>
          <w:sz w:val="19"/>
          <w:szCs w:val="19"/>
        </w:rPr>
        <w:t>O prazo de 48 horas do N2 inicia após o recebimento das informações e documentos necessários para análise.</w:t>
      </w:r>
    </w:p>
    <w:p w14:paraId="3F3FF6C0" w14:textId="77777777" w:rsidR="00EB4370" w:rsidRPr="00EB4370" w:rsidRDefault="00EB4370" w:rsidP="00EB4370">
      <w:pPr>
        <w:pStyle w:val="PargrafodaLista"/>
        <w:numPr>
          <w:ilvl w:val="0"/>
          <w:numId w:val="31"/>
        </w:numPr>
        <w:spacing w:after="160"/>
        <w:rPr>
          <w:rFonts w:ascii="Arial" w:hAnsi="Arial" w:cs="Arial"/>
          <w:sz w:val="19"/>
          <w:szCs w:val="19"/>
        </w:rPr>
      </w:pPr>
      <w:r w:rsidRPr="00EB4370">
        <w:rPr>
          <w:rFonts w:ascii="Arial" w:hAnsi="Arial" w:cs="Arial"/>
          <w:sz w:val="19"/>
          <w:szCs w:val="19"/>
        </w:rPr>
        <w:t xml:space="preserve">A análise deve considerar o conjunto das informações disponíveis, incluindo os dados enviados pelo cliente, informações cadastrais, dados da contratação e validação na CAF – Combate </w:t>
      </w:r>
      <w:proofErr w:type="spellStart"/>
      <w:r w:rsidRPr="00EB4370">
        <w:rPr>
          <w:rFonts w:ascii="Arial" w:hAnsi="Arial" w:cs="Arial"/>
          <w:sz w:val="19"/>
          <w:szCs w:val="19"/>
        </w:rPr>
        <w:t>a</w:t>
      </w:r>
      <w:proofErr w:type="spellEnd"/>
      <w:r w:rsidRPr="00EB4370">
        <w:rPr>
          <w:rFonts w:ascii="Arial" w:hAnsi="Arial" w:cs="Arial"/>
          <w:sz w:val="19"/>
          <w:szCs w:val="19"/>
        </w:rPr>
        <w:t xml:space="preserve"> Fraude.</w:t>
      </w:r>
    </w:p>
    <w:p w14:paraId="13E9E77D" w14:textId="77777777" w:rsidR="00EB4370" w:rsidRPr="00EB4370" w:rsidRDefault="00EB4370" w:rsidP="00EB4370">
      <w:pPr>
        <w:pStyle w:val="PargrafodaLista"/>
        <w:numPr>
          <w:ilvl w:val="0"/>
          <w:numId w:val="31"/>
        </w:numPr>
        <w:spacing w:after="160"/>
        <w:rPr>
          <w:rFonts w:ascii="Arial" w:hAnsi="Arial" w:cs="Arial"/>
          <w:sz w:val="19"/>
          <w:szCs w:val="19"/>
        </w:rPr>
      </w:pPr>
      <w:r w:rsidRPr="00EB4370">
        <w:rPr>
          <w:rFonts w:ascii="Arial" w:hAnsi="Arial" w:cs="Arial"/>
          <w:sz w:val="19"/>
          <w:szCs w:val="19"/>
        </w:rPr>
        <w:t>A conclusão sobre a existência ou não de fraude não deve ser baseada exclusivamente em uma única informação ou validação, mas na análise do caso como um todo.</w:t>
      </w:r>
    </w:p>
    <w:p w14:paraId="0F6261AF" w14:textId="77777777" w:rsidR="00EB4370" w:rsidRPr="00EB4370" w:rsidRDefault="00EB4370" w:rsidP="00EB4370">
      <w:pPr>
        <w:pStyle w:val="PargrafodaLista"/>
        <w:numPr>
          <w:ilvl w:val="0"/>
          <w:numId w:val="31"/>
        </w:numPr>
        <w:spacing w:after="160"/>
        <w:rPr>
          <w:rFonts w:ascii="Arial" w:hAnsi="Arial" w:cs="Arial"/>
          <w:sz w:val="19"/>
          <w:szCs w:val="19"/>
        </w:rPr>
      </w:pPr>
      <w:r w:rsidRPr="00EB4370">
        <w:rPr>
          <w:rFonts w:ascii="Arial" w:hAnsi="Arial" w:cs="Arial"/>
          <w:sz w:val="19"/>
          <w:szCs w:val="19"/>
        </w:rPr>
        <w:t>Quando constatada a fraude, o cliente deve ser comunicado formalmente por e-mail e orientado quanto à abertura de B.O.</w:t>
      </w:r>
    </w:p>
    <w:p w14:paraId="4C4A1DB0" w14:textId="77777777" w:rsidR="00EB4370" w:rsidRPr="00EB4370" w:rsidRDefault="00EB4370" w:rsidP="00EB4370">
      <w:pPr>
        <w:pStyle w:val="PargrafodaLista"/>
        <w:numPr>
          <w:ilvl w:val="0"/>
          <w:numId w:val="31"/>
        </w:numPr>
        <w:spacing w:after="160"/>
        <w:rPr>
          <w:rFonts w:ascii="Arial" w:hAnsi="Arial" w:cs="Arial"/>
          <w:sz w:val="19"/>
          <w:szCs w:val="19"/>
        </w:rPr>
      </w:pPr>
      <w:r w:rsidRPr="00EB4370">
        <w:rPr>
          <w:rFonts w:ascii="Arial" w:hAnsi="Arial" w:cs="Arial"/>
          <w:sz w:val="19"/>
          <w:szCs w:val="19"/>
        </w:rPr>
        <w:t>Quando não forem identificados indícios de fraude, o cliente deve ser informado formalmente, permanecendo a contratação e as condições contratuais vigentes.</w:t>
      </w:r>
    </w:p>
    <w:p w14:paraId="46062AF0" w14:textId="4DD82B44" w:rsidR="00EB4370" w:rsidRPr="00EB4370" w:rsidRDefault="00EB4370" w:rsidP="00EB4370">
      <w:pPr>
        <w:pStyle w:val="PargrafodaLista"/>
        <w:numPr>
          <w:ilvl w:val="0"/>
          <w:numId w:val="31"/>
        </w:numPr>
        <w:spacing w:after="160"/>
        <w:rPr>
          <w:rFonts w:ascii="Arial" w:hAnsi="Arial" w:cs="Arial"/>
          <w:sz w:val="19"/>
          <w:szCs w:val="19"/>
        </w:rPr>
      </w:pPr>
      <w:r w:rsidRPr="00EB4370">
        <w:rPr>
          <w:rFonts w:ascii="Arial" w:hAnsi="Arial" w:cs="Arial"/>
          <w:sz w:val="19"/>
          <w:szCs w:val="19"/>
        </w:rPr>
        <w:t>Todas as informações e etapas da tratativa devem ser devidamente registradas no CRM.</w:t>
      </w:r>
    </w:p>
    <w:p w14:paraId="7E0F8250" w14:textId="77777777" w:rsidR="00B56A5A" w:rsidRPr="005129DF" w:rsidRDefault="006C0F30" w:rsidP="006C0F30">
      <w:pPr>
        <w:shd w:val="clear" w:color="auto" w:fill="2E5FAC"/>
        <w:spacing w:before="200"/>
        <w:ind w:left="120"/>
        <w:rPr>
          <w:rFonts w:ascii="Arial" w:hAnsi="Arial" w:cs="Arial"/>
        </w:rPr>
      </w:pPr>
      <w:r w:rsidRPr="005129DF">
        <w:rPr>
          <w:rFonts w:ascii="Arial" w:eastAsia="Arial" w:hAnsi="Arial" w:cs="Arial"/>
          <w:b/>
          <w:bCs/>
          <w:color w:val="FFFFFF"/>
          <w:szCs w:val="22"/>
        </w:rPr>
        <w:t>7. INDICADORES DE DESEMPENHO (KPIS)</w:t>
      </w:r>
    </w:p>
    <w:tbl>
      <w:tblPr>
        <w:tblStyle w:val="ac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404"/>
        <w:gridCol w:w="5398"/>
        <w:gridCol w:w="2683"/>
      </w:tblGrid>
      <w:tr w:rsidR="00610BC0" w:rsidRPr="005129DF" w14:paraId="20FC3452" w14:textId="77777777" w:rsidTr="00117B20">
        <w:trPr>
          <w:cantSplit/>
          <w:tblHeader/>
        </w:trPr>
        <w:tc>
          <w:tcPr>
            <w:tcW w:w="2404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07377E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INDICADOR</w:t>
            </w:r>
          </w:p>
        </w:tc>
        <w:tc>
          <w:tcPr>
            <w:tcW w:w="539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E89D24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MÉTRICA</w:t>
            </w:r>
          </w:p>
        </w:tc>
        <w:tc>
          <w:tcPr>
            <w:tcW w:w="2683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E122AD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META</w:t>
            </w:r>
          </w:p>
        </w:tc>
      </w:tr>
      <w:tr w:rsidR="00A4341B" w:rsidRPr="005129DF" w14:paraId="173B088E" w14:textId="77777777" w:rsidTr="00AB7081">
        <w:trPr>
          <w:cantSplit/>
          <w:tblHeader/>
        </w:trPr>
        <w:tc>
          <w:tcPr>
            <w:tcW w:w="2404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EBEF63" w14:textId="648C353E" w:rsidR="00A4341B" w:rsidRPr="005129DF" w:rsidRDefault="00A4341B" w:rsidP="00A4341B">
            <w:pPr>
              <w:spacing w:before="40" w:after="40"/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Índice de Cumprimento do SLA – N1</w:t>
            </w:r>
          </w:p>
        </w:tc>
        <w:tc>
          <w:tcPr>
            <w:tcW w:w="5398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4BA101" w14:textId="71E3843B" w:rsidR="00A4341B" w:rsidRPr="005129DF" w:rsidRDefault="00A4341B" w:rsidP="00A4341B">
            <w:pPr>
              <w:spacing w:before="40" w:after="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Percentual de alegações encaminhadas ao Workflow dentro do prazo de até 1 hora.</w:t>
            </w:r>
          </w:p>
        </w:tc>
        <w:tc>
          <w:tcPr>
            <w:tcW w:w="268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6C5664" w14:textId="4054BD2D" w:rsidR="00A4341B" w:rsidRPr="005129DF" w:rsidRDefault="00A4341B" w:rsidP="00A4341B">
            <w:pPr>
              <w:spacing w:before="40" w:after="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A4341B" w:rsidRPr="005129DF" w14:paraId="030746BA" w14:textId="77777777" w:rsidTr="00AB7081">
        <w:trPr>
          <w:cantSplit/>
          <w:tblHeader/>
        </w:trPr>
        <w:tc>
          <w:tcPr>
            <w:tcW w:w="2404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2AAC9B" w14:textId="0DEA3700" w:rsidR="00A4341B" w:rsidRPr="005129DF" w:rsidRDefault="00A4341B" w:rsidP="00A4341B">
            <w:pPr>
              <w:spacing w:before="40" w:after="40"/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Índice de Cumprimento do SLA – N2</w:t>
            </w:r>
          </w:p>
        </w:tc>
        <w:tc>
          <w:tcPr>
            <w:tcW w:w="5398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2CB252" w14:textId="6D4CB1B2" w:rsidR="00A4341B" w:rsidRPr="005129DF" w:rsidRDefault="00A4341B" w:rsidP="00A4341B">
            <w:pPr>
              <w:spacing w:before="40" w:after="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Percentual de análises concluídas e respondidas ao cliente em até 48 horas após o recebimento da documentação.</w:t>
            </w:r>
          </w:p>
        </w:tc>
        <w:tc>
          <w:tcPr>
            <w:tcW w:w="268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C19895" w14:textId="3249EA6F" w:rsidR="00A4341B" w:rsidRPr="005129DF" w:rsidRDefault="00A4341B" w:rsidP="00A4341B">
            <w:pPr>
              <w:spacing w:before="40" w:after="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A4341B" w:rsidRPr="005129DF" w14:paraId="35EE3910" w14:textId="77777777" w:rsidTr="00AB7081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6FEFBB" w14:textId="58B36609" w:rsidR="00A4341B" w:rsidRPr="005129DF" w:rsidRDefault="00A4341B" w:rsidP="00A4341B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Índice de Conformidade da Tabulação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4C866B" w14:textId="755E4C92" w:rsidR="00A4341B" w:rsidRPr="005129DF" w:rsidRDefault="00A4341B" w:rsidP="00A4341B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Percentual de atendimentos com produto e motivo “Alega Fraude” corretamente registrados.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CD742B" w14:textId="3DAC6D0F" w:rsidR="00A4341B" w:rsidRPr="005129DF" w:rsidRDefault="00A4341B" w:rsidP="00A4341B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A4341B" w:rsidRPr="005129DF" w14:paraId="27362C52" w14:textId="77777777" w:rsidTr="00AB7081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1CBE3" w14:textId="1AE0A135" w:rsidR="00A4341B" w:rsidRPr="005129DF" w:rsidRDefault="00A4341B" w:rsidP="00A4341B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Índice de Conformidade da Análise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B78805" w14:textId="3695300B" w:rsidR="00A4341B" w:rsidRPr="005129DF" w:rsidRDefault="00A4341B" w:rsidP="00A4341B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Percentual de análises realizadas com validação das informações necessárias e consulta à CAF.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EA2FBE" w14:textId="1460DBE8" w:rsidR="00A4341B" w:rsidRPr="005129DF" w:rsidRDefault="00A4341B" w:rsidP="00A4341B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A4341B" w:rsidRPr="005129DF" w14:paraId="2A6DFEAC" w14:textId="77777777" w:rsidTr="00AB7081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33381C" w14:textId="62E118D0" w:rsidR="00A4341B" w:rsidRPr="005129DF" w:rsidRDefault="00A4341B" w:rsidP="00A4341B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Índice de Registro da Tratativa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FC4C68" w14:textId="7081D2FA" w:rsidR="00A4341B" w:rsidRPr="005129DF" w:rsidRDefault="00A4341B" w:rsidP="00A4341B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Percentual de casos com as etapas e informações da tratativa devidamente registradas no CRM.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0C2180" w14:textId="3F87C4D8" w:rsidR="00A4341B" w:rsidRPr="005129DF" w:rsidRDefault="00A4341B" w:rsidP="00A4341B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A4341B" w:rsidRPr="005129DF" w14:paraId="702A2C9D" w14:textId="77777777" w:rsidTr="00AB7081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D201A8" w14:textId="56976E68" w:rsidR="00A4341B" w:rsidRPr="005129DF" w:rsidRDefault="00A4341B" w:rsidP="00A4341B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Tempo Médio de Tratativa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9659D5" w14:textId="0A7360C1" w:rsidR="00A4341B" w:rsidRPr="005129DF" w:rsidRDefault="00A4341B" w:rsidP="00A4341B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Tempo médio entre o recebimento da documentação pelo N2 e a conclusão da análise.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010504" w14:textId="07537ED8" w:rsidR="00A4341B" w:rsidRPr="005129DF" w:rsidRDefault="00A4341B" w:rsidP="00A4341B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Acompanhamento gerencial</w:t>
            </w:r>
          </w:p>
        </w:tc>
      </w:tr>
      <w:tr w:rsidR="00A4341B" w:rsidRPr="005129DF" w14:paraId="2CC40D05" w14:textId="77777777" w:rsidTr="00AB7081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34B888" w14:textId="2935D6D3" w:rsidR="00A4341B" w:rsidRPr="005129DF" w:rsidRDefault="00A4341B" w:rsidP="00A4341B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CSAT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980BF9" w14:textId="117F1287" w:rsidR="00A4341B" w:rsidRPr="005129DF" w:rsidRDefault="00A4341B" w:rsidP="00A4341B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Índice de satisfação dos clientes após a conclusão do atendimento.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10561B" w14:textId="52F68F85" w:rsidR="00A4341B" w:rsidRPr="005129DF" w:rsidRDefault="00A4341B" w:rsidP="00A4341B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Conforme meta vigente</w:t>
            </w:r>
          </w:p>
        </w:tc>
      </w:tr>
    </w:tbl>
    <w:p w14:paraId="0F0FF16F" w14:textId="77777777" w:rsidR="00B56A5A" w:rsidRPr="00D43DF4" w:rsidRDefault="00B56A5A">
      <w:pPr>
        <w:rPr>
          <w:rFonts w:ascii="Arial" w:hAnsi="Arial" w:cs="Arial"/>
          <w:sz w:val="10"/>
          <w:szCs w:val="10"/>
        </w:rPr>
      </w:pPr>
    </w:p>
    <w:p w14:paraId="39E8F94D" w14:textId="77777777" w:rsidR="00D0534C" w:rsidRPr="00D43DF4" w:rsidRDefault="00D0534C">
      <w:pPr>
        <w:rPr>
          <w:rFonts w:ascii="Arial" w:hAnsi="Arial" w:cs="Arial"/>
          <w:sz w:val="10"/>
          <w:szCs w:val="10"/>
        </w:rPr>
      </w:pPr>
    </w:p>
    <w:p w14:paraId="518E68D1" w14:textId="77777777" w:rsidR="00D0534C" w:rsidRDefault="00D0534C">
      <w:pPr>
        <w:rPr>
          <w:rFonts w:ascii="Arial" w:hAnsi="Arial" w:cs="Arial"/>
          <w:sz w:val="10"/>
          <w:szCs w:val="10"/>
        </w:rPr>
      </w:pPr>
    </w:p>
    <w:p w14:paraId="5E4D9D8C" w14:textId="77777777" w:rsidR="00B37FD8" w:rsidRDefault="00B37FD8">
      <w:pPr>
        <w:rPr>
          <w:rFonts w:ascii="Arial" w:hAnsi="Arial" w:cs="Arial"/>
          <w:sz w:val="10"/>
          <w:szCs w:val="10"/>
        </w:rPr>
      </w:pPr>
    </w:p>
    <w:p w14:paraId="78275DA9" w14:textId="77777777" w:rsidR="00B37FD8" w:rsidRPr="00D43DF4" w:rsidRDefault="00B37FD8">
      <w:pPr>
        <w:rPr>
          <w:rFonts w:ascii="Arial" w:hAnsi="Arial" w:cs="Arial"/>
          <w:sz w:val="10"/>
          <w:szCs w:val="10"/>
        </w:rPr>
      </w:pPr>
    </w:p>
    <w:p w14:paraId="50120B21" w14:textId="77777777" w:rsidR="00D0534C" w:rsidRPr="00D43DF4" w:rsidRDefault="00D0534C">
      <w:pPr>
        <w:rPr>
          <w:rFonts w:ascii="Arial" w:hAnsi="Arial" w:cs="Arial"/>
          <w:sz w:val="10"/>
          <w:szCs w:val="10"/>
        </w:rPr>
      </w:pPr>
    </w:p>
    <w:p w14:paraId="063AFF2A" w14:textId="77777777" w:rsidR="00D0534C" w:rsidRPr="00D43DF4" w:rsidRDefault="00D0534C">
      <w:pPr>
        <w:rPr>
          <w:rFonts w:ascii="Arial" w:hAnsi="Arial" w:cs="Arial"/>
          <w:sz w:val="10"/>
          <w:szCs w:val="10"/>
        </w:rPr>
      </w:pPr>
    </w:p>
    <w:p w14:paraId="71ADE1E6" w14:textId="77777777" w:rsidR="00B56A5A" w:rsidRPr="005129DF" w:rsidRDefault="006C0F30" w:rsidP="006C0F30">
      <w:pPr>
        <w:shd w:val="clear" w:color="auto" w:fill="2E5FAC"/>
        <w:spacing w:before="200"/>
        <w:ind w:left="120"/>
        <w:rPr>
          <w:rFonts w:ascii="Arial" w:hAnsi="Arial" w:cs="Arial"/>
        </w:rPr>
      </w:pPr>
      <w:r w:rsidRPr="005129DF">
        <w:rPr>
          <w:rFonts w:ascii="Arial" w:eastAsia="Arial" w:hAnsi="Arial" w:cs="Arial"/>
          <w:b/>
          <w:bCs/>
          <w:color w:val="FFFFFF"/>
          <w:szCs w:val="22"/>
        </w:rPr>
        <w:lastRenderedPageBreak/>
        <w:t>8. GESTÃO DE RISCOS E DESVIOS</w:t>
      </w:r>
    </w:p>
    <w:tbl>
      <w:tblPr>
        <w:tblStyle w:val="ad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3135"/>
        <w:gridCol w:w="2190"/>
        <w:gridCol w:w="5160"/>
      </w:tblGrid>
      <w:tr w:rsidR="00610BC0" w:rsidRPr="005129DF" w14:paraId="6AADAE6A" w14:textId="77777777" w:rsidTr="00C90DC3">
        <w:trPr>
          <w:cantSplit/>
          <w:tblHeader/>
        </w:trPr>
        <w:tc>
          <w:tcPr>
            <w:tcW w:w="313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C025B3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RISCO / DESVIO</w:t>
            </w:r>
          </w:p>
        </w:tc>
        <w:tc>
          <w:tcPr>
            <w:tcW w:w="219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73024C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PROBABILIDADE</w:t>
            </w:r>
          </w:p>
        </w:tc>
        <w:tc>
          <w:tcPr>
            <w:tcW w:w="516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2BCEE9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AÇÃO PREVENTIVA / CORRETIVA</w:t>
            </w:r>
          </w:p>
        </w:tc>
      </w:tr>
      <w:tr w:rsidR="00B37FD8" w:rsidRPr="005129DF" w14:paraId="21D71A16" w14:textId="77777777" w:rsidTr="00B37FD8">
        <w:trPr>
          <w:cantSplit/>
        </w:trPr>
        <w:tc>
          <w:tcPr>
            <w:tcW w:w="313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08F652" w14:textId="64034022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Não encaminhamento da alegação ao N2</w:t>
            </w:r>
          </w:p>
        </w:tc>
        <w:tc>
          <w:tcPr>
            <w:tcW w:w="219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DE6B27" w14:textId="6BC0352F" w:rsidR="00B37FD8" w:rsidRPr="005129DF" w:rsidRDefault="00B37FD8" w:rsidP="00B37FD8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1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C175F6" w14:textId="47C54E4D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Realizar corretamente a tabulação “Alega Fraude” e ativar o Workflow após a análise inicial.</w:t>
            </w:r>
          </w:p>
        </w:tc>
      </w:tr>
      <w:tr w:rsidR="00B37FD8" w:rsidRPr="005129DF" w14:paraId="3B3F9C2C" w14:textId="77777777" w:rsidTr="00B37FD8">
        <w:trPr>
          <w:cantSplit/>
        </w:trPr>
        <w:tc>
          <w:tcPr>
            <w:tcW w:w="313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41CF7C" w14:textId="7759AE1F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Descumprimento do SLA do N1</w:t>
            </w:r>
          </w:p>
        </w:tc>
        <w:tc>
          <w:tcPr>
            <w:tcW w:w="219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C1A962" w14:textId="4679C669" w:rsidR="00B37FD8" w:rsidRPr="005129DF" w:rsidRDefault="00B37FD8" w:rsidP="00B37FD8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1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8BC635" w14:textId="48BD7A64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Controlar o prazo de até 1 hora para análise inicial e encaminhamento do caso.</w:t>
            </w:r>
          </w:p>
        </w:tc>
      </w:tr>
      <w:tr w:rsidR="00B37FD8" w:rsidRPr="005129DF" w14:paraId="1343D4BE" w14:textId="77777777" w:rsidTr="00B37FD8">
        <w:trPr>
          <w:cantSplit/>
        </w:trPr>
        <w:tc>
          <w:tcPr>
            <w:tcW w:w="313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7F0FF" w14:textId="280D3CC6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Análise realizada sem documentação suficiente</w:t>
            </w:r>
          </w:p>
        </w:tc>
        <w:tc>
          <w:tcPr>
            <w:tcW w:w="219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75615E" w14:textId="1EE147BB" w:rsidR="00B37FD8" w:rsidRPr="005129DF" w:rsidRDefault="00B37FD8" w:rsidP="00B37FD8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1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254138" w14:textId="43899591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Aguardar o retorno do cliente com as informações e documentos solicitados antes de iniciar a análise conclusiva.</w:t>
            </w:r>
          </w:p>
        </w:tc>
      </w:tr>
      <w:tr w:rsidR="00B37FD8" w:rsidRPr="005129DF" w14:paraId="7289009F" w14:textId="77777777" w:rsidTr="00B37FD8">
        <w:trPr>
          <w:cantSplit/>
        </w:trPr>
        <w:tc>
          <w:tcPr>
            <w:tcW w:w="313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C9F8A8" w14:textId="103BC434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Conclusão incorreta da alegação de fraude</w:t>
            </w:r>
          </w:p>
        </w:tc>
        <w:tc>
          <w:tcPr>
            <w:tcW w:w="219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55441C" w14:textId="5FE2C147" w:rsidR="00B37FD8" w:rsidRPr="005129DF" w:rsidRDefault="00B37FD8" w:rsidP="00B37FD8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22C26A" w14:textId="191D9816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Realizar a análise do conjunto de informações disponíveis e validar os dados na CAF.</w:t>
            </w:r>
          </w:p>
        </w:tc>
      </w:tr>
      <w:tr w:rsidR="00B37FD8" w:rsidRPr="005129DF" w14:paraId="7C5A871B" w14:textId="77777777" w:rsidTr="00B37FD8">
        <w:trPr>
          <w:cantSplit/>
        </w:trPr>
        <w:tc>
          <w:tcPr>
            <w:tcW w:w="313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2C48BD" w14:textId="1F604EEC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Ausência ou inconsistência nos registros da tratativa</w:t>
            </w:r>
          </w:p>
        </w:tc>
        <w:tc>
          <w:tcPr>
            <w:tcW w:w="219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EF576C" w14:textId="4CC07FC9" w:rsidR="00B37FD8" w:rsidRPr="005129DF" w:rsidRDefault="00B37FD8" w:rsidP="00B37FD8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F99F21" w14:textId="0FF329E0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Registrar no CRM as informações, validações, contatos e conclusão do caso.</w:t>
            </w:r>
          </w:p>
        </w:tc>
      </w:tr>
    </w:tbl>
    <w:p w14:paraId="54108EEA" w14:textId="77777777" w:rsidR="00B56A5A" w:rsidRPr="00D43DF4" w:rsidRDefault="00B56A5A">
      <w:pPr>
        <w:rPr>
          <w:rFonts w:ascii="Arial" w:hAnsi="Arial" w:cs="Arial"/>
          <w:sz w:val="10"/>
          <w:szCs w:val="10"/>
        </w:rPr>
      </w:pPr>
    </w:p>
    <w:p w14:paraId="1A478771" w14:textId="77777777" w:rsidR="00AB0EA8" w:rsidRPr="00D43DF4" w:rsidRDefault="00AB0EA8">
      <w:pPr>
        <w:rPr>
          <w:rFonts w:ascii="Arial" w:hAnsi="Arial" w:cs="Arial"/>
          <w:sz w:val="10"/>
          <w:szCs w:val="10"/>
        </w:rPr>
      </w:pPr>
    </w:p>
    <w:p w14:paraId="4523CB20" w14:textId="77777777" w:rsidR="00AB0EA8" w:rsidRPr="00D43DF4" w:rsidRDefault="00AB0EA8">
      <w:pPr>
        <w:rPr>
          <w:rFonts w:ascii="Arial" w:hAnsi="Arial" w:cs="Arial"/>
          <w:sz w:val="10"/>
          <w:szCs w:val="10"/>
        </w:rPr>
      </w:pPr>
    </w:p>
    <w:p w14:paraId="093452A2" w14:textId="77777777" w:rsidR="00AB0EA8" w:rsidRPr="00D43DF4" w:rsidRDefault="00AB0EA8">
      <w:pPr>
        <w:rPr>
          <w:rFonts w:ascii="Arial" w:hAnsi="Arial" w:cs="Arial"/>
          <w:sz w:val="10"/>
          <w:szCs w:val="10"/>
        </w:rPr>
      </w:pPr>
    </w:p>
    <w:p w14:paraId="3752D9AF" w14:textId="77777777" w:rsidR="00AB0EA8" w:rsidRPr="00D43DF4" w:rsidRDefault="00AB0EA8">
      <w:pPr>
        <w:rPr>
          <w:rFonts w:ascii="Arial" w:hAnsi="Arial" w:cs="Arial"/>
          <w:sz w:val="10"/>
          <w:szCs w:val="10"/>
        </w:rPr>
      </w:pPr>
    </w:p>
    <w:p w14:paraId="0075D755" w14:textId="77777777" w:rsidR="00AB0EA8" w:rsidRPr="00D43DF4" w:rsidRDefault="00AB0EA8">
      <w:pPr>
        <w:rPr>
          <w:rFonts w:ascii="Arial" w:hAnsi="Arial" w:cs="Arial"/>
          <w:sz w:val="10"/>
          <w:szCs w:val="10"/>
        </w:rPr>
      </w:pPr>
    </w:p>
    <w:p w14:paraId="43D299AB" w14:textId="77777777" w:rsidR="00B56A5A" w:rsidRPr="005129DF" w:rsidRDefault="006C0F30" w:rsidP="006C0F30">
      <w:pPr>
        <w:shd w:val="clear" w:color="auto" w:fill="2E5FAC"/>
        <w:spacing w:before="200"/>
        <w:ind w:left="120"/>
        <w:rPr>
          <w:rFonts w:ascii="Arial" w:hAnsi="Arial" w:cs="Arial"/>
        </w:rPr>
      </w:pPr>
      <w:r w:rsidRPr="005129DF">
        <w:rPr>
          <w:rFonts w:ascii="Arial" w:eastAsia="Arial" w:hAnsi="Arial" w:cs="Arial"/>
          <w:b/>
          <w:bCs/>
          <w:color w:val="FFFFFF"/>
          <w:szCs w:val="22"/>
        </w:rPr>
        <w:t>9. DOCUMENTOS E REGISTROS RELACIONADOS</w:t>
      </w:r>
    </w:p>
    <w:tbl>
      <w:tblPr>
        <w:tblStyle w:val="ae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200"/>
        <w:gridCol w:w="4400"/>
        <w:gridCol w:w="3885"/>
      </w:tblGrid>
      <w:tr w:rsidR="00610BC0" w:rsidRPr="005129DF" w14:paraId="303FB53E" w14:textId="77777777" w:rsidTr="007E6A09">
        <w:trPr>
          <w:cantSplit/>
          <w:tblHeader/>
        </w:trPr>
        <w:tc>
          <w:tcPr>
            <w:tcW w:w="22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5DFB09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DOCUMENTO</w:t>
            </w:r>
          </w:p>
        </w:tc>
        <w:tc>
          <w:tcPr>
            <w:tcW w:w="4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7432E8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DESCRIÇÃO</w:t>
            </w:r>
          </w:p>
        </w:tc>
        <w:tc>
          <w:tcPr>
            <w:tcW w:w="38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D1AF52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CÓDIGO / REF.</w:t>
            </w:r>
          </w:p>
        </w:tc>
      </w:tr>
      <w:tr w:rsidR="00B37FD8" w:rsidRPr="005129DF" w14:paraId="2A79C6EA" w14:textId="77777777" w:rsidTr="00B37FD8">
        <w:trPr>
          <w:cantSplit/>
        </w:trPr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18E298" w14:textId="480A2F23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Registro do Atendimento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B9973E" w14:textId="49BF33A5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Registro da solicitação inicial e das informações apresentadas pelo cliente.</w:t>
            </w:r>
          </w:p>
        </w:tc>
        <w:tc>
          <w:tcPr>
            <w:tcW w:w="388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EBFDF0" w14:textId="472D2A4A" w:rsidR="00B37FD8" w:rsidRPr="005129DF" w:rsidRDefault="00B37FD8" w:rsidP="00B37FD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B37FD8" w:rsidRPr="005129DF" w14:paraId="424FDD3A" w14:textId="77777777" w:rsidTr="00B37FD8">
        <w:trPr>
          <w:cantSplit/>
        </w:trPr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DD8F75" w14:textId="2ABC418F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Workflow de Fraude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D527F0" w14:textId="132BDB47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Registro do encaminhamento da alegação para análise do N2.</w:t>
            </w:r>
          </w:p>
        </w:tc>
        <w:tc>
          <w:tcPr>
            <w:tcW w:w="388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69F102" w14:textId="1487DB7B" w:rsidR="00B37FD8" w:rsidRPr="005129DF" w:rsidRDefault="00B37FD8" w:rsidP="00B37FD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B37FD8" w:rsidRPr="005129DF" w14:paraId="04EC71F4" w14:textId="77777777" w:rsidTr="00B37FD8">
        <w:trPr>
          <w:cantSplit/>
        </w:trPr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4E56DD" w14:textId="3AFBC95D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Documentos do Cliente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670E6A" w14:textId="6868B9CB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Documentos e informações enviados pelo cliente para validação da alegação.</w:t>
            </w:r>
          </w:p>
        </w:tc>
        <w:tc>
          <w:tcPr>
            <w:tcW w:w="388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A0BFD6" w14:textId="14AC85C1" w:rsidR="00B37FD8" w:rsidRPr="005129DF" w:rsidRDefault="00B37FD8" w:rsidP="00B37FD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Workflow / CRM</w:t>
            </w:r>
          </w:p>
        </w:tc>
      </w:tr>
      <w:tr w:rsidR="00B37FD8" w:rsidRPr="005129DF" w14:paraId="4062596C" w14:textId="77777777" w:rsidTr="00B37FD8">
        <w:trPr>
          <w:cantSplit/>
        </w:trPr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042C4E" w14:textId="3993EAE5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Validação CAF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247C70" w14:textId="7AA72C5A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 xml:space="preserve">Informações utilizadas na consulta e validação relacionada ao combate </w:t>
            </w:r>
            <w:proofErr w:type="spellStart"/>
            <w:r w:rsidRPr="005129DF">
              <w:rPr>
                <w:rFonts w:ascii="Arial" w:hAnsi="Arial" w:cs="Arial"/>
                <w:sz w:val="19"/>
                <w:szCs w:val="19"/>
              </w:rPr>
              <w:t>a</w:t>
            </w:r>
            <w:proofErr w:type="spellEnd"/>
            <w:r w:rsidRPr="005129DF">
              <w:rPr>
                <w:rFonts w:ascii="Arial" w:hAnsi="Arial" w:cs="Arial"/>
                <w:sz w:val="19"/>
                <w:szCs w:val="19"/>
              </w:rPr>
              <w:t xml:space="preserve"> fraude.</w:t>
            </w:r>
          </w:p>
        </w:tc>
        <w:tc>
          <w:tcPr>
            <w:tcW w:w="388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C68ED5" w14:textId="7A5D7EBD" w:rsidR="00B37FD8" w:rsidRPr="005129DF" w:rsidRDefault="00B37FD8" w:rsidP="00B37FD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CAF</w:t>
            </w:r>
          </w:p>
        </w:tc>
      </w:tr>
      <w:tr w:rsidR="00B37FD8" w:rsidRPr="005129DF" w14:paraId="243450E4" w14:textId="77777777" w:rsidTr="00B37FD8">
        <w:trPr>
          <w:cantSplit/>
        </w:trPr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5FA0C5" w14:textId="6FD41736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Registro da Análise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A765DA" w14:textId="368B6AE1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Registro das validações realizadas e da conclusão da análise.</w:t>
            </w:r>
          </w:p>
        </w:tc>
        <w:tc>
          <w:tcPr>
            <w:tcW w:w="388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FB568D" w14:textId="1D9001BF" w:rsidR="00B37FD8" w:rsidRPr="005129DF" w:rsidRDefault="00B37FD8" w:rsidP="00B37FD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B37FD8" w:rsidRPr="005129DF" w14:paraId="090964B6" w14:textId="77777777" w:rsidTr="00B37FD8">
        <w:trPr>
          <w:cantSplit/>
        </w:trPr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D24166" w14:textId="389FC538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Comunicação ao Cliente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23CDAD" w14:textId="645DBE19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E-mail formal enviado ao cliente com a conclusão da análise.</w:t>
            </w:r>
          </w:p>
        </w:tc>
        <w:tc>
          <w:tcPr>
            <w:tcW w:w="388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966E11" w14:textId="7B52AD3B" w:rsidR="00B37FD8" w:rsidRPr="005129DF" w:rsidRDefault="00B37FD8" w:rsidP="00B37FD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E-mail / CRM</w:t>
            </w:r>
          </w:p>
        </w:tc>
      </w:tr>
      <w:tr w:rsidR="00B37FD8" w:rsidRPr="005129DF" w14:paraId="3039FB47" w14:textId="77777777" w:rsidTr="00B37FD8">
        <w:trPr>
          <w:cantSplit/>
        </w:trPr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00E362" w14:textId="2DCC9CB5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Boletim de Ocorrência (B.O.)</w:t>
            </w:r>
          </w:p>
        </w:tc>
        <w:tc>
          <w:tcPr>
            <w:tcW w:w="4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200F0D" w14:textId="1DA4915D" w:rsidR="00B37FD8" w:rsidRPr="005129DF" w:rsidRDefault="00B37FD8" w:rsidP="00B37FD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Documento orientado ao cliente nos casos em que a fraude é constatada.</w:t>
            </w:r>
          </w:p>
        </w:tc>
        <w:tc>
          <w:tcPr>
            <w:tcW w:w="388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EE4781" w14:textId="4D696CCF" w:rsidR="00B37FD8" w:rsidRPr="005129DF" w:rsidRDefault="00B37FD8" w:rsidP="00B37FD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5129DF">
              <w:rPr>
                <w:rFonts w:ascii="Arial" w:hAnsi="Arial" w:cs="Arial"/>
                <w:sz w:val="19"/>
                <w:szCs w:val="19"/>
              </w:rPr>
              <w:t>Órgão competente</w:t>
            </w:r>
          </w:p>
        </w:tc>
      </w:tr>
    </w:tbl>
    <w:p w14:paraId="1CD0D9F9" w14:textId="77777777" w:rsidR="00B56A5A" w:rsidRPr="00D43DF4" w:rsidRDefault="00B56A5A">
      <w:pPr>
        <w:rPr>
          <w:rFonts w:ascii="Arial" w:hAnsi="Arial" w:cs="Arial"/>
          <w:sz w:val="10"/>
          <w:szCs w:val="10"/>
        </w:rPr>
      </w:pPr>
    </w:p>
    <w:p w14:paraId="1346EC91" w14:textId="77777777" w:rsidR="00B56A5A" w:rsidRPr="005129DF" w:rsidRDefault="004517C4" w:rsidP="00AC4426">
      <w:pPr>
        <w:shd w:val="clear" w:color="auto" w:fill="2E5FAC"/>
        <w:spacing w:before="200"/>
        <w:ind w:left="120"/>
        <w:rPr>
          <w:rFonts w:ascii="Arial" w:hAnsi="Arial" w:cs="Arial"/>
        </w:rPr>
      </w:pPr>
      <w:r w:rsidRPr="005129DF">
        <w:rPr>
          <w:rFonts w:ascii="Arial" w:eastAsia="Arial" w:hAnsi="Arial" w:cs="Arial"/>
          <w:b/>
          <w:bCs/>
          <w:color w:val="FFFFFF"/>
          <w:szCs w:val="22"/>
        </w:rPr>
        <w:t>10. REFERÊNCIAS NORMATIVAS</w:t>
      </w:r>
    </w:p>
    <w:p w14:paraId="377FE8AA" w14:textId="77777777" w:rsidR="00B37FD8" w:rsidRPr="00B37FD8" w:rsidRDefault="00B37FD8" w:rsidP="00B37FD8">
      <w:pPr>
        <w:pStyle w:val="PargrafodaLista"/>
        <w:numPr>
          <w:ilvl w:val="0"/>
          <w:numId w:val="32"/>
        </w:numPr>
        <w:tabs>
          <w:tab w:val="left" w:pos="1290"/>
        </w:tabs>
        <w:spacing w:after="160"/>
        <w:rPr>
          <w:rFonts w:ascii="Arial" w:hAnsi="Arial" w:cs="Arial"/>
          <w:sz w:val="19"/>
          <w:szCs w:val="19"/>
        </w:rPr>
      </w:pPr>
      <w:r w:rsidRPr="00B37FD8">
        <w:rPr>
          <w:rFonts w:ascii="Arial" w:hAnsi="Arial" w:cs="Arial"/>
          <w:sz w:val="19"/>
          <w:szCs w:val="19"/>
        </w:rPr>
        <w:t>Lei nº 8.078/1990 – Código de Defesa do Consumidor (CDC).</w:t>
      </w:r>
    </w:p>
    <w:p w14:paraId="410DA09E" w14:textId="77777777" w:rsidR="00B37FD8" w:rsidRPr="00B37FD8" w:rsidRDefault="00B37FD8" w:rsidP="00B37FD8">
      <w:pPr>
        <w:pStyle w:val="PargrafodaLista"/>
        <w:numPr>
          <w:ilvl w:val="0"/>
          <w:numId w:val="32"/>
        </w:numPr>
        <w:tabs>
          <w:tab w:val="left" w:pos="1290"/>
        </w:tabs>
        <w:spacing w:after="160"/>
        <w:rPr>
          <w:rFonts w:ascii="Arial" w:hAnsi="Arial" w:cs="Arial"/>
          <w:sz w:val="19"/>
          <w:szCs w:val="19"/>
        </w:rPr>
      </w:pPr>
      <w:r w:rsidRPr="00B37FD8">
        <w:rPr>
          <w:rFonts w:ascii="Arial" w:hAnsi="Arial" w:cs="Arial"/>
          <w:sz w:val="19"/>
          <w:szCs w:val="19"/>
        </w:rPr>
        <w:t>Lei nº 13.709/2018 – Lei Geral de Proteção de Dados Pessoais (LGPD).</w:t>
      </w:r>
    </w:p>
    <w:p w14:paraId="42D7A597" w14:textId="77777777" w:rsidR="00B37FD8" w:rsidRPr="00B37FD8" w:rsidRDefault="00B37FD8" w:rsidP="00B37FD8">
      <w:pPr>
        <w:pStyle w:val="PargrafodaLista"/>
        <w:numPr>
          <w:ilvl w:val="0"/>
          <w:numId w:val="32"/>
        </w:numPr>
        <w:tabs>
          <w:tab w:val="left" w:pos="1290"/>
        </w:tabs>
        <w:spacing w:after="160"/>
        <w:rPr>
          <w:rFonts w:ascii="Arial" w:hAnsi="Arial" w:cs="Arial"/>
          <w:sz w:val="19"/>
          <w:szCs w:val="19"/>
        </w:rPr>
      </w:pPr>
      <w:r w:rsidRPr="00B37FD8">
        <w:rPr>
          <w:rFonts w:ascii="Arial" w:hAnsi="Arial" w:cs="Arial"/>
          <w:sz w:val="19"/>
          <w:szCs w:val="19"/>
        </w:rPr>
        <w:t>Normas e regulamentações aplicáveis à prevenção e ao tratamento de fraudes em operações financeiras.</w:t>
      </w:r>
    </w:p>
    <w:p w14:paraId="65F863AD" w14:textId="77777777" w:rsidR="00B37FD8" w:rsidRPr="00B37FD8" w:rsidRDefault="00B37FD8" w:rsidP="00B37FD8">
      <w:pPr>
        <w:pStyle w:val="PargrafodaLista"/>
        <w:numPr>
          <w:ilvl w:val="0"/>
          <w:numId w:val="32"/>
        </w:numPr>
        <w:tabs>
          <w:tab w:val="left" w:pos="1290"/>
        </w:tabs>
        <w:spacing w:after="160"/>
        <w:rPr>
          <w:rFonts w:ascii="Arial" w:hAnsi="Arial" w:cs="Arial"/>
          <w:sz w:val="19"/>
          <w:szCs w:val="19"/>
        </w:rPr>
      </w:pPr>
      <w:r w:rsidRPr="00B37FD8">
        <w:rPr>
          <w:rFonts w:ascii="Arial" w:hAnsi="Arial" w:cs="Arial"/>
          <w:sz w:val="19"/>
          <w:szCs w:val="19"/>
        </w:rPr>
        <w:t xml:space="preserve">Procedimentos e diretrizes internas da </w:t>
      </w:r>
      <w:proofErr w:type="spellStart"/>
      <w:r w:rsidRPr="00B37FD8">
        <w:rPr>
          <w:rFonts w:ascii="Arial" w:hAnsi="Arial" w:cs="Arial"/>
          <w:sz w:val="19"/>
          <w:szCs w:val="19"/>
        </w:rPr>
        <w:t>Velotax</w:t>
      </w:r>
      <w:proofErr w:type="spellEnd"/>
      <w:r w:rsidRPr="00B37FD8">
        <w:rPr>
          <w:rFonts w:ascii="Arial" w:hAnsi="Arial" w:cs="Arial"/>
          <w:sz w:val="19"/>
          <w:szCs w:val="19"/>
        </w:rPr>
        <w:t xml:space="preserve"> relacionados ao tratamento de alegações de fraude.</w:t>
      </w:r>
    </w:p>
    <w:p w14:paraId="22EE389D" w14:textId="0514CB2D" w:rsidR="00D80EDA" w:rsidRPr="00B37FD8" w:rsidRDefault="00B37FD8" w:rsidP="00B37FD8">
      <w:pPr>
        <w:pStyle w:val="PargrafodaLista"/>
        <w:numPr>
          <w:ilvl w:val="0"/>
          <w:numId w:val="32"/>
        </w:numPr>
        <w:tabs>
          <w:tab w:val="left" w:pos="1290"/>
        </w:tabs>
        <w:spacing w:after="160"/>
        <w:rPr>
          <w:rFonts w:ascii="Arial" w:hAnsi="Arial" w:cs="Arial"/>
          <w:sz w:val="19"/>
          <w:szCs w:val="19"/>
        </w:rPr>
      </w:pPr>
      <w:r w:rsidRPr="00B37FD8">
        <w:rPr>
          <w:rFonts w:ascii="Arial" w:hAnsi="Arial" w:cs="Arial"/>
          <w:sz w:val="19"/>
          <w:szCs w:val="19"/>
        </w:rPr>
        <w:t>Políticas e procedimentos internos de segurança e prevenção à fraude.</w:t>
      </w:r>
    </w:p>
    <w:p w14:paraId="0D1A71CE" w14:textId="77777777" w:rsidR="00D0534C" w:rsidRPr="00D43DF4" w:rsidRDefault="00D0534C">
      <w:pPr>
        <w:spacing w:after="160"/>
        <w:rPr>
          <w:rFonts w:ascii="Arial" w:hAnsi="Arial" w:cs="Arial"/>
        </w:rPr>
      </w:pPr>
    </w:p>
    <w:p w14:paraId="27FEB2E2" w14:textId="77777777" w:rsidR="00B56A5A" w:rsidRPr="005129DF" w:rsidRDefault="004517C4" w:rsidP="006C0F30">
      <w:pPr>
        <w:shd w:val="clear" w:color="auto" w:fill="2E5FAC"/>
        <w:spacing w:before="200"/>
        <w:ind w:left="120"/>
        <w:rPr>
          <w:rFonts w:ascii="Arial" w:hAnsi="Arial" w:cs="Arial"/>
        </w:rPr>
      </w:pPr>
      <w:r w:rsidRPr="005129DF">
        <w:rPr>
          <w:rFonts w:ascii="Arial" w:eastAsia="Arial" w:hAnsi="Arial" w:cs="Arial"/>
          <w:b/>
          <w:bCs/>
          <w:color w:val="FFFFFF"/>
          <w:szCs w:val="22"/>
        </w:rPr>
        <w:t>11. HISTÓRICO DE REVISÕES</w:t>
      </w:r>
    </w:p>
    <w:tbl>
      <w:tblPr>
        <w:tblStyle w:val="af0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610BC0" w:rsidRPr="005129DF" w14:paraId="4A831DC1" w14:textId="77777777" w:rsidTr="007E6A09">
        <w:trPr>
          <w:cantSplit/>
          <w:tblHeader/>
        </w:trPr>
        <w:tc>
          <w:tcPr>
            <w:tcW w:w="7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214564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REV.</w:t>
            </w:r>
          </w:p>
        </w:tc>
        <w:tc>
          <w:tcPr>
            <w:tcW w:w="18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6FFD7F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DATA</w:t>
            </w:r>
          </w:p>
        </w:tc>
        <w:tc>
          <w:tcPr>
            <w:tcW w:w="452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5CC7D3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DESCRIÇÃO DA ALTERAÇÃO</w:t>
            </w:r>
          </w:p>
        </w:tc>
        <w:tc>
          <w:tcPr>
            <w:tcW w:w="345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6AEFED" w14:textId="77777777" w:rsidR="00610BC0" w:rsidRPr="005129DF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5129DF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APROVADO POR</w:t>
            </w:r>
          </w:p>
        </w:tc>
      </w:tr>
      <w:tr w:rsidR="00610BC0" w:rsidRPr="005129DF" w14:paraId="7D9D9B24" w14:textId="77777777" w:rsidTr="007E6A09">
        <w:trPr>
          <w:cantSplit/>
        </w:trPr>
        <w:tc>
          <w:tcPr>
            <w:tcW w:w="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1959F8" w14:textId="477AC8F4" w:rsidR="00610BC0" w:rsidRPr="005129DF" w:rsidRDefault="00B37FD8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hAnsi="Arial" w:cs="Arial"/>
                <w:sz w:val="19"/>
              </w:rPr>
              <w:t>01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9D454E" w14:textId="168E9D28" w:rsidR="00610BC0" w:rsidRPr="005129DF" w:rsidRDefault="00B37FD8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  <w:r w:rsidRPr="005129DF">
              <w:rPr>
                <w:rFonts w:ascii="Arial" w:hAnsi="Arial" w:cs="Arial"/>
                <w:sz w:val="19"/>
              </w:rPr>
              <w:t>10/09/2026</w:t>
            </w:r>
          </w:p>
        </w:tc>
        <w:tc>
          <w:tcPr>
            <w:tcW w:w="452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787C62" w14:textId="77777777" w:rsidR="00610BC0" w:rsidRPr="005129DF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  <w:tc>
          <w:tcPr>
            <w:tcW w:w="345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48742C" w14:textId="77777777" w:rsidR="00610BC0" w:rsidRPr="005129DF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</w:tr>
    </w:tbl>
    <w:p w14:paraId="2255A825" w14:textId="77777777" w:rsidR="00AC4426" w:rsidRPr="00D43DF4" w:rsidRDefault="00AC4426">
      <w:pPr>
        <w:rPr>
          <w:rFonts w:ascii="Arial" w:hAnsi="Arial" w:cs="Arial"/>
        </w:rPr>
      </w:pPr>
    </w:p>
    <w:sectPr w:rsidR="00AC4426" w:rsidRPr="00D43D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74248" w14:textId="77777777" w:rsidR="004517C4" w:rsidRDefault="004517C4">
      <w:r>
        <w:separator/>
      </w:r>
    </w:p>
  </w:endnote>
  <w:endnote w:type="continuationSeparator" w:id="0">
    <w:p w14:paraId="714F8680" w14:textId="77777777" w:rsidR="004517C4" w:rsidRDefault="00451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2B06611-D799-42C4-8C49-2CF150E6E81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CDD60E-65DB-449C-AC0E-47C88578F9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395A5DC-ACF5-4B1F-916A-E26A127047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488CA" w14:textId="77777777" w:rsidR="005129DF" w:rsidRDefault="005129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0303" w14:textId="003D2C40" w:rsidR="00D95D5E" w:rsidRPr="00D95D5E" w:rsidRDefault="00D95D5E" w:rsidP="00D95D5E">
    <w:pPr>
      <w:pStyle w:val="Rodap"/>
      <w:jc w:val="center"/>
      <w:rPr>
        <w:rFonts w:ascii="Arial" w:eastAsia="Arial" w:hAnsi="Arial" w:cs="Arial"/>
        <w:color w:val="888888"/>
        <w:sz w:val="16"/>
        <w:szCs w:val="16"/>
      </w:rPr>
    </w:pPr>
    <w:r w:rsidRPr="00D95D5E">
      <w:rPr>
        <w:rFonts w:ascii="Arial" w:eastAsia="Arial" w:hAnsi="Arial" w:cs="Arial"/>
        <w:color w:val="888888"/>
        <w:sz w:val="16"/>
        <w:szCs w:val="16"/>
      </w:rPr>
      <w:t>PO</w:t>
    </w:r>
    <w:r>
      <w:rPr>
        <w:rFonts w:ascii="Arial" w:eastAsia="Arial" w:hAnsi="Arial" w:cs="Arial"/>
        <w:color w:val="888888"/>
        <w:sz w:val="16"/>
        <w:szCs w:val="16"/>
      </w:rPr>
      <w:t>P</w:t>
    </w:r>
    <w:r w:rsidRPr="00D95D5E">
      <w:rPr>
        <w:rFonts w:ascii="Arial" w:eastAsia="Arial" w:hAnsi="Arial" w:cs="Arial"/>
        <w:color w:val="888888"/>
        <w:sz w:val="16"/>
        <w:szCs w:val="16"/>
      </w:rPr>
      <w:t xml:space="preserve"> | </w:t>
    </w:r>
    <w:r>
      <w:rPr>
        <w:rFonts w:ascii="Arial" w:eastAsia="Arial" w:hAnsi="Arial" w:cs="Arial"/>
        <w:color w:val="888888"/>
        <w:sz w:val="16"/>
        <w:szCs w:val="16"/>
      </w:rPr>
      <w:t>Fraude</w:t>
    </w:r>
    <w:r w:rsidRPr="00D95D5E">
      <w:rPr>
        <w:rFonts w:ascii="Arial" w:eastAsia="Arial" w:hAnsi="Arial" w:cs="Arial"/>
        <w:color w:val="888888"/>
        <w:sz w:val="16"/>
        <w:szCs w:val="16"/>
      </w:rPr>
      <w:t xml:space="preserve"> | Rev. 01 | </w:t>
    </w:r>
    <w:r>
      <w:rPr>
        <w:rFonts w:ascii="Arial" w:eastAsia="Arial" w:hAnsi="Arial" w:cs="Arial"/>
        <w:color w:val="888888"/>
        <w:sz w:val="16"/>
        <w:szCs w:val="16"/>
      </w:rPr>
      <w:t>Set</w:t>
    </w:r>
    <w:r w:rsidRPr="00D95D5E">
      <w:rPr>
        <w:rFonts w:ascii="Arial" w:eastAsia="Arial" w:hAnsi="Arial" w:cs="Arial"/>
        <w:color w:val="888888"/>
        <w:sz w:val="16"/>
        <w:szCs w:val="16"/>
      </w:rPr>
      <w:t>/2026     Pág. 1</w:t>
    </w:r>
  </w:p>
  <w:p w14:paraId="6A5E23EE" w14:textId="77777777" w:rsidR="00B56A5A" w:rsidRPr="00192EA6" w:rsidRDefault="00B56A5A" w:rsidP="00192EA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BE37" w14:textId="77777777" w:rsidR="005129DF" w:rsidRDefault="005129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D2B68" w14:textId="77777777" w:rsidR="004517C4" w:rsidRDefault="004517C4">
      <w:r>
        <w:separator/>
      </w:r>
    </w:p>
  </w:footnote>
  <w:footnote w:type="continuationSeparator" w:id="0">
    <w:p w14:paraId="04F22CA0" w14:textId="77777777" w:rsidR="004517C4" w:rsidRDefault="00451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201CC" w14:textId="77777777" w:rsidR="005129DF" w:rsidRDefault="005129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B6954" w14:textId="77777777" w:rsidR="006C0F30" w:rsidRDefault="004517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2C1BC489" wp14:editId="404F9190">
          <wp:extent cx="1057275" cy="190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8CB01" w14:textId="77777777" w:rsidR="005129DF" w:rsidRDefault="005129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3A3"/>
    <w:multiLevelType w:val="multilevel"/>
    <w:tmpl w:val="431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0FB"/>
    <w:multiLevelType w:val="hybridMultilevel"/>
    <w:tmpl w:val="F0E2A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7A4E"/>
    <w:multiLevelType w:val="hybridMultilevel"/>
    <w:tmpl w:val="D0AAC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D3774"/>
    <w:multiLevelType w:val="hybridMultilevel"/>
    <w:tmpl w:val="F6662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93260"/>
    <w:multiLevelType w:val="multilevel"/>
    <w:tmpl w:val="839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7102D"/>
    <w:multiLevelType w:val="hybridMultilevel"/>
    <w:tmpl w:val="D5688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7731A"/>
    <w:multiLevelType w:val="hybridMultilevel"/>
    <w:tmpl w:val="28FC9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37995"/>
    <w:multiLevelType w:val="hybridMultilevel"/>
    <w:tmpl w:val="74462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D445D"/>
    <w:multiLevelType w:val="hybridMultilevel"/>
    <w:tmpl w:val="54328F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809A4"/>
    <w:multiLevelType w:val="hybridMultilevel"/>
    <w:tmpl w:val="5C20C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05927"/>
    <w:multiLevelType w:val="multilevel"/>
    <w:tmpl w:val="D1D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0536B"/>
    <w:multiLevelType w:val="hybridMultilevel"/>
    <w:tmpl w:val="84D0B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13C12"/>
    <w:multiLevelType w:val="multilevel"/>
    <w:tmpl w:val="718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92B0D"/>
    <w:multiLevelType w:val="hybridMultilevel"/>
    <w:tmpl w:val="9C305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7568B"/>
    <w:multiLevelType w:val="hybridMultilevel"/>
    <w:tmpl w:val="E4BCA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22369"/>
    <w:multiLevelType w:val="multilevel"/>
    <w:tmpl w:val="399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05249"/>
    <w:multiLevelType w:val="multilevel"/>
    <w:tmpl w:val="18F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F1D1B"/>
    <w:multiLevelType w:val="multilevel"/>
    <w:tmpl w:val="789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72589"/>
    <w:multiLevelType w:val="hybridMultilevel"/>
    <w:tmpl w:val="74C2D9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434A5"/>
    <w:multiLevelType w:val="multilevel"/>
    <w:tmpl w:val="AC44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A7E0F"/>
    <w:multiLevelType w:val="multilevel"/>
    <w:tmpl w:val="C73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B5F50"/>
    <w:multiLevelType w:val="hybridMultilevel"/>
    <w:tmpl w:val="93AA87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1D4C09"/>
    <w:multiLevelType w:val="hybridMultilevel"/>
    <w:tmpl w:val="23B8A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B14DC"/>
    <w:multiLevelType w:val="multilevel"/>
    <w:tmpl w:val="EEB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3725B"/>
    <w:multiLevelType w:val="hybridMultilevel"/>
    <w:tmpl w:val="5F94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EE4F8C"/>
    <w:multiLevelType w:val="hybridMultilevel"/>
    <w:tmpl w:val="B5285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AE4E1D"/>
    <w:multiLevelType w:val="hybridMultilevel"/>
    <w:tmpl w:val="08CA7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2190F"/>
    <w:multiLevelType w:val="multilevel"/>
    <w:tmpl w:val="452867A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650C4BC8"/>
    <w:multiLevelType w:val="hybridMultilevel"/>
    <w:tmpl w:val="DEF88C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A817C6"/>
    <w:multiLevelType w:val="hybridMultilevel"/>
    <w:tmpl w:val="9606D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5E73EE"/>
    <w:multiLevelType w:val="hybridMultilevel"/>
    <w:tmpl w:val="A8E02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245438"/>
    <w:multiLevelType w:val="hybridMultilevel"/>
    <w:tmpl w:val="54E067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627020">
    <w:abstractNumId w:val="27"/>
  </w:num>
  <w:num w:numId="2" w16cid:durableId="684093498">
    <w:abstractNumId w:val="15"/>
  </w:num>
  <w:num w:numId="3" w16cid:durableId="740299957">
    <w:abstractNumId w:val="10"/>
  </w:num>
  <w:num w:numId="4" w16cid:durableId="917399512">
    <w:abstractNumId w:val="8"/>
  </w:num>
  <w:num w:numId="5" w16cid:durableId="800152054">
    <w:abstractNumId w:val="1"/>
  </w:num>
  <w:num w:numId="6" w16cid:durableId="1080758863">
    <w:abstractNumId w:val="2"/>
  </w:num>
  <w:num w:numId="7" w16cid:durableId="1370259295">
    <w:abstractNumId w:val="13"/>
  </w:num>
  <w:num w:numId="8" w16cid:durableId="1707678667">
    <w:abstractNumId w:val="30"/>
  </w:num>
  <w:num w:numId="9" w16cid:durableId="556477983">
    <w:abstractNumId w:val="11"/>
  </w:num>
  <w:num w:numId="10" w16cid:durableId="531497895">
    <w:abstractNumId w:val="25"/>
  </w:num>
  <w:num w:numId="11" w16cid:durableId="670648097">
    <w:abstractNumId w:val="12"/>
  </w:num>
  <w:num w:numId="12" w16cid:durableId="1394961341">
    <w:abstractNumId w:val="0"/>
  </w:num>
  <w:num w:numId="13" w16cid:durableId="1936353630">
    <w:abstractNumId w:val="3"/>
  </w:num>
  <w:num w:numId="14" w16cid:durableId="1642616128">
    <w:abstractNumId w:val="17"/>
  </w:num>
  <w:num w:numId="15" w16cid:durableId="1968000600">
    <w:abstractNumId w:val="16"/>
  </w:num>
  <w:num w:numId="16" w16cid:durableId="956640717">
    <w:abstractNumId w:val="22"/>
  </w:num>
  <w:num w:numId="17" w16cid:durableId="884948666">
    <w:abstractNumId w:val="14"/>
  </w:num>
  <w:num w:numId="18" w16cid:durableId="2091582385">
    <w:abstractNumId w:val="24"/>
  </w:num>
  <w:num w:numId="19" w16cid:durableId="500005469">
    <w:abstractNumId w:val="7"/>
  </w:num>
  <w:num w:numId="20" w16cid:durableId="1911454298">
    <w:abstractNumId w:val="5"/>
  </w:num>
  <w:num w:numId="21" w16cid:durableId="2052260616">
    <w:abstractNumId w:val="29"/>
  </w:num>
  <w:num w:numId="22" w16cid:durableId="613633886">
    <w:abstractNumId w:val="9"/>
  </w:num>
  <w:num w:numId="23" w16cid:durableId="1222594133">
    <w:abstractNumId w:val="23"/>
  </w:num>
  <w:num w:numId="24" w16cid:durableId="24714160">
    <w:abstractNumId w:val="20"/>
  </w:num>
  <w:num w:numId="25" w16cid:durableId="2133668396">
    <w:abstractNumId w:val="6"/>
  </w:num>
  <w:num w:numId="26" w16cid:durableId="1633634711">
    <w:abstractNumId w:val="26"/>
  </w:num>
  <w:num w:numId="27" w16cid:durableId="1768384207">
    <w:abstractNumId w:val="4"/>
  </w:num>
  <w:num w:numId="28" w16cid:durableId="1699886810">
    <w:abstractNumId w:val="19"/>
  </w:num>
  <w:num w:numId="29" w16cid:durableId="1364750418">
    <w:abstractNumId w:val="18"/>
  </w:num>
  <w:num w:numId="30" w16cid:durableId="1774082476">
    <w:abstractNumId w:val="28"/>
  </w:num>
  <w:num w:numId="31" w16cid:durableId="224031903">
    <w:abstractNumId w:val="21"/>
  </w:num>
  <w:num w:numId="32" w16cid:durableId="10875771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5A"/>
    <w:rsid w:val="00031314"/>
    <w:rsid w:val="00087E05"/>
    <w:rsid w:val="00094723"/>
    <w:rsid w:val="000A4BCF"/>
    <w:rsid w:val="00117B20"/>
    <w:rsid w:val="00117D6E"/>
    <w:rsid w:val="001417F9"/>
    <w:rsid w:val="001451AC"/>
    <w:rsid w:val="00192EA6"/>
    <w:rsid w:val="001A36AC"/>
    <w:rsid w:val="001D0ED9"/>
    <w:rsid w:val="00203C9E"/>
    <w:rsid w:val="002165BA"/>
    <w:rsid w:val="00247AE7"/>
    <w:rsid w:val="00261AE7"/>
    <w:rsid w:val="002C0629"/>
    <w:rsid w:val="002F3AAE"/>
    <w:rsid w:val="00336344"/>
    <w:rsid w:val="00353A6B"/>
    <w:rsid w:val="0035788D"/>
    <w:rsid w:val="003952E1"/>
    <w:rsid w:val="003D0386"/>
    <w:rsid w:val="003E2014"/>
    <w:rsid w:val="003E3A67"/>
    <w:rsid w:val="003F6B75"/>
    <w:rsid w:val="004065EF"/>
    <w:rsid w:val="00432BA8"/>
    <w:rsid w:val="004517C4"/>
    <w:rsid w:val="004564FF"/>
    <w:rsid w:val="00474221"/>
    <w:rsid w:val="004847A6"/>
    <w:rsid w:val="004B4546"/>
    <w:rsid w:val="004C2F73"/>
    <w:rsid w:val="004D4D2A"/>
    <w:rsid w:val="00511F8D"/>
    <w:rsid w:val="005129DF"/>
    <w:rsid w:val="005800C6"/>
    <w:rsid w:val="0059051A"/>
    <w:rsid w:val="005A1C33"/>
    <w:rsid w:val="005E3235"/>
    <w:rsid w:val="005E46C4"/>
    <w:rsid w:val="006032FF"/>
    <w:rsid w:val="00610BC0"/>
    <w:rsid w:val="00677140"/>
    <w:rsid w:val="00691DC3"/>
    <w:rsid w:val="006C0F30"/>
    <w:rsid w:val="006C7540"/>
    <w:rsid w:val="007049DE"/>
    <w:rsid w:val="007624D7"/>
    <w:rsid w:val="007B3B88"/>
    <w:rsid w:val="007D2AA1"/>
    <w:rsid w:val="007E6A09"/>
    <w:rsid w:val="00806B97"/>
    <w:rsid w:val="008667B5"/>
    <w:rsid w:val="008803F7"/>
    <w:rsid w:val="00891A07"/>
    <w:rsid w:val="008932EB"/>
    <w:rsid w:val="008E07DE"/>
    <w:rsid w:val="00986795"/>
    <w:rsid w:val="009B47A7"/>
    <w:rsid w:val="009F0FA6"/>
    <w:rsid w:val="00A2441D"/>
    <w:rsid w:val="00A4341B"/>
    <w:rsid w:val="00A505E0"/>
    <w:rsid w:val="00A67610"/>
    <w:rsid w:val="00A824D2"/>
    <w:rsid w:val="00AA6FF1"/>
    <w:rsid w:val="00AB0EA8"/>
    <w:rsid w:val="00AC4426"/>
    <w:rsid w:val="00B014AD"/>
    <w:rsid w:val="00B03A6C"/>
    <w:rsid w:val="00B22057"/>
    <w:rsid w:val="00B37FD8"/>
    <w:rsid w:val="00B52975"/>
    <w:rsid w:val="00B56A5A"/>
    <w:rsid w:val="00B726F2"/>
    <w:rsid w:val="00B827ED"/>
    <w:rsid w:val="00BB3DF5"/>
    <w:rsid w:val="00BC5F48"/>
    <w:rsid w:val="00BD3FB9"/>
    <w:rsid w:val="00BD4445"/>
    <w:rsid w:val="00BF1DA4"/>
    <w:rsid w:val="00C52672"/>
    <w:rsid w:val="00C639E0"/>
    <w:rsid w:val="00C64D80"/>
    <w:rsid w:val="00C90DC3"/>
    <w:rsid w:val="00CE684D"/>
    <w:rsid w:val="00D02E16"/>
    <w:rsid w:val="00D0534C"/>
    <w:rsid w:val="00D15B4B"/>
    <w:rsid w:val="00D24994"/>
    <w:rsid w:val="00D43DF4"/>
    <w:rsid w:val="00D64AC2"/>
    <w:rsid w:val="00D80EDA"/>
    <w:rsid w:val="00D95D5E"/>
    <w:rsid w:val="00DB0064"/>
    <w:rsid w:val="00DE1D4B"/>
    <w:rsid w:val="00E12A33"/>
    <w:rsid w:val="00E32250"/>
    <w:rsid w:val="00E74AF4"/>
    <w:rsid w:val="00EB4370"/>
    <w:rsid w:val="00ED3CEC"/>
    <w:rsid w:val="00EE6483"/>
    <w:rsid w:val="00EF076B"/>
    <w:rsid w:val="00F52986"/>
    <w:rsid w:val="00F65C97"/>
    <w:rsid w:val="00F73990"/>
    <w:rsid w:val="00F81821"/>
    <w:rsid w:val="00F9423D"/>
    <w:rsid w:val="00FC691B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1C879"/>
  <w15:docId w15:val="{7546A6B8-5D87-45DC-B4AB-8148E76C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6344"/>
  </w:style>
  <w:style w:type="paragraph" w:styleId="Rodap">
    <w:name w:val="footer"/>
    <w:basedOn w:val="Normal"/>
    <w:link w:val="Rodap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6344"/>
  </w:style>
  <w:style w:type="paragraph" w:styleId="SemEspaamento">
    <w:name w:val="No Spacing"/>
    <w:uiPriority w:val="1"/>
    <w:qFormat/>
    <w:rsid w:val="006C0F30"/>
  </w:style>
  <w:style w:type="paragraph" w:styleId="PargrafodaLista">
    <w:name w:val="List Paragraph"/>
    <w:basedOn w:val="Normal"/>
    <w:uiPriority w:val="34"/>
    <w:qFormat/>
    <w:rsid w:val="0059051A"/>
    <w:pPr>
      <w:ind w:left="720"/>
      <w:contextualSpacing/>
    </w:pPr>
  </w:style>
  <w:style w:type="table" w:styleId="Tabelacomgrade">
    <w:name w:val="Table Grid"/>
    <w:basedOn w:val="Tabelanormal"/>
    <w:uiPriority w:val="39"/>
    <w:rsid w:val="00D15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D58E3B-AE90-437A-ACA4-BA9505002450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a4fdd742-4ce5-4161-8285-b7395020975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4NuOYAd4dly0Ydc1Btt7qpgJWg==">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iQKATkSHwodCAdCGQoFQXJpYWwSEEFyaWFsIFVuaWNvZGUgTVMaHgoCMTASGAoWCAdCEgoFQXJpYWwSCUZpcmEgTW9ubxolCgIxMRIfCh0IB0IZCgVBcmlhbBIQQXJpYWwgVW5pY29kZSBNUxolCgIxMhIfCh0IB0IZCgVBcmlhbBIQQXJpYWwgVW5pY29kZSBNUxolCgIxMxIfCh0IB0IZCgVBcmlhbBIQQXJpYWwgVW5pY29kZSBNUxogCgIxNBIaChgICVIUChJ0YWJsZS45a3N6ZmRuZ2Zub3gaJQoCMTUSHwodCAdCGQoFQXJpYWwSEEFyaWFsIFVuaWNvZGUgTVMaJQoCMTYSHwodCAdCGQoFQXJpYWwSEEFyaWFsIFVuaWNvZGUgTVMaJQoCMTcSHwodCAdCGQoFQXJpYWwSEEFyaWFsIFVuaWNvZGUgTVM4AHIhMUVpTFEzV0hkTThqdDJQQjVPRF9SUkd3SVh0NFhER0Fn</go:docsCustomData>
</go:gDocsCustomXmlDataStorage>
</file>

<file path=customXml/itemProps1.xml><?xml version="1.0" encoding="utf-8"?>
<ds:datastoreItem xmlns:ds="http://schemas.openxmlformats.org/officeDocument/2006/customXml" ds:itemID="{50BB56AB-60F6-4F00-AD96-F1260AC5B5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1579</Words>
  <Characters>8907</Characters>
  <Application>Microsoft Office Word</Application>
  <DocSecurity>0</DocSecurity>
  <Lines>356</Lines>
  <Paragraphs>249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Octavio Augusto</cp:lastModifiedBy>
  <cp:revision>2</cp:revision>
  <cp:lastPrinted>2026-08-20T20:30:00Z</cp:lastPrinted>
  <dcterms:created xsi:type="dcterms:W3CDTF">2026-09-10T15:45:00Z</dcterms:created>
  <dcterms:modified xsi:type="dcterms:W3CDTF">2026-09-10T15:45:00Z</dcterms:modified>
</cp:coreProperties>
</file>