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19FA" w14:textId="77777777" w:rsidR="00AF42E3" w:rsidRDefault="00AF42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1800"/>
        <w:gridCol w:w="1600"/>
        <w:gridCol w:w="3085"/>
      </w:tblGrid>
      <w:tr w:rsidR="00AF42E3" w14:paraId="30C64C34" w14:textId="77777777">
        <w:trPr>
          <w:tblHeader/>
        </w:trPr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57433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C677CF9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625B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0751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6221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AF42E3" w14:paraId="094A8845" w14:textId="77777777">
        <w:tc>
          <w:tcPr>
            <w:tcW w:w="4000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633EB" w14:textId="77777777" w:rsidR="00AF42E3" w:rsidRDefault="00AF4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8DB8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B365" w14:textId="7961CB3E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  <w:r w:rsidR="0025762E"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0494" w14:textId="372914D5" w:rsidR="00AF42E3" w:rsidRDefault="00372AB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 de </w:t>
            </w:r>
            <w:r w:rsid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</w:tr>
    </w:tbl>
    <w:p w14:paraId="0B5A8521" w14:textId="77777777" w:rsidR="00AF42E3" w:rsidRDefault="00AF42E3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AF42E3" w14:paraId="0754AFE6" w14:textId="77777777">
        <w:trPr>
          <w:tblHeader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1F019" w14:textId="051A657E" w:rsidR="004D1CF0" w:rsidRPr="004D1CF0" w:rsidRDefault="00181026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Cupons – Contratação e Utilização</w:t>
            </w:r>
          </w:p>
        </w:tc>
      </w:tr>
    </w:tbl>
    <w:p w14:paraId="56ECC29A" w14:textId="77777777" w:rsidR="00AF42E3" w:rsidRDefault="00AF42E3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000"/>
        <w:gridCol w:w="1600"/>
        <w:gridCol w:w="2350"/>
        <w:gridCol w:w="2835"/>
      </w:tblGrid>
      <w:tr w:rsidR="00AF42E3" w14:paraId="7171E085" w14:textId="77777777">
        <w:trPr>
          <w:tblHeader/>
        </w:trPr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62B0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2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E47D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4E20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35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FCBC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B3B5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AF42E3" w14:paraId="15F903BA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503E" w14:textId="77777777" w:rsidR="00AF42E3" w:rsidRDefault="00372AB9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Atendimento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332A" w14:textId="77777777" w:rsidR="00AF42E3" w:rsidRDefault="00372AB9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Octavio Silva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A787" w14:textId="77777777" w:rsidR="00AF42E3" w:rsidRDefault="00AF42E3"/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B4A6" w14:textId="4FAF6E42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  <w:r w:rsidR="0025762E"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E62D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0D10A39B" w14:textId="77777777" w:rsidR="00AF42E3" w:rsidRDefault="00AF42E3">
      <w:pPr>
        <w:rPr>
          <w:sz w:val="10"/>
          <w:szCs w:val="10"/>
        </w:rPr>
      </w:pPr>
    </w:p>
    <w:p w14:paraId="52612B27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10378E36" w14:textId="77777777" w:rsidR="00181026" w:rsidRPr="00181026" w:rsidRDefault="00181026" w:rsidP="00181026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181026">
        <w:rPr>
          <w:rFonts w:ascii="Arial" w:eastAsia="Arial" w:hAnsi="Arial" w:cs="Arial"/>
          <w:sz w:val="19"/>
          <w:szCs w:val="19"/>
        </w:rPr>
        <w:t>Estabelecer as diretrizes para atendimento das solicitações relacionadas à contratação e utilização dos Créditos Velotax, padronizando as orientações fornecidas aos clientes sobre aquisição de créditos, formas de pagamento, prazos de compensação, recebimento de créditos vinculados ao Empréstimo Pessoal, utilização dos créditos e resgate de cupons.</w:t>
      </w:r>
    </w:p>
    <w:p w14:paraId="74C159B2" w14:textId="3419FDB2" w:rsidR="00AF42E3" w:rsidRDefault="00181026" w:rsidP="00181026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181026">
        <w:rPr>
          <w:rFonts w:ascii="Arial" w:eastAsia="Arial" w:hAnsi="Arial" w:cs="Arial"/>
          <w:sz w:val="19"/>
          <w:szCs w:val="19"/>
        </w:rPr>
        <w:t>O objetivo deste procedimento é garantir que os atendentes prestem informações claras e padronizadas sobre o funcionamento da funcionalidade de Créditos Velotax, proporcionando uma experiência consistente aos clientes.</w:t>
      </w:r>
    </w:p>
    <w:p w14:paraId="2DB3624E" w14:textId="44C1AB00" w:rsidR="003A20D1" w:rsidRPr="00805F9B" w:rsidRDefault="00372AB9" w:rsidP="00805F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77827EFC" w14:textId="77777777" w:rsidR="005B7CFE" w:rsidRPr="005B7CFE" w:rsidRDefault="005B7CFE" w:rsidP="005B7CFE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Este procedimento aplica-se aos atendimentos realizados pelos canais oficiais da Velotax relacionados à contratação e utilização dos Créditos Velotax.</w:t>
      </w:r>
    </w:p>
    <w:p w14:paraId="644E7BF6" w14:textId="77777777" w:rsidR="005B7CFE" w:rsidRPr="005B7CFE" w:rsidRDefault="005B7CFE" w:rsidP="005B7CFE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Abrange os seguintes cenários:</w:t>
      </w:r>
    </w:p>
    <w:p w14:paraId="31F6744B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Informações gerais sobre os Créditos Velotax;</w:t>
      </w:r>
    </w:p>
    <w:p w14:paraId="56D8389D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Compra de créditos pelo aplicativo;</w:t>
      </w:r>
    </w:p>
    <w:p w14:paraId="4000B0EF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Formas de pagamento disponíveis;</w:t>
      </w:r>
    </w:p>
    <w:p w14:paraId="759088C1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Prazo para compensação dos pagamentos;</w:t>
      </w:r>
    </w:p>
    <w:p w14:paraId="44DB3C57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Recebimento automático de créditos pelo pagamento de parcelas elegíveis do Empréstimo Pessoal;</w:t>
      </w:r>
    </w:p>
    <w:p w14:paraId="29A6A28F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Consulta sobre saldo e validade dos créditos;</w:t>
      </w:r>
    </w:p>
    <w:p w14:paraId="78B71054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Utilização dos créditos para resgate de cupons;</w:t>
      </w:r>
    </w:p>
    <w:p w14:paraId="21FA5231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Orientações sobre ofertas disponibilizadas pelo parceiro Vibe;</w:t>
      </w:r>
    </w:p>
    <w:p w14:paraId="1B2FD607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Tratativas relacionadas a inconsistências na compra ou disponibilização dos créditos.</w:t>
      </w:r>
    </w:p>
    <w:p w14:paraId="1532952D" w14:textId="77777777" w:rsidR="005B7CFE" w:rsidRPr="005B7CFE" w:rsidRDefault="005B7CFE" w:rsidP="005B7CFE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Não fazem parte do escopo deste procedimento:</w:t>
      </w:r>
    </w:p>
    <w:p w14:paraId="50918F87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Cancelamento e estorno da compra de créditos;</w:t>
      </w:r>
    </w:p>
    <w:p w14:paraId="7B3C0003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Tratativas relacionadas ao direito de arrependimento;</w:t>
      </w:r>
    </w:p>
    <w:p w14:paraId="47D9685A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Problemas técnicos após o resgate dos cupons junto aos parceiros;</w:t>
      </w:r>
    </w:p>
    <w:p w14:paraId="7A8528DF" w14:textId="77777777" w:rsidR="005B7CFE" w:rsidRPr="005B7CFE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Reclamações relacionadas à utilização dos cupons após o resgate;</w:t>
      </w:r>
    </w:p>
    <w:p w14:paraId="4ACCF295" w14:textId="7D7EC0FD" w:rsidR="00AF42E3" w:rsidRPr="008229BB" w:rsidRDefault="005B7CFE" w:rsidP="00F06E6F">
      <w:pPr>
        <w:pStyle w:val="PargrafodaLista"/>
        <w:numPr>
          <w:ilvl w:val="0"/>
          <w:numId w:val="11"/>
        </w:numPr>
        <w:rPr>
          <w:rFonts w:eastAsia="Arial"/>
        </w:rPr>
      </w:pPr>
      <w:r w:rsidRPr="005B7CFE">
        <w:rPr>
          <w:rFonts w:eastAsia="Arial"/>
        </w:rPr>
        <w:t>Resgate de créditos por código promocional (funcionalidade contemplada em procedimento específico após disponibilização da atualização).</w:t>
      </w:r>
    </w:p>
    <w:p w14:paraId="338309CF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1F308D0A" w14:textId="22206E3F" w:rsidR="005B7CFE" w:rsidRPr="005B7CFE" w:rsidRDefault="005B7CFE" w:rsidP="005B7CFE">
      <w:pPr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Créditos Velotax: Moeda interna da plataforma utilizada exclusivamente para resgate de cupons de desconto disponibilizados pelos parceiros da Velotax.</w:t>
      </w:r>
    </w:p>
    <w:p w14:paraId="158CEE1F" w14:textId="668547CD" w:rsidR="005B7CFE" w:rsidRPr="005B7CFE" w:rsidRDefault="005B7CFE" w:rsidP="005B7CFE">
      <w:pPr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Parceiro Vibe: Plataforma responsável pela disponibilização das ofertas e cupons resgatados por meio dos Créditos Velotax.</w:t>
      </w:r>
    </w:p>
    <w:p w14:paraId="5A97D24C" w14:textId="77777777" w:rsidR="005B7CFE" w:rsidRPr="005B7CFE" w:rsidRDefault="005B7CFE" w:rsidP="005B7CFE">
      <w:pPr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Compra de Créditos: Aquisição voluntária de créditos pelo cliente diretamente no aplicativo, por meio das formas de pagamento disponíveis.</w:t>
      </w:r>
    </w:p>
    <w:p w14:paraId="0D6B8431" w14:textId="77777777" w:rsidR="005B7CFE" w:rsidRPr="005B7CFE" w:rsidRDefault="005B7CFE" w:rsidP="005B7CFE">
      <w:pPr>
        <w:rPr>
          <w:rFonts w:ascii="Arial" w:eastAsia="Arial" w:hAnsi="Arial" w:cs="Arial"/>
          <w:sz w:val="19"/>
          <w:szCs w:val="19"/>
        </w:rPr>
      </w:pPr>
    </w:p>
    <w:p w14:paraId="53165EFD" w14:textId="51323A82" w:rsidR="005B7CFE" w:rsidRPr="005B7CFE" w:rsidRDefault="005B7CFE" w:rsidP="005B7CFE">
      <w:pPr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Créditos por Pagamento de Parcela: Benefício concedido automaticamente ao cliente pelo pagamento de parcelas elegíveis do Empréstimo Pessoal. São creditados 100 créditos por parcela paga na data do vencimento ou após o vencimento, independentemente do valor da parcela. Pagamentos realizados antes do vencimento não geram créditos.</w:t>
      </w:r>
    </w:p>
    <w:p w14:paraId="6ACBDCC1" w14:textId="5C045BFD" w:rsidR="00805F9B" w:rsidRDefault="005B7CFE" w:rsidP="00805F9B">
      <w:pPr>
        <w:rPr>
          <w:rFonts w:ascii="Arial" w:eastAsia="Arial" w:hAnsi="Arial" w:cs="Arial"/>
          <w:sz w:val="19"/>
          <w:szCs w:val="19"/>
        </w:rPr>
      </w:pPr>
      <w:r w:rsidRPr="005B7CFE">
        <w:rPr>
          <w:rFonts w:ascii="Arial" w:eastAsia="Arial" w:hAnsi="Arial" w:cs="Arial"/>
          <w:sz w:val="19"/>
          <w:szCs w:val="19"/>
        </w:rPr>
        <w:t>Compensação Bancária: Prazo necessário para confirmação do pagamento e disponibilização dos créditos na conta do cliente, conforme a forma de pagamento utilizada.</w:t>
      </w:r>
    </w:p>
    <w:p w14:paraId="731335C2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985"/>
      </w:tblGrid>
      <w:tr w:rsidR="00AF42E3" w14:paraId="5841DC3A" w14:textId="77777777">
        <w:trPr>
          <w:tblHeader/>
        </w:trPr>
        <w:tc>
          <w:tcPr>
            <w:tcW w:w="2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44B1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PAPEL</w:t>
            </w:r>
          </w:p>
        </w:tc>
        <w:tc>
          <w:tcPr>
            <w:tcW w:w="7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25D3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AF42E3" w14:paraId="20F7C72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8F55" w14:textId="77777777" w:rsidR="00AF42E3" w:rsidRDefault="00372AB9" w:rsidP="003A20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Atendente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B028" w14:textId="5F7A954E" w:rsidR="00AF42E3" w:rsidRDefault="005B7CFE">
            <w:r w:rsidRPr="005B7CFE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Orientar o cliente sobre aquisição, utilização e funcionamento dos Créditos Velotax, validar inconsistências apresentadas, solicitar evidências quando necessário e encaminhar ocorrências ao Suporte Técnico.</w:t>
            </w:r>
          </w:p>
        </w:tc>
      </w:tr>
      <w:tr w:rsidR="00AF42E3" w14:paraId="75165A3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B840" w14:textId="413D84AE" w:rsidR="00AF42E3" w:rsidRDefault="003A20D1" w:rsidP="003A20D1">
            <w:pPr>
              <w:jc w:val="center"/>
            </w:pPr>
            <w:r w:rsidRPr="003A20D1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Suporte Técnico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6437" w14:textId="21041A33" w:rsidR="00AF42E3" w:rsidRDefault="005B7CFE">
            <w:r w:rsidRPr="005B7CFE">
              <w:rPr>
                <w:rFonts w:ascii="Arial" w:eastAsia="Arial" w:hAnsi="Arial" w:cs="Arial"/>
                <w:color w:val="000000"/>
                <w:sz w:val="19"/>
                <w:szCs w:val="19"/>
              </w:rPr>
              <w:t>Analisar inconsistências relacionadas à compra, disponibilização ou visualização dos créditos, bem como demais falhas técnicas reportadas pelos clientes.</w:t>
            </w:r>
          </w:p>
        </w:tc>
      </w:tr>
    </w:tbl>
    <w:p w14:paraId="758FA759" w14:textId="77777777" w:rsidR="00AF42E3" w:rsidRDefault="00AF42E3">
      <w:pPr>
        <w:rPr>
          <w:sz w:val="10"/>
          <w:szCs w:val="10"/>
        </w:rPr>
      </w:pPr>
    </w:p>
    <w:p w14:paraId="23140A87" w14:textId="77777777" w:rsidR="00AF42E3" w:rsidRDefault="00372AB9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19"/>
          <w:szCs w:val="19"/>
        </w:rPr>
        <w:t>5. FLUXO DE ATENDIMENTO</w:t>
      </w:r>
    </w:p>
    <w:tbl>
      <w:tblPr>
        <w:tblStyle w:val="a3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4693"/>
        <w:gridCol w:w="4874"/>
      </w:tblGrid>
      <w:tr w:rsidR="00AF42E3" w14:paraId="3C98F307" w14:textId="77777777">
        <w:trPr>
          <w:tblHeader/>
        </w:trPr>
        <w:tc>
          <w:tcPr>
            <w:tcW w:w="91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A6FF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69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6931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ATIVIDADE / DECISÃO</w:t>
            </w:r>
          </w:p>
        </w:tc>
        <w:tc>
          <w:tcPr>
            <w:tcW w:w="4874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4D7F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RESPONSÁVEL | PRAZO</w:t>
            </w:r>
          </w:p>
        </w:tc>
      </w:tr>
      <w:tr w:rsidR="00AF42E3" w14:paraId="3527B83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30FA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D411" w14:textId="2E17F428" w:rsidR="00AF42E3" w:rsidRDefault="008229B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relacionada aos Créditos Velotax.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6392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65590C0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2B6B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1031" w14:textId="22E08D10" w:rsidR="008229BB" w:rsidRPr="008229BB" w:rsidRDefault="008229BB" w:rsidP="008229B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Identificar o motivo do contato.</w:t>
            </w:r>
          </w:p>
          <w:p w14:paraId="2B1DF8A6" w14:textId="77777777" w:rsidR="008229BB" w:rsidRPr="008229BB" w:rsidRDefault="008229BB" w:rsidP="008229B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• Informações gerais sobre Créditos Velotax: Prosseguir para etapa 3.</w:t>
            </w:r>
          </w:p>
          <w:p w14:paraId="37D8D1C5" w14:textId="77777777" w:rsidR="008229BB" w:rsidRPr="008229BB" w:rsidRDefault="008229BB" w:rsidP="008229B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• Compra de créditos: Prosseguir para etapa 4.</w:t>
            </w:r>
          </w:p>
          <w:p w14:paraId="13F447C3" w14:textId="77777777" w:rsidR="008229BB" w:rsidRPr="008229BB" w:rsidRDefault="008229BB" w:rsidP="008229B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• Recebimento de créditos por pagamento de parcela do Empréstimo Pessoal: Prosseguir para etapa 6.</w:t>
            </w:r>
          </w:p>
          <w:p w14:paraId="1D71CB79" w14:textId="77777777" w:rsidR="008229BB" w:rsidRPr="008229BB" w:rsidRDefault="008229BB" w:rsidP="008229B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• Utilização dos créditos e resgate de cupons: Prosseguir para etapa 9.</w:t>
            </w:r>
          </w:p>
          <w:p w14:paraId="19927C3E" w14:textId="3197AD4F" w:rsidR="00AF42E3" w:rsidRDefault="008229BB" w:rsidP="008229BB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• Inconsistência na compra ou disponibilização dos créditos: Prosseguir para etapa 11.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1E3B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56F31A2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155A" w14:textId="77777777" w:rsidR="00AF42E3" w:rsidRPr="008229BB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046C" w14:textId="28453CEE" w:rsidR="00AF42E3" w:rsidRPr="008229BB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Informar que os Créditos Velotax são a moeda interna da plataforma, utilizada exclusivamente para resgate de cupons de desconto disponibilizados pelos parceiros. Esclarecer que os créditos possuem validade de 6 meses. 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E32" w14:textId="77777777" w:rsidR="00AF42E3" w:rsidRPr="008229BB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29BB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565A9F31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FC27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3803" w14:textId="34F602AE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Orientar que a compra de créditos pode ser realizada pelo aplicativo, na aba Cupons, por meio da opção Comprar Créditos, utilizando Pix</w:t>
            </w:r>
            <w:r w:rsidR="00B030A8" w:rsidRPr="00B030A8">
              <w:rPr>
                <w:rFonts w:ascii="Arial" w:eastAsia="Arial" w:hAnsi="Arial" w:cs="Arial"/>
                <w:sz w:val="19"/>
                <w:szCs w:val="19"/>
              </w:rPr>
              <w:t xml:space="preserve"> ou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 Cartão de Crédito.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AEBF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2A22F40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F16A" w14:textId="77777777" w:rsidR="00AF42E3" w:rsidRDefault="00372AB9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89F5" w14:textId="2AF49F70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Informar os prazos para disponibilização dos créditos conforme a forma de pagamento utilizada: Pix (imediato)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e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 Cartão de Crédito</w:t>
            </w:r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419D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21457EE4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BCFE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7D3C" w14:textId="5223C520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Informar que o pagamento de parcelas elegíveis do Empréstimo Pessoal gera automaticamente 100 créditos, independentemente do valor da parcela.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40A2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304B3751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A402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9686" w14:textId="7B095909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Esclarecer que o benefício é concedido apenas para parcelas pagas na data de vencimento ou após o vencimento. Pagamentos realizados antes do vencimento não geram créditos.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7C8E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540A4C65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EF33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4A07" w14:textId="23B42206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Informar que os créditos são disponibilizados automaticamente na conta do cliente após a confirmação do pagamento elegível.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A17F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4971CB4A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8E91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1C47" w14:textId="40B32881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Orientar que os créditos podem ser utilizados exclusivamente para o resgate de cupons disponibilizados pelos parceiros na aba Cupons do aplicativo.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B432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399ED1CA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A9A7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485B" w14:textId="2647558C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Informar que dúvidas ou problemas relacionados à utilização dos cupons após o resgate deverão ser 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lastRenderedPageBreak/>
              <w:t xml:space="preserve">tratados diretamente com o parceiro 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>Vibe, responsável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 pela disponibilização das ofertas</w:t>
            </w:r>
            <w:r w:rsidR="00B030A8" w:rsidRPr="00B030A8">
              <w:rPr>
                <w:rFonts w:ascii="Arial" w:eastAsia="Arial" w:hAnsi="Arial" w:cs="Arial"/>
                <w:sz w:val="19"/>
                <w:szCs w:val="19"/>
              </w:rPr>
              <w:t>. O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 telefone de contato d</w:t>
            </w:r>
            <w:r w:rsidR="00B030A8" w:rsidRPr="00B030A8">
              <w:rPr>
                <w:rFonts w:ascii="Arial" w:eastAsia="Arial" w:hAnsi="Arial" w:cs="Arial"/>
                <w:sz w:val="19"/>
                <w:szCs w:val="19"/>
              </w:rPr>
              <w:t>o parceiro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 Vibe é 0800 731 2500. Encerrar atendimento.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98FC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Atendente | Imediato</w:t>
            </w:r>
          </w:p>
        </w:tc>
      </w:tr>
      <w:tr w:rsidR="00AF42E3" w14:paraId="7A92F7C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0ED9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53DA" w14:textId="589C6140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Consultar a situação informada pelo cliente e validar se o prazo de compensação da forma de pagamento já foi concluído.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B4CC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33D6435E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AA38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4B2A" w14:textId="742678D4" w:rsidR="00C837BE" w:rsidRPr="00C837BE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O prazo de compensação foi excedido?</w:t>
            </w:r>
          </w:p>
          <w:p w14:paraId="5B047FF8" w14:textId="77777777" w:rsidR="00C837BE" w:rsidRPr="00C837BE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• Não: Orientar o cliente a aguardar a conclusão do prazo de compensação conforme a forma de pagamento utilizada. Encerrar atendimento.</w:t>
            </w:r>
          </w:p>
          <w:p w14:paraId="3B90035B" w14:textId="56AE34A5" w:rsidR="00AF42E3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• Sim: Prosseguir para etapa 13.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88D0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3A501AC8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42A4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13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7115" w14:textId="184C33AF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Solicitar evidências da inconsistência apresentada (como print da tela de Cupons, mensagem de erro ou comprovante de pagamento, conforme aplicável).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14DD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126FE59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42D9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50A8" w14:textId="6836900F" w:rsidR="00AF42E3" w:rsidRDefault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Abrir requisição para o Suporte Técnico contendo a descrição da ocorrência e as evidências encaminhadas pelo cliente. Informar prazo de análise de até 48 horas. Encerrar atendimento.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FDFE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29EE4DCE" w14:textId="77777777" w:rsidR="00AF42E3" w:rsidRDefault="00AF42E3">
      <w:pPr>
        <w:rPr>
          <w:sz w:val="10"/>
          <w:szCs w:val="10"/>
        </w:rPr>
      </w:pPr>
    </w:p>
    <w:p w14:paraId="362B9235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Style w:val="a4"/>
        <w:tblW w:w="106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0"/>
        <w:gridCol w:w="2937"/>
        <w:gridCol w:w="141"/>
        <w:gridCol w:w="5557"/>
      </w:tblGrid>
      <w:tr w:rsidR="00AF42E3" w14:paraId="031AB977" w14:textId="77777777">
        <w:trPr>
          <w:tblHeader/>
        </w:trPr>
        <w:tc>
          <w:tcPr>
            <w:tcW w:w="1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C1D6" w14:textId="77777777" w:rsidR="00AF42E3" w:rsidRDefault="00372AB9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vAlign w:val="center"/>
          </w:tcPr>
          <w:p w14:paraId="25DD0CA1" w14:textId="77777777" w:rsidR="00AF42E3" w:rsidRDefault="00AF42E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  <w:tc>
          <w:tcPr>
            <w:tcW w:w="2937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46D2" w14:textId="77777777" w:rsidR="00AF42E3" w:rsidRDefault="00372AB9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INFORMAÇÃO</w:t>
            </w:r>
          </w:p>
        </w:tc>
        <w:tc>
          <w:tcPr>
            <w:tcW w:w="5698" w:type="dxa"/>
            <w:gridSpan w:val="2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A0F5" w14:textId="77777777" w:rsidR="00AF42E3" w:rsidRDefault="00372AB9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DESCRIÇÃO</w:t>
            </w:r>
          </w:p>
        </w:tc>
      </w:tr>
      <w:tr w:rsidR="00AF42E3" w14:paraId="2AF8CEC6" w14:textId="77777777">
        <w:trPr>
          <w:trHeight w:val="394"/>
        </w:trPr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B145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D226FE6" w14:textId="4D1F1E89" w:rsidR="00AF42E3" w:rsidRDefault="00C837BE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8E24" w14:textId="1DE10C36" w:rsidR="00AF42E3" w:rsidRDefault="00C837BE">
            <w:pPr>
              <w:tabs>
                <w:tab w:val="left" w:pos="5879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Consultar registros anteriores relacionados às tratativas de Créditos e Cupons Velotax, quando necessário.</w:t>
            </w:r>
          </w:p>
        </w:tc>
      </w:tr>
      <w:tr w:rsidR="00AF42E3" w14:paraId="4E7FB34C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57A6" w14:textId="77777777" w:rsidR="00AF42E3" w:rsidRDefault="00372AB9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2C4D59" w14:textId="49B25EBA" w:rsidR="00AF42E3" w:rsidRDefault="00C837BE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Quantidade de Cupons Adquiridos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4B91" w14:textId="576529F6" w:rsidR="00AF42E3" w:rsidRDefault="00C837BE">
            <w:pPr>
              <w:tabs>
                <w:tab w:val="left" w:pos="1892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Verificar o histórico de aquisições de créditos realizadas pelo cliente.</w:t>
            </w:r>
          </w:p>
        </w:tc>
      </w:tr>
      <w:tr w:rsidR="00C837BE" w14:paraId="152058CD" w14:textId="77777777" w:rsidTr="00A91D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383D" w14:textId="4A19F2BF" w:rsidR="00C837BE" w:rsidRPr="00C837BE" w:rsidRDefault="00C837BE" w:rsidP="00C837B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837B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903689" w14:textId="1C807BCB" w:rsidR="00C837BE" w:rsidRDefault="00C837BE" w:rsidP="00C837BE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Status do Pagamento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C5FD" w14:textId="084E95DE" w:rsidR="00C837BE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Validar a situação da transação (Aprovado, 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>pendente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>cancelado</w:t>
            </w:r>
            <w:r w:rsidRPr="00C837BE">
              <w:rPr>
                <w:rFonts w:ascii="Arial" w:eastAsia="Arial" w:hAnsi="Arial" w:cs="Arial"/>
                <w:sz w:val="19"/>
                <w:szCs w:val="19"/>
              </w:rPr>
              <w:t xml:space="preserve"> ou outros status disponíveis).</w:t>
            </w:r>
          </w:p>
        </w:tc>
      </w:tr>
      <w:tr w:rsidR="00C837BE" w14:paraId="385C1C66" w14:textId="77777777" w:rsidTr="00A91D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5FE8" w14:textId="07F1398B" w:rsidR="00C837BE" w:rsidRPr="00C837BE" w:rsidRDefault="00C837BE" w:rsidP="00C837B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837B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9AF9F0" w14:textId="5DA7E494" w:rsidR="00C837BE" w:rsidRDefault="00C837BE" w:rsidP="00C837BE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Valor da Compra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1791" w14:textId="30B5E673" w:rsidR="00C837BE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Consultar o valor pago pelo cliente na aquisição dos créditos.</w:t>
            </w:r>
          </w:p>
        </w:tc>
      </w:tr>
      <w:tr w:rsidR="00C837BE" w14:paraId="3C3183E6" w14:textId="77777777" w:rsidTr="00A91D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3F4F" w14:textId="4C467E39" w:rsidR="00C837BE" w:rsidRPr="00C837BE" w:rsidRDefault="00C837BE" w:rsidP="00C837B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837B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1B93C3" w14:textId="0295491A" w:rsidR="00C837BE" w:rsidRDefault="00C837BE" w:rsidP="00C837BE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Data do Pagamento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866A" w14:textId="6E9AFFFC" w:rsidR="00C837BE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Validar a data da compra para conferência do prazo de compensação ou demais tratativas.</w:t>
            </w:r>
          </w:p>
        </w:tc>
      </w:tr>
      <w:tr w:rsidR="00C837BE" w14:paraId="4A54D12F" w14:textId="77777777" w:rsidTr="00A91D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DDE7" w14:textId="0DD37D68" w:rsidR="00C837BE" w:rsidRPr="00C837BE" w:rsidRDefault="00C837BE" w:rsidP="00C837B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837B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56CE79" w14:textId="337EF3C4" w:rsidR="00C837BE" w:rsidRDefault="00C837BE" w:rsidP="00C837BE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Forma de Pagamento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AC7B" w14:textId="70A36BDF" w:rsidR="00C837BE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Identificar se a compra foi realizada via Pix ou Cartão de Crédito.</w:t>
            </w:r>
          </w:p>
        </w:tc>
      </w:tr>
      <w:tr w:rsidR="00C837BE" w14:paraId="2E88D775" w14:textId="77777777" w:rsidTr="00A91D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E47F" w14:textId="6A806904" w:rsidR="00C837BE" w:rsidRPr="00C837BE" w:rsidRDefault="00C837BE" w:rsidP="00C837BE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C837B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EFAF9B" w14:textId="0B7F1246" w:rsidR="00C837BE" w:rsidRDefault="00C837BE" w:rsidP="00C837BE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Descrição da Compra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B47B" w14:textId="6DA58C2D" w:rsidR="00C837BE" w:rsidRDefault="00C837BE" w:rsidP="00C837BE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 w:rsidRPr="00C837BE">
              <w:rPr>
                <w:rFonts w:ascii="Arial" w:eastAsia="Arial" w:hAnsi="Arial" w:cs="Arial"/>
                <w:sz w:val="19"/>
                <w:szCs w:val="19"/>
              </w:rPr>
              <w:t>Validar a quantidade de créditos adquiridos na transação (ex.: "Cupons Velotax | 30 créditos").</w:t>
            </w:r>
          </w:p>
        </w:tc>
      </w:tr>
    </w:tbl>
    <w:p w14:paraId="3CEB116C" w14:textId="77777777" w:rsidR="00AF42E3" w:rsidRDefault="00AF42E3">
      <w:pPr>
        <w:rPr>
          <w:sz w:val="10"/>
          <w:szCs w:val="10"/>
        </w:rPr>
      </w:pPr>
    </w:p>
    <w:p w14:paraId="13D3EEB0" w14:textId="77777777" w:rsidR="00FA013B" w:rsidRDefault="00FA013B">
      <w:pPr>
        <w:rPr>
          <w:sz w:val="10"/>
          <w:szCs w:val="10"/>
        </w:rPr>
      </w:pPr>
    </w:p>
    <w:p w14:paraId="5EACBFA5" w14:textId="77777777" w:rsidR="00FA013B" w:rsidRDefault="00FA013B">
      <w:pPr>
        <w:rPr>
          <w:sz w:val="10"/>
          <w:szCs w:val="10"/>
        </w:rPr>
      </w:pPr>
    </w:p>
    <w:p w14:paraId="6D591088" w14:textId="77777777" w:rsidR="00FA013B" w:rsidRDefault="00FA013B">
      <w:pPr>
        <w:rPr>
          <w:sz w:val="10"/>
          <w:szCs w:val="10"/>
        </w:rPr>
      </w:pPr>
    </w:p>
    <w:p w14:paraId="71EFF2E3" w14:textId="77777777" w:rsidR="00FA013B" w:rsidRDefault="00FA013B">
      <w:pPr>
        <w:rPr>
          <w:sz w:val="10"/>
          <w:szCs w:val="10"/>
        </w:rPr>
      </w:pPr>
    </w:p>
    <w:p w14:paraId="1E71CCD7" w14:textId="77777777" w:rsidR="00FA013B" w:rsidRDefault="00FA013B">
      <w:pPr>
        <w:rPr>
          <w:sz w:val="10"/>
          <w:szCs w:val="10"/>
        </w:rPr>
      </w:pPr>
    </w:p>
    <w:p w14:paraId="45514508" w14:textId="77777777" w:rsidR="00FA013B" w:rsidRDefault="00FA013B">
      <w:pPr>
        <w:rPr>
          <w:sz w:val="10"/>
          <w:szCs w:val="10"/>
        </w:rPr>
      </w:pPr>
    </w:p>
    <w:p w14:paraId="6E054BF6" w14:textId="77777777" w:rsidR="00FA013B" w:rsidRDefault="00FA013B">
      <w:pPr>
        <w:rPr>
          <w:sz w:val="10"/>
          <w:szCs w:val="10"/>
        </w:rPr>
      </w:pPr>
    </w:p>
    <w:p w14:paraId="1E702E96" w14:textId="77777777" w:rsidR="00FA013B" w:rsidRDefault="00FA013B">
      <w:pPr>
        <w:rPr>
          <w:sz w:val="10"/>
          <w:szCs w:val="10"/>
        </w:rPr>
      </w:pPr>
    </w:p>
    <w:p w14:paraId="39A3136A" w14:textId="77777777" w:rsidR="00FA013B" w:rsidRDefault="00FA013B">
      <w:pPr>
        <w:rPr>
          <w:sz w:val="10"/>
          <w:szCs w:val="10"/>
        </w:rPr>
      </w:pPr>
    </w:p>
    <w:p w14:paraId="08C8DE6F" w14:textId="77777777" w:rsidR="00FA013B" w:rsidRDefault="00FA013B">
      <w:pPr>
        <w:rPr>
          <w:sz w:val="10"/>
          <w:szCs w:val="10"/>
        </w:rPr>
      </w:pPr>
    </w:p>
    <w:p w14:paraId="2394D311" w14:textId="77777777" w:rsidR="00FA013B" w:rsidRDefault="00FA013B">
      <w:pPr>
        <w:rPr>
          <w:sz w:val="10"/>
          <w:szCs w:val="10"/>
        </w:rPr>
      </w:pPr>
    </w:p>
    <w:p w14:paraId="75110822" w14:textId="77777777" w:rsidR="00FA013B" w:rsidRDefault="00FA013B">
      <w:pPr>
        <w:rPr>
          <w:sz w:val="10"/>
          <w:szCs w:val="10"/>
        </w:rPr>
      </w:pPr>
    </w:p>
    <w:p w14:paraId="21083879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405FD104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Este procedimento aplica-se exclusivamente à contratação e utilização dos Créditos Velotax.</w:t>
      </w:r>
    </w:p>
    <w:p w14:paraId="36E2628A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Os Créditos Velotax são utilizados exclusivamente para o resgate de cupons disponibilizados pelos parceiros da plataforma.</w:t>
      </w:r>
    </w:p>
    <w:p w14:paraId="25EB2B0A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lastRenderedPageBreak/>
        <w:t>Os créditos possuem validade de 6 meses a partir da data de seu recebimento. Após esse período, expiram automaticamente, não sendo possível sua recuperação.</w:t>
      </w:r>
    </w:p>
    <w:p w14:paraId="49DEEF7B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Os créditos podem ser adquiridos por compra direta no aplicativo ou concedidos automaticamente pelo pagamento de parcelas elegíveis do Empréstimo Pessoal.</w:t>
      </w:r>
    </w:p>
    <w:p w14:paraId="08961B27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O pagamento de parcelas do Empréstimo Pessoal gera automaticamente 100 créditos, independentemente do valor da parcela.</w:t>
      </w:r>
    </w:p>
    <w:p w14:paraId="019C5601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Apenas parcelas pagas na data do vencimento ou após o vencimento geram créditos. Pagamentos realizados antes do vencimento não são elegíveis ao benefício.</w:t>
      </w:r>
    </w:p>
    <w:p w14:paraId="659C05A1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As compras de créditos podem ser realizadas por Pix ou Cartão de Crédito.</w:t>
      </w:r>
    </w:p>
    <w:p w14:paraId="2D90E435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Os créditos adquiridos via Pix são disponibilizados imediatamente após a confirmação do pagamento.</w:t>
      </w:r>
    </w:p>
    <w:p w14:paraId="2A8F87B8" w14:textId="22F8A271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Os créditos adquiridos via Cartão de Crédito poderão ser disponibilizados conforme o prazo de compensação da instituição financeira.</w:t>
      </w:r>
    </w:p>
    <w:p w14:paraId="5F5655BD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Antes da abertura de qualquer requisição por ausência de créditos, o atendente deverá validar se o prazo de compensação da forma de pagamento já foi ultrapassado.</w:t>
      </w:r>
    </w:p>
    <w:p w14:paraId="0E2420D6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Caso o prazo de compensação tenha sido excedido e os créditos não tenham sido disponibilizados, o atendente deverá solicitar evidências da inconsistência e encaminhar o caso ao Suporte Técnico, informando prazo de análise de até 48 horas.</w:t>
      </w:r>
    </w:p>
    <w:p w14:paraId="1B0C57CF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O CRM permite consultar apenas o saldo atual de créditos e a quantidade de créditos adquiridos pelo cliente, não sendo possível visualizar o histórico de utilização dos créditos ou de resgate de cupons.</w:t>
      </w:r>
    </w:p>
    <w:p w14:paraId="43915E2A" w14:textId="77777777" w:rsidR="00FA013B" w:rsidRPr="00FA013B" w:rsidRDefault="00FA013B" w:rsidP="00FA013B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Problemas relacionados ao funcionamento, utilização ou aceitação dos cupons após o resgate deverão ser tratados diretamente com o parceiro Vibe, por meio do telefone 0800 731 2500.</w:t>
      </w:r>
    </w:p>
    <w:p w14:paraId="2C4CD02F" w14:textId="7D302023" w:rsidR="00AF42E3" w:rsidRPr="00B030A8" w:rsidRDefault="00FA013B" w:rsidP="00B030A8">
      <w:pPr>
        <w:pStyle w:val="PargrafodaLista"/>
        <w:numPr>
          <w:ilvl w:val="0"/>
          <w:numId w:val="11"/>
        </w:numPr>
        <w:rPr>
          <w:rFonts w:ascii="Arial" w:eastAsia="Arial" w:hAnsi="Arial" w:cs="Arial"/>
          <w:sz w:val="19"/>
          <w:szCs w:val="19"/>
        </w:rPr>
      </w:pPr>
      <w:r w:rsidRPr="00FA013B">
        <w:rPr>
          <w:rFonts w:ascii="Arial" w:eastAsia="Arial" w:hAnsi="Arial" w:cs="Arial"/>
          <w:sz w:val="19"/>
          <w:szCs w:val="19"/>
        </w:rPr>
        <w:t>O atend</w:t>
      </w:r>
      <w:r w:rsidR="00B030A8" w:rsidRPr="00B030A8">
        <w:rPr>
          <w:rFonts w:ascii="Arial" w:eastAsia="Arial" w:hAnsi="Arial" w:cs="Arial"/>
          <w:sz w:val="19"/>
          <w:szCs w:val="19"/>
        </w:rPr>
        <w:t>ente</w:t>
      </w:r>
      <w:r w:rsidRPr="00FA013B">
        <w:rPr>
          <w:rFonts w:ascii="Arial" w:eastAsia="Arial" w:hAnsi="Arial" w:cs="Arial"/>
          <w:sz w:val="19"/>
          <w:szCs w:val="19"/>
        </w:rPr>
        <w:t xml:space="preserve"> deverá registrar todas as tratativas realizadas no CRM, conforme os procedimentos internos vigentes.</w:t>
      </w:r>
    </w:p>
    <w:p w14:paraId="19DB55D2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INDICADORES DE DESEMPENHO (KPIS)</w:t>
      </w:r>
    </w:p>
    <w:tbl>
      <w:tblPr>
        <w:tblStyle w:val="a5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800"/>
        <w:gridCol w:w="4685"/>
      </w:tblGrid>
      <w:tr w:rsidR="00AF42E3" w14:paraId="4C0BC59A" w14:textId="77777777">
        <w:trPr>
          <w:tblHeader/>
        </w:trPr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1C5A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71FA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5006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AF42E3" w14:paraId="587BF53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9376" w14:textId="73D462E2" w:rsidR="00AF42E3" w:rsidRPr="000A039F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1300" w14:textId="4AACD5EA" w:rsidR="00AF42E3" w:rsidRPr="000A039F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Monitorar o cumprimento das etapas previstas neste POP durante os atendimentos relacionados aos Créditos Velotax.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A7A9" w14:textId="72F9347E" w:rsidR="00AF42E3" w:rsidRPr="000A039F" w:rsidRDefault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FA013B" w14:paraId="02AE2FF8" w14:textId="77777777" w:rsidTr="00D63B10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B592" w14:textId="632EF793" w:rsidR="00FA013B" w:rsidRPr="000A039F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Índice de Orientações Corretas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369" w14:textId="2A35F14A" w:rsidR="00FA013B" w:rsidRPr="000A039F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Monitorar se as orientações fornecidas ao cliente estão de acordo com as regras de contratação, utilização e funcionamento dos Créditos Velotax.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6706" w14:textId="2723A55B" w:rsidR="00FA013B" w:rsidRPr="00FA013B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FA013B" w14:paraId="77DE6F6D" w14:textId="77777777" w:rsidTr="00D63B10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E7F3" w14:textId="5BC657E0" w:rsidR="00FA013B" w:rsidRPr="000A039F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Índice de Tratativas de Inconsistências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5196" w14:textId="6BF98428" w:rsidR="00FA013B" w:rsidRPr="000A039F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Monitorar se as inconsistências reportadas pelos clientes foram tratadas conforme o fluxo definido neste POP.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BF14" w14:textId="1D8B4A16" w:rsidR="00FA013B" w:rsidRPr="00FA013B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FA013B" w14:paraId="2A78EF8C" w14:textId="77777777" w:rsidTr="00D63B10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B0E5" w14:textId="78D9FDE2" w:rsidR="00FA013B" w:rsidRPr="000A039F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Índice de Abertura Correta de Requisições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0440" w14:textId="47CD5C48" w:rsidR="00FA013B" w:rsidRPr="000A039F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Monitorar se as requisições ao Suporte Técnico foram abertas apenas quando atendidos os critérios previstos neste procedimento.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FAE4" w14:textId="03A5E00C" w:rsidR="00FA013B" w:rsidRPr="00FA013B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FA013B" w14:paraId="3A23BBC1" w14:textId="77777777" w:rsidTr="00D63B10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84EE" w14:textId="551A45E3" w:rsidR="00FA013B" w:rsidRPr="000A039F" w:rsidRDefault="00FA013B" w:rsidP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Qualidade dos Registros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8BB4" w14:textId="251A56B3" w:rsidR="00FA013B" w:rsidRPr="000A039F" w:rsidRDefault="00FA013B" w:rsidP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correta documentação dos atendimentos realizados no CRM.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724D" w14:textId="0D90ECBA" w:rsidR="00FA013B" w:rsidRPr="00FA013B" w:rsidRDefault="00FA013B" w:rsidP="00FA013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F42E3" w14:paraId="63F3459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B568" w14:textId="4A30ABCC" w:rsidR="00AF42E3" w:rsidRPr="000A039F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t>Tempo Médio de Atendimento (TMA)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058A" w14:textId="530AFCB9" w:rsidR="00AF42E3" w:rsidRPr="000A039F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tempo médio gasto nos atendimentos relacionados aos Créditos Velotax.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3FCC" w14:textId="0931F0D9" w:rsidR="00AF42E3" w:rsidRPr="000A039F" w:rsidRDefault="00FA013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t>Acompanhamento Gerencial</w:t>
            </w:r>
          </w:p>
        </w:tc>
      </w:tr>
      <w:tr w:rsidR="00AF42E3" w14:paraId="15D1D4A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421E" w14:textId="79BB4EC3" w:rsidR="00AF42E3" w:rsidRPr="000A039F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3C56" w14:textId="442D18E7" w:rsidR="00AF42E3" w:rsidRPr="000A039F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Monitorar a percepção do cliente em relação ao </w:t>
            </w: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atendimento prestado durante o processo.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5EF7" w14:textId="3324BF21" w:rsidR="00AF42E3" w:rsidRPr="000A039F" w:rsidRDefault="00FA013B" w:rsidP="00E00286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≥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4,85</w:t>
            </w:r>
          </w:p>
        </w:tc>
      </w:tr>
    </w:tbl>
    <w:p w14:paraId="2DD85AAC" w14:textId="77777777" w:rsidR="00AF42E3" w:rsidRDefault="00AF42E3">
      <w:pPr>
        <w:rPr>
          <w:sz w:val="10"/>
          <w:szCs w:val="10"/>
        </w:rPr>
      </w:pPr>
    </w:p>
    <w:p w14:paraId="601B4BF4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a6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1"/>
        <w:gridCol w:w="1741"/>
        <w:gridCol w:w="5603"/>
      </w:tblGrid>
      <w:tr w:rsidR="00AF42E3" w14:paraId="1D3A6719" w14:textId="77777777">
        <w:trPr>
          <w:tblHeader/>
        </w:trPr>
        <w:tc>
          <w:tcPr>
            <w:tcW w:w="31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B6D2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17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4E55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60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0DFD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FA013B" w14:paraId="01B245D0" w14:textId="77777777" w:rsidTr="0049375F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E8CC" w14:textId="0BA3887B" w:rsidR="00FA013B" w:rsidRPr="00B030A8" w:rsidRDefault="00FA013B" w:rsidP="00FA013B">
            <w:pPr>
              <w:rPr>
                <w:rFonts w:ascii="Arial" w:hAnsi="Arial" w:cs="Arial"/>
                <w:sz w:val="19"/>
                <w:szCs w:val="19"/>
              </w:rPr>
            </w:pPr>
            <w:r w:rsidRPr="00B030A8">
              <w:rPr>
                <w:rFonts w:ascii="Arial" w:hAnsi="Arial" w:cs="Arial"/>
                <w:sz w:val="19"/>
                <w:szCs w:val="19"/>
              </w:rPr>
              <w:t>Orientação incorreta sobre aquisição ou utilização dos Créditos Velotax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539" w14:textId="6567D230" w:rsidR="00FA013B" w:rsidRPr="00B030A8" w:rsidRDefault="00FA013B" w:rsidP="00FA013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20C0" w14:textId="70436596" w:rsidR="00FA013B" w:rsidRPr="00B030A8" w:rsidRDefault="00FA013B" w:rsidP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as orientações previstas neste procedimento e esclarecer corretamente as regras do programa ao cliente.</w:t>
            </w:r>
          </w:p>
        </w:tc>
      </w:tr>
      <w:tr w:rsidR="00FA013B" w14:paraId="4A6845E6" w14:textId="77777777" w:rsidTr="0049375F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EACB" w14:textId="236FF711" w:rsidR="00FA013B" w:rsidRPr="00B030A8" w:rsidRDefault="00FA013B" w:rsidP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Abertura indevida de requisição antes do prazo de compensação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4A5C" w14:textId="5AF7786B" w:rsidR="00FA013B" w:rsidRPr="00B030A8" w:rsidRDefault="00FA013B" w:rsidP="00FA013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8962" w14:textId="64EA3545" w:rsidR="00FA013B" w:rsidRPr="00B030A8" w:rsidRDefault="00FA013B" w:rsidP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a forma de pagamento utilizada e o respectivo prazo de compensação antes de encaminhar o caso ao Suporte Técnico.</w:t>
            </w:r>
          </w:p>
        </w:tc>
      </w:tr>
      <w:tr w:rsidR="00AF42E3" w14:paraId="020BE7E4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6578" w14:textId="5B169237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Não abertura de requisição após o prazo de compensação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690F" w14:textId="2622C0BF" w:rsidR="00AF42E3" w:rsidRPr="00B030A8" w:rsidRDefault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4B1" w14:textId="61C8D7E1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Confirmar que o prazo de compensação foi excedido, solicitar evidências e abrir requisição ao Suporte Técnico conforme previsto neste POP.</w:t>
            </w:r>
          </w:p>
        </w:tc>
      </w:tr>
      <w:tr w:rsidR="00AF42E3" w14:paraId="5A3094D5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449" w14:textId="4F9A9987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Solicitação incompleta de evidências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EFAD" w14:textId="3BC123B8" w:rsidR="00AF42E3" w:rsidRPr="00B030A8" w:rsidRDefault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9173" w14:textId="29FEBE76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Solicitar ao cliente as evidências necessárias, como print da tela de Cupons, mensagem de erro ou comprovante de pagamento, conforme o cenário apresentado.</w:t>
            </w:r>
          </w:p>
        </w:tc>
      </w:tr>
      <w:tr w:rsidR="00AF42E3" w14:paraId="014EBD3D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A817" w14:textId="3F4DD205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Encaminhamento incorreto para o parceiro Vibe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45BC" w14:textId="3D0FB92E" w:rsidR="00AF42E3" w:rsidRPr="00B030A8" w:rsidRDefault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0CCC" w14:textId="0CA2CB8B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Direcionar o cliente ao parceiro Vibe apenas para tratativas relacionadas ao funcionamento, utilização ou aceitação dos cupons após o resgate.</w:t>
            </w:r>
          </w:p>
        </w:tc>
      </w:tr>
      <w:tr w:rsidR="00AF42E3" w14:paraId="71D7CF87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7971" w14:textId="561CC975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Informações divergentes sobre a concessão dos créditos do Empréstimo Pessoal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CB4D" w14:textId="54D88C93" w:rsidR="00AF42E3" w:rsidRPr="00B030A8" w:rsidRDefault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9D1" w14:textId="2641DA59" w:rsidR="00AF42E3" w:rsidRPr="00B030A8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Orientar que apenas parcelas pagas na data de vencimento ou após o vencimento geram automaticamente 100 créditos, independentemente do valor da parcela.</w:t>
            </w:r>
          </w:p>
        </w:tc>
      </w:tr>
      <w:tr w:rsidR="00AF42E3" w14:paraId="53030BB7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6E9E" w14:textId="0875B01C" w:rsidR="00AF42E3" w:rsidRPr="00B030A8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97EA" w14:textId="15888D90" w:rsidR="00AF42E3" w:rsidRPr="00B030A8" w:rsidRDefault="00FA013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B0DE" w14:textId="2A5CFD8A" w:rsidR="00AF42E3" w:rsidRPr="00B030A8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todas as orientações prestadas, consultas realizadas e requisições abertas no CRM.</w:t>
            </w:r>
          </w:p>
        </w:tc>
      </w:tr>
      <w:tr w:rsidR="00AF42E3" w14:paraId="71884D18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47DE" w14:textId="27047C3C" w:rsidR="00AF42E3" w:rsidRPr="00B030A8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de tratativa inadequada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E811" w14:textId="2B81FCA8" w:rsidR="00AF42E3" w:rsidRPr="00B030A8" w:rsidRDefault="00FA013B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948A" w14:textId="451C5322" w:rsidR="00AF42E3" w:rsidRPr="00B030A8" w:rsidRDefault="00FA013B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o fluxo operacional previsto neste procedimento, validando previamente as informações disponíveis no CRM e no Pagar.me.</w:t>
            </w:r>
          </w:p>
        </w:tc>
      </w:tr>
    </w:tbl>
    <w:p w14:paraId="15027F31" w14:textId="77777777" w:rsidR="00AF42E3" w:rsidRDefault="00AF42E3">
      <w:pPr>
        <w:rPr>
          <w:sz w:val="10"/>
          <w:szCs w:val="10"/>
        </w:rPr>
      </w:pPr>
    </w:p>
    <w:p w14:paraId="1BD63CD1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R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OS RELACIONADOS</w:t>
      </w:r>
    </w:p>
    <w:tbl>
      <w:tblPr>
        <w:tblStyle w:val="a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4400"/>
        <w:gridCol w:w="3885"/>
      </w:tblGrid>
      <w:tr w:rsidR="00AF42E3" w14:paraId="2111DD40" w14:textId="77777777">
        <w:trPr>
          <w:tblHeader/>
        </w:trPr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D261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8C68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6253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AF42E3" w14:paraId="4CDEEBD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A496" w14:textId="33AE1F64" w:rsidR="00AF42E3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DB25" w14:textId="680EAB5D" w:rsidR="00AF42E3" w:rsidRDefault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durante o atendimento.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ED50" w14:textId="159DDC39" w:rsidR="00AF42E3" w:rsidRDefault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FA013B" w14:paraId="474EAD5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0993" w14:textId="2FD0924E" w:rsidR="00FA013B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Dados dos Créditos Velotax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1E27" w14:textId="5C38580B" w:rsidR="00FA013B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Informações disponíveis sobre o saldo de créditos e a quantidade de créditos adquiridos pelo cliente.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7829" w14:textId="56889BFE" w:rsidR="00FA013B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FA013B" w14:paraId="1D61139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94EA" w14:textId="3841E65F" w:rsidR="00FA013B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9D77" w14:textId="78763D49" w:rsidR="00FA013B" w:rsidRDefault="00FA013B" w:rsidP="00FA013B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AA83" w14:textId="51D53584" w:rsidR="00FA013B" w:rsidRPr="00021747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021747" w14:paraId="7E99479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7ECC" w14:textId="154411E4" w:rsidR="00021747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Registro da Transação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2F40" w14:textId="5EF65D7A" w:rsidR="00021747" w:rsidRDefault="00FA013B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Informações da compra de créditos, incluindo Charge ID, status, valor, forma de pagamento, data da compra e descrição da transação.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8D9A" w14:textId="271EA525" w:rsidR="00021747" w:rsidRPr="00021747" w:rsidRDefault="00B030A8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CRM / </w:t>
            </w:r>
            <w:r w:rsidR="00FA013B" w:rsidRPr="00FA013B">
              <w:rPr>
                <w:rFonts w:ascii="Arial" w:eastAsia="Arial" w:hAnsi="Arial" w:cs="Arial"/>
                <w:sz w:val="19"/>
                <w:szCs w:val="19"/>
              </w:rPr>
              <w:t>Pagar.me</w:t>
            </w:r>
          </w:p>
        </w:tc>
      </w:tr>
      <w:tr w:rsidR="00021747" w14:paraId="785B0D8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C61F" w14:textId="202ECD68" w:rsidR="00021747" w:rsidRDefault="00FA013B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Requisição para Suporte Técnico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71BF" w14:textId="0798BE29" w:rsidR="00021747" w:rsidRDefault="00FA013B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FA013B">
              <w:rPr>
                <w:rFonts w:ascii="Arial" w:eastAsia="Arial" w:hAnsi="Arial" w:cs="Arial"/>
                <w:sz w:val="19"/>
                <w:szCs w:val="19"/>
              </w:rPr>
              <w:t>Registro da solicitação aberta para análise de inconsistências relacionadas à contratação ou disponibilização dos Créditos Velotax.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8819" w14:textId="66D59667" w:rsidR="00021747" w:rsidRPr="00021747" w:rsidRDefault="00FA013B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VeloHub / </w:t>
            </w:r>
            <w:r w:rsidRPr="00FA013B">
              <w:rPr>
                <w:rFonts w:ascii="Arial" w:eastAsia="Arial" w:hAnsi="Arial" w:cs="Arial"/>
                <w:sz w:val="19"/>
                <w:szCs w:val="19"/>
              </w:rPr>
              <w:t>Requisições</w:t>
            </w:r>
          </w:p>
        </w:tc>
      </w:tr>
      <w:tr w:rsidR="00021747" w14:paraId="1A1A42D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0CF6" w14:textId="085312F4" w:rsidR="00021747" w:rsidRDefault="00B030A8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Aplicativo Velotax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3108" w14:textId="1BAF192F" w:rsidR="00021747" w:rsidRDefault="00B030A8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Funcionalidade utilizada para aquisição de créditos, consulta do saldo disponível e resgate de cupons.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B687" w14:textId="4E51FF2A" w:rsidR="00021747" w:rsidRPr="00021747" w:rsidRDefault="00B030A8" w:rsidP="0002174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030A8">
              <w:rPr>
                <w:rFonts w:ascii="Arial" w:hAnsi="Arial" w:cs="Arial"/>
                <w:sz w:val="19"/>
                <w:szCs w:val="19"/>
              </w:rPr>
              <w:t>Aplicativo Velotax</w:t>
            </w:r>
          </w:p>
        </w:tc>
      </w:tr>
      <w:tr w:rsidR="00021747" w14:paraId="69C6E4C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D1C5" w14:textId="27F3D959" w:rsidR="00021747" w:rsidRDefault="00B030A8" w:rsidP="00FA013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lastRenderedPageBreak/>
              <w:t>Material do Parceiro Vibe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6FB2" w14:textId="33A72D7C" w:rsidR="00021747" w:rsidRDefault="00B030A8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B030A8">
              <w:rPr>
                <w:rFonts w:ascii="Arial" w:eastAsia="Arial" w:hAnsi="Arial" w:cs="Arial"/>
                <w:sz w:val="19"/>
                <w:szCs w:val="19"/>
              </w:rPr>
              <w:t>Informações e ofertas disponibilizadas pelo parceiro responsável pelos cupons resgatados com os Créditos Velotax.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8E6B1" w14:textId="4335F512" w:rsidR="00021747" w:rsidRPr="00021747" w:rsidRDefault="00B030A8" w:rsidP="0002174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030A8">
              <w:rPr>
                <w:rFonts w:ascii="Arial" w:hAnsi="Arial" w:cs="Arial"/>
                <w:sz w:val="19"/>
                <w:szCs w:val="19"/>
              </w:rPr>
              <w:t>Parceiro Vibe</w:t>
            </w:r>
          </w:p>
        </w:tc>
      </w:tr>
    </w:tbl>
    <w:p w14:paraId="582219C1" w14:textId="77777777" w:rsidR="00AF42E3" w:rsidRDefault="00AF42E3">
      <w:pPr>
        <w:rPr>
          <w:sz w:val="10"/>
          <w:szCs w:val="10"/>
        </w:rPr>
      </w:pPr>
    </w:p>
    <w:p w14:paraId="2F42DFC0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5144DEF5" w14:textId="77777777" w:rsidR="00B030A8" w:rsidRPr="00B030A8" w:rsidRDefault="00B030A8" w:rsidP="00B030A8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B030A8">
        <w:rPr>
          <w:rFonts w:ascii="Arial" w:eastAsia="Arial" w:hAnsi="Arial" w:cs="Arial"/>
          <w:sz w:val="19"/>
          <w:szCs w:val="19"/>
        </w:rPr>
        <w:t>Código de Defesa do Consumidor (Lei nº 8.078, de 11 de setembro de 1990).</w:t>
      </w:r>
    </w:p>
    <w:p w14:paraId="5A2A3917" w14:textId="77777777" w:rsidR="00B030A8" w:rsidRPr="00B030A8" w:rsidRDefault="00B030A8" w:rsidP="00B030A8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B030A8">
        <w:rPr>
          <w:rFonts w:ascii="Arial" w:eastAsia="Arial" w:hAnsi="Arial" w:cs="Arial"/>
          <w:sz w:val="19"/>
          <w:szCs w:val="19"/>
        </w:rPr>
        <w:t>Termos e Condições de Uso da Plataforma Velotax vigentes.</w:t>
      </w:r>
    </w:p>
    <w:p w14:paraId="20DD0A43" w14:textId="77777777" w:rsidR="00B030A8" w:rsidRPr="00B030A8" w:rsidRDefault="00B030A8" w:rsidP="00B030A8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B030A8">
        <w:rPr>
          <w:rFonts w:ascii="Arial" w:eastAsia="Arial" w:hAnsi="Arial" w:cs="Arial"/>
          <w:sz w:val="19"/>
          <w:szCs w:val="19"/>
        </w:rPr>
        <w:t>Regulamento vigente do Programa de Créditos Velotax.</w:t>
      </w:r>
    </w:p>
    <w:p w14:paraId="5ADF7D30" w14:textId="77777777" w:rsidR="00B030A8" w:rsidRPr="00B030A8" w:rsidRDefault="00B030A8" w:rsidP="00B030A8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B030A8">
        <w:rPr>
          <w:rFonts w:ascii="Arial" w:eastAsia="Arial" w:hAnsi="Arial" w:cs="Arial"/>
          <w:sz w:val="19"/>
          <w:szCs w:val="19"/>
        </w:rPr>
        <w:t>Documentação funcional do módulo Créditos e Cupons Velotax.</w:t>
      </w:r>
    </w:p>
    <w:p w14:paraId="4AD273E7" w14:textId="77777777" w:rsidR="00B030A8" w:rsidRPr="00B030A8" w:rsidRDefault="00B030A8" w:rsidP="00B030A8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B030A8">
        <w:rPr>
          <w:rFonts w:ascii="Arial" w:eastAsia="Arial" w:hAnsi="Arial" w:cs="Arial"/>
          <w:sz w:val="19"/>
          <w:szCs w:val="19"/>
        </w:rPr>
        <w:t>Normativos internos vigentes relacionados ao atendimento, registro e tratamento de solicitações operacionais.</w:t>
      </w:r>
    </w:p>
    <w:p w14:paraId="06B53A1E" w14:textId="77777777" w:rsidR="00B030A8" w:rsidRPr="00B030A8" w:rsidRDefault="00B030A8" w:rsidP="00B030A8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B030A8">
        <w:rPr>
          <w:rFonts w:ascii="Arial" w:eastAsia="Arial" w:hAnsi="Arial" w:cs="Arial"/>
          <w:sz w:val="19"/>
          <w:szCs w:val="19"/>
        </w:rPr>
        <w:t>Políticas internas de atendimento e abertura de requisições para o Suporte Técnico.</w:t>
      </w:r>
    </w:p>
    <w:p w14:paraId="7CB71383" w14:textId="7183322A" w:rsidR="00AF42E3" w:rsidRPr="00B030A8" w:rsidRDefault="00B030A8" w:rsidP="00B030A8">
      <w:pPr>
        <w:pStyle w:val="PargrafodaLista"/>
        <w:numPr>
          <w:ilvl w:val="0"/>
          <w:numId w:val="12"/>
        </w:numPr>
        <w:rPr>
          <w:rFonts w:ascii="Arial" w:eastAsia="Arial" w:hAnsi="Arial" w:cs="Arial"/>
          <w:sz w:val="19"/>
          <w:szCs w:val="19"/>
        </w:rPr>
      </w:pPr>
      <w:r w:rsidRPr="00B030A8">
        <w:rPr>
          <w:rFonts w:ascii="Arial" w:eastAsia="Arial" w:hAnsi="Arial" w:cs="Arial"/>
          <w:sz w:val="19"/>
          <w:szCs w:val="19"/>
        </w:rPr>
        <w:t>Materiais operacionais disponibilizados pelo parceiro Vibe para utilização dos cupons e ofertas.</w:t>
      </w:r>
    </w:p>
    <w:p w14:paraId="167492E9" w14:textId="77777777" w:rsidR="00AF42E3" w:rsidRDefault="00372AB9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HISTÓRICO DE REVISÕES</w:t>
      </w:r>
    </w:p>
    <w:tbl>
      <w:tblPr>
        <w:tblStyle w:val="a8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AF42E3" w14:paraId="7BDCA40B" w14:textId="77777777">
        <w:trPr>
          <w:tblHeader/>
        </w:trPr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B41D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6A3E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9EB9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CA5" w14:textId="77777777" w:rsidR="00AF42E3" w:rsidRDefault="00372AB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AF42E3" w14:paraId="0034405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2EBC" w14:textId="77777777" w:rsidR="00AF42E3" w:rsidRDefault="00AF42E3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BC23" w14:textId="77777777" w:rsidR="00AF42E3" w:rsidRDefault="00AF42E3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5C62" w14:textId="77777777" w:rsidR="00AF42E3" w:rsidRDefault="00AF42E3"/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1B5A" w14:textId="77777777" w:rsidR="00AF42E3" w:rsidRDefault="00AF42E3"/>
        </w:tc>
      </w:tr>
    </w:tbl>
    <w:p w14:paraId="7B6EA024" w14:textId="77777777" w:rsidR="00AF42E3" w:rsidRDefault="00AF42E3"/>
    <w:p w14:paraId="63E4AEDD" w14:textId="109019C2" w:rsidR="00AF42E3" w:rsidRDefault="00B030A8">
      <w:r>
        <w:rPr>
          <w:noProof/>
        </w:rPr>
        <w:lastRenderedPageBreak/>
        <w:drawing>
          <wp:inline distT="0" distB="0" distL="0" distR="0" wp14:anchorId="48584FEE" wp14:editId="2E79AE90">
            <wp:extent cx="6444615" cy="8991600"/>
            <wp:effectExtent l="0" t="0" r="0" b="0"/>
            <wp:docPr id="299316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488" cy="899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2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9648" w14:textId="77777777" w:rsidR="00372AB9" w:rsidRDefault="00372AB9">
      <w:r>
        <w:separator/>
      </w:r>
    </w:p>
  </w:endnote>
  <w:endnote w:type="continuationSeparator" w:id="0">
    <w:p w14:paraId="1BE4086A" w14:textId="77777777" w:rsidR="00372AB9" w:rsidRDefault="00372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816DFB-B3A1-43D1-8EC4-C0E252D200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56F166-EF4D-4152-88D6-71959CB280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BF03C7-9A75-46BD-8ADF-3A49FC4483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FAE8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7E46" w14:textId="013B95AE" w:rsidR="00AF42E3" w:rsidRDefault="00372AB9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POP-</w:t>
    </w:r>
    <w:r w:rsidR="00181026">
      <w:rPr>
        <w:rFonts w:ascii="Arial" w:eastAsia="Arial" w:hAnsi="Arial" w:cs="Arial"/>
        <w:color w:val="888888"/>
        <w:sz w:val="16"/>
        <w:szCs w:val="16"/>
      </w:rPr>
      <w:t>CUP</w:t>
    </w:r>
    <w:r>
      <w:rPr>
        <w:rFonts w:ascii="Arial" w:eastAsia="Arial" w:hAnsi="Arial" w:cs="Arial"/>
        <w:color w:val="888888"/>
        <w:sz w:val="16"/>
        <w:szCs w:val="16"/>
      </w:rPr>
      <w:t>-00</w:t>
    </w:r>
    <w:r w:rsidR="00181026">
      <w:rPr>
        <w:rFonts w:ascii="Arial" w:eastAsia="Arial" w:hAnsi="Arial" w:cs="Arial"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t xml:space="preserve"> |</w:t>
    </w:r>
    <w:r w:rsidR="002A2A52">
      <w:rPr>
        <w:rFonts w:ascii="Arial" w:eastAsia="Arial" w:hAnsi="Arial" w:cs="Arial"/>
        <w:color w:val="888888"/>
        <w:sz w:val="16"/>
        <w:szCs w:val="16"/>
      </w:rPr>
      <w:t xml:space="preserve"> </w:t>
    </w:r>
    <w:r w:rsidR="00181026">
      <w:rPr>
        <w:rFonts w:ascii="Arial" w:eastAsia="Arial" w:hAnsi="Arial" w:cs="Arial"/>
        <w:color w:val="888888"/>
        <w:sz w:val="16"/>
        <w:szCs w:val="16"/>
      </w:rPr>
      <w:t>Contratação e Utilização</w:t>
    </w:r>
    <w:r>
      <w:rPr>
        <w:rFonts w:ascii="Arial" w:eastAsia="Arial" w:hAnsi="Arial" w:cs="Arial"/>
        <w:color w:val="888888"/>
        <w:sz w:val="16"/>
        <w:szCs w:val="16"/>
      </w:rPr>
      <w:t xml:space="preserve"> | Rev. 01 | Jun/2026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1CF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  <w:p w14:paraId="1A5F186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4820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638D" w14:textId="77777777" w:rsidR="00372AB9" w:rsidRDefault="00372AB9">
      <w:r>
        <w:separator/>
      </w:r>
    </w:p>
  </w:footnote>
  <w:footnote w:type="continuationSeparator" w:id="0">
    <w:p w14:paraId="55D7B5A8" w14:textId="77777777" w:rsidR="00372AB9" w:rsidRDefault="00372A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21A4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46B4" w14:textId="77777777" w:rsidR="00AF42E3" w:rsidRDefault="00372A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  <w:r>
      <w:rPr>
        <w:noProof/>
        <w:color w:val="000000"/>
      </w:rPr>
      <w:drawing>
        <wp:inline distT="0" distB="0" distL="0" distR="0" wp14:anchorId="019752C6" wp14:editId="254F1F71">
          <wp:extent cx="1373893" cy="25087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064187" w14:textId="77777777" w:rsidR="00AF42E3" w:rsidRDefault="00372A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8962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326"/>
    <w:multiLevelType w:val="multilevel"/>
    <w:tmpl w:val="964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D09"/>
    <w:multiLevelType w:val="hybridMultilevel"/>
    <w:tmpl w:val="2CECB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47C17"/>
    <w:multiLevelType w:val="multilevel"/>
    <w:tmpl w:val="9CB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D3064"/>
    <w:multiLevelType w:val="multilevel"/>
    <w:tmpl w:val="34A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A2568"/>
    <w:multiLevelType w:val="hybridMultilevel"/>
    <w:tmpl w:val="D2DE3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B0133"/>
    <w:multiLevelType w:val="multilevel"/>
    <w:tmpl w:val="452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22FF"/>
    <w:multiLevelType w:val="multilevel"/>
    <w:tmpl w:val="AB3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A6AAB"/>
    <w:multiLevelType w:val="multilevel"/>
    <w:tmpl w:val="E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E498A"/>
    <w:multiLevelType w:val="multilevel"/>
    <w:tmpl w:val="007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407BC"/>
    <w:multiLevelType w:val="multilevel"/>
    <w:tmpl w:val="E80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9031E"/>
    <w:multiLevelType w:val="multilevel"/>
    <w:tmpl w:val="77F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15252"/>
    <w:multiLevelType w:val="hybridMultilevel"/>
    <w:tmpl w:val="03260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355687">
    <w:abstractNumId w:val="10"/>
  </w:num>
  <w:num w:numId="2" w16cid:durableId="932276892">
    <w:abstractNumId w:val="7"/>
  </w:num>
  <w:num w:numId="3" w16cid:durableId="1133980569">
    <w:abstractNumId w:val="8"/>
  </w:num>
  <w:num w:numId="4" w16cid:durableId="27948150">
    <w:abstractNumId w:val="4"/>
  </w:num>
  <w:num w:numId="5" w16cid:durableId="1770197012">
    <w:abstractNumId w:val="6"/>
  </w:num>
  <w:num w:numId="6" w16cid:durableId="1328753767">
    <w:abstractNumId w:val="3"/>
  </w:num>
  <w:num w:numId="7" w16cid:durableId="1926456682">
    <w:abstractNumId w:val="5"/>
  </w:num>
  <w:num w:numId="8" w16cid:durableId="1191912594">
    <w:abstractNumId w:val="9"/>
  </w:num>
  <w:num w:numId="9" w16cid:durableId="544828530">
    <w:abstractNumId w:val="0"/>
  </w:num>
  <w:num w:numId="10" w16cid:durableId="1380669847">
    <w:abstractNumId w:val="2"/>
  </w:num>
  <w:num w:numId="11" w16cid:durableId="495221174">
    <w:abstractNumId w:val="1"/>
  </w:num>
  <w:num w:numId="12" w16cid:durableId="1952854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2E3"/>
    <w:rsid w:val="00021747"/>
    <w:rsid w:val="000A039F"/>
    <w:rsid w:val="00181026"/>
    <w:rsid w:val="0025762E"/>
    <w:rsid w:val="002A2A52"/>
    <w:rsid w:val="00372AB9"/>
    <w:rsid w:val="003A20D1"/>
    <w:rsid w:val="003F2E48"/>
    <w:rsid w:val="00446192"/>
    <w:rsid w:val="004D1CF0"/>
    <w:rsid w:val="0058622C"/>
    <w:rsid w:val="005B7CFE"/>
    <w:rsid w:val="007E2C24"/>
    <w:rsid w:val="00805F9B"/>
    <w:rsid w:val="008229BB"/>
    <w:rsid w:val="00A352EA"/>
    <w:rsid w:val="00AF42E3"/>
    <w:rsid w:val="00B030A8"/>
    <w:rsid w:val="00C837BE"/>
    <w:rsid w:val="00C83E42"/>
    <w:rsid w:val="00C95426"/>
    <w:rsid w:val="00D55D43"/>
    <w:rsid w:val="00E00286"/>
    <w:rsid w:val="00E9326D"/>
    <w:rsid w:val="00F06E6F"/>
    <w:rsid w:val="00FA013B"/>
    <w:rsid w:val="00F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DF93"/>
  <w15:docId w15:val="{3B35D447-B0AD-4EAE-A08F-692EC4F9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PargrafodaLista">
    <w:name w:val="List Paragraph"/>
    <w:basedOn w:val="Normal"/>
    <w:uiPriority w:val="34"/>
    <w:qFormat/>
    <w:rsid w:val="00E00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B3FAA3-C227-4B34-BA74-647E2E23035E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dbedebec-430a-4d73-94a5-6fd32e805e0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0UHFKHtw1EF/7RshKORRzi2L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1a1p3RDltZllxOEc0Q1hPQmRIWGxQOW9ZLWNPdFpl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1912</Words>
  <Characters>11740</Characters>
  <Application>Microsoft Office Word</Application>
  <DocSecurity>0</DocSecurity>
  <Lines>419</Lines>
  <Paragraphs>273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3</cp:revision>
  <cp:lastPrinted>2026-06-26T12:49:00Z</cp:lastPrinted>
  <dcterms:created xsi:type="dcterms:W3CDTF">2026-06-26T12:50:00Z</dcterms:created>
  <dcterms:modified xsi:type="dcterms:W3CDTF">2026-06-26T12:51:00Z</dcterms:modified>
</cp:coreProperties>
</file>