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Fraude</w:t>
      </w:r>
    </w:p>
    <w:p>
      <w:pPr>
        <w:pStyle w:val="Heading2"/>
      </w:pPr>
      <w:r>
        <w:t>O que é e para que serve</w:t>
      </w:r>
    </w:p>
    <w:p>
      <w:pPr/>
      <w:r>
        <w:t>Tratamento de solicitações em que o cliente alega fraude ou não reconhece uma contratação, abrangendo Empréstimo Pessoal, Antecipação, criação de conta e contratações realizadas por terceiros. Aplica-se ao Atendimento N1 (triagem, tabulação e abertura do Workflow) e ao Atendimento N2 (validação, análise e comunicação da conclusão ao cliente).</w:t>
      </w:r>
    </w:p>
    <w:p>
      <w:pPr>
        <w:pStyle w:val="Heading2"/>
      </w:pPr>
      <w:r>
        <w:t>Prazos do processo</w:t>
      </w:r>
    </w:p>
    <w:p>
      <w:pPr>
        <w:pStyle w:val="ListBullet"/>
      </w:pPr>
      <w:r>
        <w:t>N1: identificação da alegação, consulta da contratação, tabulação e abertura do Workflow: até 1 hora.</w:t>
      </w:r>
    </w:p>
    <w:p>
      <w:pPr>
        <w:pStyle w:val="ListBullet"/>
      </w:pPr>
      <w:r>
        <w:t>Workflow: envio automático ao cliente da solicitação de informações e documentos: automático, assim que o Workflow é ativado.</w:t>
      </w:r>
    </w:p>
    <w:p>
      <w:pPr>
        <w:pStyle w:val="ListBullet"/>
      </w:pPr>
      <w:r>
        <w:t>N2: aguardo do retorno do cliente com as informações e documentos solicitados: até 48 horas.</w:t>
      </w:r>
    </w:p>
    <w:p>
      <w:pPr>
        <w:pStyle w:val="ListBullet"/>
      </w:pPr>
      <w:r>
        <w:t>N2: conferência dos dados, validação na CAF, análise conclusiva e comunicação formal ao cliente: até 48 horas, contadas a partir do recebimento da documentação.</w:t>
      </w:r>
    </w:p>
    <w:p>
      <w:pPr>
        <w:pStyle w:val="ListBullet"/>
      </w:pPr>
      <w:r>
        <w:t>Registro da análise e conclusão no CRM: imediatamente após a comunicação ao cliente.</w:t>
      </w:r>
    </w:p>
    <w:p>
      <w:pPr>
        <w:pStyle w:val="Heading2"/>
      </w:pPr>
      <w:r>
        <w:t>Reforçar com o cliente</w:t>
      </w:r>
    </w:p>
    <w:p>
      <w:pPr>
        <w:pStyle w:val="ListBullet"/>
      </w:pPr>
      <w:r>
        <w:t>A alegação de fraude pode ser recebida por qualquer canal de atendimento.</w:t>
      </w:r>
    </w:p>
    <w:p>
      <w:pPr>
        <w:pStyle w:val="ListBullet"/>
      </w:pPr>
      <w:r>
        <w:t>Após a abertura do Workflow, o cliente recebe automaticamente a solicitação dos documentos necessários: e-mail utilizado ou informado no cadastro, telefone com DDD do titular, instituição bancária em que a chave Pix CPF estava cadastrada anteriormente, documento de identificação e selfie segurando o documento próximo ao rosto.</w:t>
      </w:r>
    </w:p>
    <w:p>
      <w:pPr>
        <w:pStyle w:val="ListBullet"/>
      </w:pPr>
      <w:r>
        <w:t>O N1 não realiza a análise conclusiva da fraude — apenas identifica, tabula e encaminha o caso ao N2.</w:t>
      </w:r>
    </w:p>
    <w:p>
      <w:pPr>
        <w:pStyle w:val="ListBullet"/>
      </w:pPr>
      <w:r>
        <w:t>O prazo de 48 horas do N2 só começa a contar depois que o cliente enviar toda a documentação solicitada.</w:t>
      </w:r>
    </w:p>
    <w:p>
      <w:pPr>
        <w:pStyle w:val="ListBullet"/>
      </w:pPr>
      <w:r>
        <w:t>A conclusão da análise não pode se basear em uma única informação isolada; deve considerar o conjunto de dados enviados pelo cliente, os dados cadastrais, os dados da contratação e o resultado da validação na CAF.</w:t>
      </w:r>
    </w:p>
    <w:p>
      <w:pPr>
        <w:pStyle w:val="ListBullet"/>
      </w:pPr>
      <w:r>
        <w:t>Se a fraude for constatada: o cliente é comunicado formalmente por e-mail e orientado a registrar Boletim de Ocorrência (B.O.); a empresa se compromete a acompanhar e auxiliar as autoridades competentes.</w:t>
      </w:r>
    </w:p>
    <w:p>
      <w:pPr>
        <w:pStyle w:val="ListBullet"/>
      </w:pPr>
      <w:r>
        <w:t>Se a fraude não for constatada: o cliente é comunicado formalmente por e-mail de que não foram identificados indícios de fraude, e a contratação, o débito em aberto (quando houver) e as condições contratuais permanecem vigentes.</w:t>
      </w:r>
    </w:p>
    <w:p>
      <w:pPr>
        <w:pStyle w:val="ListBullet"/>
      </w:pPr>
      <w:r>
        <w:t>Todas as etapas, validações e a conclusão da tratativa devem ser registradas no CRM.</w:t>
      </w:r>
    </w:p>
    <w:p>
      <w:pPr>
        <w:pStyle w:val="Heading2"/>
      </w:pPr>
      <w:r>
        <w:t>Consulta no CRM e tabulação</w:t>
      </w:r>
    </w:p>
    <w:p>
      <w:pPr>
        <w:pStyle w:val="ListBullet"/>
      </w:pPr>
      <w:r>
        <w:t>CRM &gt; Dados cadastrais: e-mail e telefone vinculados ao cadastro do cliente.</w:t>
      </w:r>
    </w:p>
    <w:p>
      <w:pPr>
        <w:pStyle w:val="ListBullet"/>
      </w:pPr>
      <w:r>
        <w:t>CRM &gt; Contratações: existência de contratação vinculada ao cliente e o produto relacionado.</w:t>
      </w:r>
    </w:p>
    <w:p>
      <w:pPr>
        <w:pStyle w:val="ListBullet"/>
      </w:pPr>
      <w:r>
        <w:t>CRM &gt; Dados da operação: informações disponíveis sobre a contratação alvo da alegação.</w:t>
      </w:r>
    </w:p>
    <w:p>
      <w:pPr>
        <w:pStyle w:val="ListBullet"/>
      </w:pPr>
      <w:r>
        <w:t>CRM &gt; Histórico de Atendimentos: contatos e registros anteriores relacionados ao cliente e à operação.</w:t>
      </w:r>
    </w:p>
    <w:p>
      <w:pPr>
        <w:pStyle w:val="ListBullet"/>
      </w:pPr>
      <w:r>
        <w:t>CRM &gt; Workflow: acompanhamento do encaminhamento da alegação para análise do N2.</w:t>
      </w:r>
    </w:p>
    <w:p>
      <w:pPr>
        <w:pStyle w:val="ListBullet"/>
      </w:pPr>
      <w:r>
        <w:t>CRM &gt; Registros da Análise: documentos, validações e conclusão registrados pelo N2.</w:t>
      </w:r>
    </w:p>
    <w:p>
      <w:pPr>
        <w:pStyle w:val="ListBullet"/>
      </w:pPr>
      <w:r>
        <w:t>Tabulação do N1, ao identificar a alegação: Motivo "Alega Fraude", independentemente do produto relacionado à contratação.</w:t>
      </w:r>
    </w:p>
    <w:p>
      <w:pPr>
        <w:pStyle w:val="ListBullet"/>
      </w:pPr>
      <w:r>
        <w:t>Após a tabulação, abertura do Workflow é obrigatória para encaminhar o caso ao N2.</w:t>
      </w:r>
    </w:p>
    <w:p>
      <w:pPr>
        <w:pStyle w:val="ListBullet"/>
      </w:pPr>
      <w:r>
        <w:t>N2 também consulta a CAF (Combate a Fraude) como parte da validação, além dos dados do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