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elegibilidade-sem-margem"/>
    <w:p>
      <w:pPr>
        <w:pStyle w:val="Heading1"/>
      </w:pPr>
      <w:r>
        <w:t xml:space="preserve">Inelegibilidade / Sem Margem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Padroniza as orientações ao cliente que não possui oferta disponível para contratação do Empréstimo Pessoal, informando o resultado da análise de crédito e como prosseguir. Aplica-se ao time de Atendimento.</w:t>
      </w:r>
    </w:p>
    <w:bookmarkEnd w:id="20"/>
    <w:bookmarkStart w:id="21" w:name="critérios-de-inelegibilidade"/>
    <w:p>
      <w:pPr>
        <w:pStyle w:val="Heading2"/>
      </w:pPr>
      <w:r>
        <w:t xml:space="preserve">Critérios de inelegibilidade</w:t>
      </w:r>
    </w:p>
    <w:p>
      <w:pPr>
        <w:numPr>
          <w:ilvl w:val="0"/>
          <w:numId w:val="1001"/>
        </w:numPr>
        <w:pStyle w:val="Compact"/>
      </w:pPr>
      <w:r>
        <w:t xml:space="preserve">A elegibilidade é definida automaticamente pelo sistema; o motivo da negativa fica disponível diretamente no CRM.</w:t>
      </w:r>
    </w:p>
    <w:p>
      <w:pPr>
        <w:numPr>
          <w:ilvl w:val="0"/>
          <w:numId w:val="1001"/>
        </w:numPr>
        <w:pStyle w:val="Compact"/>
      </w:pPr>
      <w:r>
        <w:t xml:space="preserve">O atendente deve informar exclusivamente o motivo apresentado pelo sistema, sem alterar, interpretar ou complementar os critérios de análise.</w:t>
      </w:r>
    </w:p>
    <w:p>
      <w:pPr>
        <w:numPr>
          <w:ilvl w:val="0"/>
          <w:numId w:val="1001"/>
        </w:numPr>
        <w:pStyle w:val="Compact"/>
      </w:pPr>
      <w:r>
        <w:t xml:space="preserve">Em caso de inelegibilidade, o cliente pode fazer nova tentativa conforme as regras vigentes do produto.</w:t>
      </w:r>
    </w:p>
    <w:bookmarkEnd w:id="21"/>
    <w:bookmarkStart w:id="22" w:name="passo-a-passo-prazos-do-processo"/>
    <w:p>
      <w:pPr>
        <w:pStyle w:val="Heading2"/>
      </w:pPr>
      <w:r>
        <w:t xml:space="preserve">Passo a passo / Prazos do processo</w:t>
      </w:r>
    </w:p>
    <w:p>
      <w:pPr>
        <w:numPr>
          <w:ilvl w:val="0"/>
          <w:numId w:val="1002"/>
        </w:numPr>
        <w:pStyle w:val="Compact"/>
      </w:pPr>
      <w:r>
        <w:t xml:space="preserve">Imediato: receber o contato, identificar a etapa do processo, consultar o CRM, verificar a elegibilidade e informar ao cliente o resultado e o motivo da negativa.</w:t>
      </w:r>
    </w:p>
    <w:p>
      <w:pPr>
        <w:numPr>
          <w:ilvl w:val="0"/>
          <w:numId w:val="1002"/>
        </w:numPr>
        <w:pStyle w:val="Compact"/>
      </w:pPr>
      <w:r>
        <w:t xml:space="preserve">Se houver dúvidas, divergências ou inconsistências sobre a negativa, solicitar evidências complementares ao cliente (imediato) e repassar o cenário ao time de Produtos, com prazo de 48 horas para análise.</w:t>
      </w:r>
    </w:p>
    <w:p>
      <w:pPr>
        <w:numPr>
          <w:ilvl w:val="0"/>
          <w:numId w:val="1002"/>
        </w:numPr>
        <w:pStyle w:val="Compact"/>
      </w:pPr>
      <w:r>
        <w:t xml:space="preserve">30 dias: orientar o cliente sobre nova tentativa de análise de crédito, prazo informado no app.</w:t>
      </w:r>
    </w:p>
    <w:p>
      <w:pPr>
        <w:numPr>
          <w:ilvl w:val="0"/>
          <w:numId w:val="1002"/>
        </w:numPr>
        <w:pStyle w:val="Compact"/>
      </w:pPr>
      <w:r>
        <w:t xml:space="preserve">Imediato: registrar a tabulação (Produtos: Empréstimo Pessoal &gt; Motivo: Informações para Contratação &gt; Detalhe: Elegibilidade) e encerrar a interação.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O resultado e o motivo da negativa são os exibidos pelo sistema no CRM; não cabe reinterpretação pelo atendente.</w:t>
      </w:r>
    </w:p>
    <w:p>
      <w:pPr>
        <w:numPr>
          <w:ilvl w:val="0"/>
          <w:numId w:val="1003"/>
        </w:numPr>
        <w:pStyle w:val="Compact"/>
      </w:pPr>
      <w:r>
        <w:t xml:space="preserve">Existe prazo de até 30 dias, informado no app, para uma nova tentativa de análise.</w:t>
      </w:r>
    </w:p>
    <w:p>
      <w:pPr>
        <w:numPr>
          <w:ilvl w:val="0"/>
          <w:numId w:val="1003"/>
        </w:numPr>
        <w:pStyle w:val="Compact"/>
      </w:pPr>
      <w:r>
        <w:t xml:space="preserve">Em caso de dúvida ou divergência sobre a negativa, o cliente pode enviar evidências complementares para análise pelo time de Produtos (prazo de 48 horas).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Elegibilidade (situação do cliente para contratação), Motivo da Inelegibilidade (justificativa do sistema) e Informações do Empréstimo Pessoal.</w:t>
      </w:r>
    </w:p>
    <w:p>
      <w:pPr>
        <w:numPr>
          <w:ilvl w:val="0"/>
          <w:numId w:val="1004"/>
        </w:numPr>
        <w:pStyle w:val="Compact"/>
      </w:pPr>
      <w:r>
        <w:t xml:space="preserve">Consultar o Velobot para procedimentos, regras do produto e orientações de atendimento sempre que houver dúvida.</w:t>
      </w:r>
    </w:p>
    <w:p>
      <w:pPr>
        <w:numPr>
          <w:ilvl w:val="0"/>
          <w:numId w:val="1004"/>
        </w:numPr>
        <w:pStyle w:val="Compact"/>
      </w:pPr>
      <w:r>
        <w:t xml:space="preserve">Tabular o atendimento como Produtos: Empréstimo Pessoal &gt; Motivo: Informações para Contratação &gt; Detalhe: Elegibilidade.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