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tl1w6e571gb8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Escalonamento - Cancelamento e Estorno</w:t>
      </w:r>
    </w:p>
    <w:bookmarkStart w:colFirst="0" w:colLast="0" w:name="bookmark=id.xgrx99caj0vj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O que é e para que serve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Análise, orientação e escalonamento de solicitações de cancelamento e estorno de cupons, seguros e demais produtos/serviços do Velotax, observando o direito de arrependimento do CDC. Aplica-se ao time de Atendimento; não cobre Plano IRPF Vitalício, Seguro Prestamista, crédito, chargeback ou contestação bancária.</w:t>
      </w:r>
    </w:p>
    <w:bookmarkStart w:colFirst="0" w:colLast="0" w:name="bookmark=id.sbcxjsro94jp" w:id="2"/>
    <w:bookmarkEnd w:id="2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Prazos do processo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Prazo legal: 7 dias corridos, contados da aquisição do produto ou serviço (Art. 49 do CDC).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do prazo: data do primeiro contato do cliente solicitando o cancelamento/estorno (não a data de visualização do ticket pelo atendente).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Imediato: consulta no Pagarme via CRM, validação das datas, registro de anotação interna e abertura do escalonamento quando elegível.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e processamento do estorno pelo Financeiro: 5 a 7 dias úteis após o escalonamento.</w:t>
      </w:r>
    </w:p>
    <w:bookmarkStart w:colFirst="0" w:colLast="0" w:name="bookmark=id.2jnlpo55983s" w:id="3"/>
    <w:bookmarkEnd w:id="3"/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Reforçar com o cliente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Fora dos 7 dias corridos da compra, não é possível cancelamento ou estorno por arrependimento.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Vale a data do primeiro contato do cliente, mesmo que haja atraso na visualização ou no escalonamento pelo atendimento.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Resgate de cupom já caracteriza utilização do serviço, mesmo que o benefício não tenha sido usado depois; a validação final é feita pelo Financeiro junto aos parceiros.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Estorno é feito para a mesma origem do pagamento: Pix retorna à conta de origem; cartão de crédito segue prazos/regras da bandeira/emissor.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Atendimento não decide nem aprova/reprova o estorno: apenas analisa elegibilidade e escalona.</w:t>
      </w:r>
    </w:p>
    <w:bookmarkStart w:colFirst="0" w:colLast="0" w:name="bookmark=id.t474idqjn6y" w:id="4"/>
    <w:bookmarkEnd w:id="4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Consulta no CRM e tabulação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no CRM/Pagarme: Charge ID, Status do Pagamento, Valor Pago, Data do Pagamento, Forma de Pagamento, Descrição do Produto, Quantidade Adquirida e Histórico de Pagamentos (e dados de seguro quando aplicável).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Abrir escalonamento na categoria “Fin / Cancelamento / Estorno de Plano”, preenchendo: Data da Solicitação (data do 1º contato), Motivo do Estorno (“Arrependimento de Compra”), Observações do Cliente (Charge ID, data/valor/forma de pagamento, produto, quantidade, motivo) e Valor do Estorno.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preencher os campos “Aprovação/CS” e “Aprovação/Financeiro” — são de alçada exclusiva das áreas responsáveis.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fora do prazo legal, não escalonar: registrar anotação interna com a orientação dada e encerrar o atendimento.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UwyAYJb/bu262f6ByULfER18TQ==">CgMxLjAyD2lkLnRsMXc2ZTU3MWdiODIPaWQueGdyeDk5Y2FqMHZqMg9pZC5zYmN4anNybzk0anAyD2lkLjJqbmxwbzU1OTgzczIOaWQudDQ3NGlkcWpuNnk4AHIhMTRtYnV2SndxdUNzNGFPVGVCVEhqSi12dlpENVE1eTM1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2026-08-20T19:01:29Z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