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Programa Velo Indica</w:t>
      </w:r>
    </w:p>
    <w:p>
      <w:pPr>
        <w:pStyle w:val="Heading2"/>
      </w:pPr>
      <w:r>
        <w:t>O que é e para que serve</w:t>
      </w:r>
    </w:p>
    <w:p>
      <w:pPr/>
      <w:r>
        <w:t>O Velo Indica é o programa de indicação da Velotax (regulamento v1, em vigor desde 13/10/2026) que substitui o antigo "Indique e ganhe R$ 50". O cliente (indicador) compartilha seu link pessoal e ganha um valor em dinheiro, pago via Pix, quando a pessoa indicada contrata e recebe um Empréstimo Pessoal dentro das regras. O valor depende do nível do indicador (Bronze, Prata, Ouro ou Diamante). O Atendimento orienta sobre regras, extrato e saque; análises e validações sistêmicas ficam com o Suporte de Atendimento/Suporte Técnico.</w:t>
      </w:r>
    </w:p>
    <w:p>
      <w:pPr>
        <w:pStyle w:val="Heading2"/>
      </w:pPr>
      <w:r>
        <w:t>Prazos do processo</w:t>
      </w:r>
    </w:p>
    <w:p>
      <w:pPr>
        <w:pStyle w:val="ListBullet"/>
      </w:pPr>
      <w:r>
        <w:t>Atendimento inicial (identificação da solicitação, orientação, consultas e comunicação de resultado): imediato.</w:t>
      </w:r>
    </w:p>
    <w:p>
      <w:pPr>
        <w:pStyle w:val="ListBullet"/>
      </w:pPr>
      <w:r>
        <w:t>Link pessoal de indicação: vale por 30 dias; vale o primeiro link que a pessoa usar.</w:t>
      </w:r>
    </w:p>
    <w:p>
      <w:pPr>
        <w:pStyle w:val="ListBullet"/>
      </w:pPr>
      <w:r>
        <w:t>Validação da indicação até o valor ficar disponível para saque: Bronze até 28 dias, Prata 21, Ouro 14 e Diamante 7 (contados do recebimento do dinheiro pelo indicado).</w:t>
      </w:r>
    </w:p>
    <w:p>
      <w:pPr>
        <w:pStyle w:val="ListBullet"/>
      </w:pPr>
      <w:r>
        <w:t>Saque: 1 por dia, do valor total disponível ("Sacar tudo"), via Pix na chave CPF do indicador.</w:t>
      </w:r>
    </w:p>
    <w:p>
      <w:pPr>
        <w:pStyle w:val="ListBullet"/>
      </w:pPr>
      <w:r>
        <w:t>Análise de elegibilidade/inconsistência pela equipe de Produtos (WorkFlow): 48 horas.</w:t>
      </w:r>
    </w:p>
    <w:p>
      <w:pPr>
        <w:pStyle w:val="Heading2"/>
      </w:pPr>
      <w:r>
        <w:t>Reforçar com o cliente</w:t>
      </w:r>
    </w:p>
    <w:p>
      <w:pPr>
        <w:pStyle w:val="ListBullet"/>
      </w:pPr>
      <w:r>
        <w:t>Só conta o Empréstimo Pessoal: o cadastro ou outros produtos da pessoa indicada não geram valor.</w:t>
      </w:r>
    </w:p>
    <w:p>
      <w:pPr>
        <w:pStyle w:val="ListBullet"/>
      </w:pPr>
      <w:r>
        <w:t>A indicação só é válida se cumprir, cumulativamente, as 5 condições do regulamento (inclusive o dinheiro recebido pela pessoa indicada).</w:t>
      </w:r>
    </w:p>
    <w:p>
      <w:pPr>
        <w:pStyle w:val="ListBullet"/>
      </w:pPr>
      <w:r>
        <w:t>Níveis pelas indicações válidas dos últimos 60 dias: Bronze 0 a 2 (R$ 30), Prata 3+ (R$ 35), Ouro 10+ (R$ 40), Diamante 20+ (R$ 45). O nível pode subir ou cair, mas o valor fica travado no nível do dia em que a pessoa indicada recebe o dinheiro.</w:t>
      </w:r>
    </w:p>
    <w:p>
      <w:pPr>
        <w:pStyle w:val="ListBullet"/>
      </w:pPr>
      <w:r>
        <w:t>Parcela atrasada do próprio indicador (1 dia ou mais) no dia em que a pessoa indicada recebe o dinheiro: a indicação não gera valor e não conta para o nível. Contratos de serviço (ex.: entrega do IR) não entram.</w:t>
      </w:r>
    </w:p>
    <w:p>
      <w:pPr>
        <w:pStyle w:val="ListBullet"/>
      </w:pPr>
      <w:r>
        <w:t>No extrato, ler os status: "SAQUE EM dd/mm" (em validação), "DISPONÍVEL PARA SAQUE", "PAGA", "Saque realizado" e "CANCELADA PELO INDICADO". São três saldos diferentes: DISPONÍVEL, SEU SALDO e "Você já ganhou".</w:t>
      </w:r>
    </w:p>
    <w:p>
      <w:pPr>
        <w:pStyle w:val="ListBullet"/>
      </w:pPr>
      <w:r>
        <w:t>O saque é feito pelo app em "Sacar tudo" (nunca parcial), com Pix para a chave CPF do cliente. Sem chave cadastrada, o valor fica guardado, sem prazo, até ele cadastrar.</w:t>
      </w:r>
    </w:p>
    <w:p>
      <w:pPr>
        <w:pStyle w:val="ListBullet"/>
      </w:pPr>
      <w:r>
        <w:t>Alertar sobre golpe: o programa nunca pede pagamento, senha ou código para liberar valor.</w:t>
      </w:r>
    </w:p>
    <w:p>
      <w:pPr>
        <w:pStyle w:val="ListBullet"/>
      </w:pPr>
      <w:r>
        <w:t>Conduta: fraude, autoindicação ou uso indevido podem levar à suspensão/perda de valores. O programa pode mudar ou acabar a qualquer momento, sem aviso prévio.</w:t>
      </w:r>
    </w:p>
    <w:p>
      <w:pPr>
        <w:pStyle w:val="ListBullet"/>
      </w:pPr>
      <w:r>
        <w:t>Saldo do antigo "Indique e ganhe R$ 50": a transição não está definida; não afirmar nada ao cliente e escalar.</w:t>
      </w:r>
    </w:p>
    <w:p>
      <w:pPr>
        <w:pStyle w:val="ListBullet"/>
      </w:pPr>
      <w:r>
        <w:t>Não prometer recebimento antes da validação do sistema.</w:t>
      </w:r>
    </w:p>
    <w:p>
      <w:pPr>
        <w:pStyle w:val="Heading2"/>
      </w:pPr>
      <w:r>
        <w:t>Consulta no CRM e tabulação</w:t>
      </w:r>
    </w:p>
    <w:p>
      <w:pPr>
        <w:pStyle w:val="ListBullet"/>
      </w:pPr>
      <w:r>
        <w:t>Consultar no CRM: histórico de atendimentos, dados do indicador, dados da pessoa indicada (CPF informado pelo cliente), contratação do Empréstimo Pessoal dela, parcelas do Empréstimo Pessoal do indicador (atraso) e solicitações já tratadas. Pedir ao cliente os prints de "Minhas indicações" e "Extrato".</w:t>
      </w:r>
    </w:p>
    <w:p>
      <w:pPr>
        <w:pStyle w:val="ListBullet"/>
      </w:pPr>
      <w:r>
        <w:t>Sempre pedir o CPF da pessoa indicada antes de escalar qualquer chamado de elegibilidade ou inconsistência.</w:t>
      </w:r>
    </w:p>
    <w:p>
      <w:pPr>
        <w:pStyle w:val="ListBullet"/>
      </w:pPr>
      <w:r>
        <w:t>Se as validações disponíveis bastarem: orientar o cliente e encerrar com tabulação Produto: Indique e Ganhe &gt; Motivo: Regras e Informações.</w:t>
      </w:r>
    </w:p>
    <w:p>
      <w:pPr>
        <w:pStyle w:val="ListBullet"/>
      </w:pPr>
      <w:r>
        <w:t>Se não bastarem: pedir as evidências e abrir WorkFlow para Produtos (retorno em 48 horas); após o retorno, tabular também em Regras e Informações.</w:t>
      </w:r>
    </w:p>
    <w:p>
      <w:pPr>
        <w:pStyle w:val="ListBullet"/>
      </w:pPr>
      <w:r>
        <w:t>Saque/Pix não recebido com valor já disponível e chave correta: abrir WorkFlow para Produtos com tabulação Produto: Indique e Ganhe &gt; Motivo: Repasse do Valor.</w:t>
      </w:r>
    </w:p>
    <w:p>
      <w:pPr>
        <w:pStyle w:val="ListBullet"/>
      </w:pPr>
      <w:r>
        <w:t>Registrar no CRM o escalonamento ao Suporte de Atendimento com CPF do indicador, CPF da pessoa indicada, descrição e evidências.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