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C24C" w14:textId="77777777" w:rsidR="004D45E7" w:rsidRDefault="00000000">
      <w:pPr>
        <w:pStyle w:val="Ttulo1"/>
      </w:pPr>
      <w:r>
        <w:t>Seguros (produto encerrado)</w:t>
      </w:r>
    </w:p>
    <w:p w14:paraId="5BF3B619" w14:textId="77777777" w:rsidR="004D45E7" w:rsidRDefault="00000000">
      <w:pPr>
        <w:pStyle w:val="Ttulo2"/>
      </w:pPr>
      <w:r>
        <w:t>O que é e para que serve</w:t>
      </w:r>
    </w:p>
    <w:p w14:paraId="2F9DCAC7" w14:textId="77777777" w:rsidR="004D45E7" w:rsidRDefault="00000000">
      <w:pPr>
        <w:pStyle w:val="FirstParagraph"/>
      </w:pPr>
      <w:r>
        <w:t>Orienta o atendimento de clientes que contrataram ou perguntam sobre seguros ofertados pela Velotax em parceria com seguradoras. A Velotax encerrou a comercialização de todos os seguros: não há novas contratações, renovações nem pagamento de parcelas pelo app. A decisão vale para todos os clientes e não é individual. Aplica-se ao time de Atendimento.</w:t>
      </w:r>
    </w:p>
    <w:p w14:paraId="53790B22" w14:textId="77777777" w:rsidR="004D45E7" w:rsidRDefault="00000000">
      <w:pPr>
        <w:pStyle w:val="Ttulo2"/>
      </w:pPr>
      <w:r>
        <w:t>Seguros que foram ofertados</w:t>
      </w:r>
    </w:p>
    <w:p w14:paraId="65AD0532" w14:textId="660D29C6" w:rsidR="004D45E7" w:rsidRDefault="00000000">
      <w:pPr>
        <w:pStyle w:val="Compact"/>
        <w:numPr>
          <w:ilvl w:val="0"/>
          <w:numId w:val="2"/>
        </w:numPr>
      </w:pPr>
      <w:r>
        <w:t xml:space="preserve">Seguro Perda de Renda (Dívida Zero), </w:t>
      </w:r>
      <w:proofErr w:type="spellStart"/>
      <w:r>
        <w:t>seguradora</w:t>
      </w:r>
      <w:proofErr w:type="spellEnd"/>
      <w:r>
        <w:t xml:space="preserve"> </w:t>
      </w:r>
      <w:proofErr w:type="spellStart"/>
      <w:r>
        <w:t>parceira</w:t>
      </w:r>
      <w:proofErr w:type="spellEnd"/>
      <w:r>
        <w:t xml:space="preserve"> </w:t>
      </w:r>
      <w:proofErr w:type="spellStart"/>
      <w:r>
        <w:t>Sabemi</w:t>
      </w:r>
      <w:proofErr w:type="spellEnd"/>
    </w:p>
    <w:p w14:paraId="39AD33F1" w14:textId="02760CD7" w:rsidR="004D45E7" w:rsidRDefault="00000000">
      <w:pPr>
        <w:pStyle w:val="Compact"/>
        <w:numPr>
          <w:ilvl w:val="0"/>
          <w:numId w:val="2"/>
        </w:numPr>
      </w:pPr>
      <w:r>
        <w:t xml:space="preserve">Seguro Acidente Pessoal (Saúde Simplificada), seguradora parceira </w:t>
      </w:r>
      <w:proofErr w:type="spellStart"/>
      <w:r>
        <w:t>Sabemi</w:t>
      </w:r>
      <w:proofErr w:type="spellEnd"/>
      <w:r>
        <w:t xml:space="preserve"> </w:t>
      </w:r>
    </w:p>
    <w:p w14:paraId="4703512F" w14:textId="661DD573" w:rsidR="002924E6" w:rsidRDefault="00000000">
      <w:pPr>
        <w:pStyle w:val="Compact"/>
        <w:numPr>
          <w:ilvl w:val="0"/>
          <w:numId w:val="2"/>
        </w:numPr>
      </w:pPr>
      <w:r>
        <w:t xml:space="preserve">Seguro </w:t>
      </w:r>
      <w:proofErr w:type="spellStart"/>
      <w:r>
        <w:t>Celular</w:t>
      </w:r>
      <w:proofErr w:type="spellEnd"/>
      <w:r>
        <w:t xml:space="preserve">, </w:t>
      </w:r>
      <w:proofErr w:type="spellStart"/>
      <w:r w:rsidR="002924E6">
        <w:t>seguradora</w:t>
      </w:r>
      <w:proofErr w:type="spellEnd"/>
      <w:r w:rsidR="002924E6">
        <w:t xml:space="preserve"> </w:t>
      </w:r>
      <w:proofErr w:type="spellStart"/>
      <w:r w:rsidR="002924E6">
        <w:t>parceira</w:t>
      </w:r>
      <w:proofErr w:type="spellEnd"/>
      <w:r w:rsidR="002924E6">
        <w:t xml:space="preserve"> </w:t>
      </w:r>
      <w:proofErr w:type="spellStart"/>
      <w:r>
        <w:t>Pitzi</w:t>
      </w:r>
      <w:proofErr w:type="spellEnd"/>
    </w:p>
    <w:p w14:paraId="76F6DFB1" w14:textId="610A1776" w:rsidR="004D45E7" w:rsidRDefault="002924E6" w:rsidP="002924E6">
      <w:pPr>
        <w:pStyle w:val="Compact"/>
        <w:numPr>
          <w:ilvl w:val="0"/>
          <w:numId w:val="2"/>
        </w:numPr>
      </w:pPr>
      <w:r>
        <w:t xml:space="preserve">Seguro </w:t>
      </w:r>
      <w:proofErr w:type="spellStart"/>
      <w:r>
        <w:t>Prestamista</w:t>
      </w:r>
      <w:proofErr w:type="spellEnd"/>
      <w:r>
        <w:t xml:space="preserve"> </w:t>
      </w:r>
      <w:proofErr w:type="spellStart"/>
      <w:r>
        <w:t>seguradora</w:t>
      </w:r>
      <w:proofErr w:type="spellEnd"/>
      <w:r>
        <w:t xml:space="preserve"> </w:t>
      </w:r>
      <w:proofErr w:type="spellStart"/>
      <w:r>
        <w:t>parceira</w:t>
      </w:r>
      <w:proofErr w:type="spellEnd"/>
      <w:r>
        <w:t xml:space="preserve"> </w:t>
      </w:r>
      <w:proofErr w:type="spellStart"/>
      <w:r>
        <w:t>Caburé</w:t>
      </w:r>
      <w:proofErr w:type="spellEnd"/>
      <w:r>
        <w:t>.</w:t>
      </w:r>
      <w:r>
        <w:br/>
      </w:r>
      <w:proofErr w:type="spellStart"/>
      <w:r w:rsidR="00000000">
        <w:t>Modalidades</w:t>
      </w:r>
      <w:proofErr w:type="spellEnd"/>
      <w:r w:rsidR="00000000">
        <w:t xml:space="preserve"> de </w:t>
      </w:r>
      <w:proofErr w:type="spellStart"/>
      <w:r w:rsidR="00000000">
        <w:t>pagamento</w:t>
      </w:r>
      <w:proofErr w:type="spellEnd"/>
      <w:r w:rsidR="00000000">
        <w:t xml:space="preserve">: mensal ou anual (à vista ou parcelado em 12x, no Pix </w:t>
      </w:r>
      <w:proofErr w:type="spellStart"/>
      <w:r w:rsidR="00000000">
        <w:t>ou</w:t>
      </w:r>
      <w:proofErr w:type="spellEnd"/>
      <w:r w:rsidR="00000000">
        <w:t xml:space="preserve"> </w:t>
      </w:r>
      <w:proofErr w:type="spellStart"/>
      <w:r w:rsidR="00000000">
        <w:t>cartão</w:t>
      </w:r>
      <w:proofErr w:type="spellEnd"/>
      <w:r w:rsidR="00000000">
        <w:t>).</w:t>
      </w:r>
    </w:p>
    <w:p w14:paraId="4AE621F6" w14:textId="0A2AE57F" w:rsidR="002924E6" w:rsidRDefault="002924E6" w:rsidP="002924E6">
      <w:pPr>
        <w:pStyle w:val="Compact"/>
        <w:numPr>
          <w:ilvl w:val="0"/>
          <w:numId w:val="2"/>
        </w:numPr>
      </w:pPr>
      <w:proofErr w:type="spellStart"/>
      <w:r>
        <w:t>Prestamista</w:t>
      </w:r>
      <w:proofErr w:type="spellEnd"/>
      <w:r>
        <w:t xml:space="preserve"> era </w:t>
      </w:r>
      <w:proofErr w:type="spellStart"/>
      <w:r>
        <w:t>atrelado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Empréstimo</w:t>
      </w:r>
      <w:proofErr w:type="spellEnd"/>
      <w:r>
        <w:t>.</w:t>
      </w:r>
    </w:p>
    <w:p w14:paraId="77F08E38" w14:textId="77777777" w:rsidR="004D45E7" w:rsidRDefault="00000000">
      <w:pPr>
        <w:pStyle w:val="Ttulo2"/>
      </w:pPr>
      <w:r>
        <w:t>Como fica a vigência</w:t>
      </w:r>
    </w:p>
    <w:p w14:paraId="628D0389" w14:textId="77777777" w:rsidR="004D45E7" w:rsidRDefault="00000000">
      <w:pPr>
        <w:pStyle w:val="Compact"/>
        <w:numPr>
          <w:ilvl w:val="0"/>
          <w:numId w:val="3"/>
        </w:numPr>
      </w:pPr>
      <w:r>
        <w:t>Plano mensal: o contrato foi encerrado ao final da vigência do mês já pago. Não há renovação nem nova cobrança, e a cobertura não pode ser reativada. Sinistros ocorridos depois desse vencimento não têm cobertura.</w:t>
      </w:r>
    </w:p>
    <w:p w14:paraId="56CD8F16" w14:textId="77777777" w:rsidR="004D45E7" w:rsidRDefault="00000000">
      <w:pPr>
        <w:pStyle w:val="Compact"/>
        <w:numPr>
          <w:ilvl w:val="0"/>
          <w:numId w:val="3"/>
        </w:numPr>
      </w:pPr>
      <w:r>
        <w:t>Plano anual (12 meses): a cobertura continua vigente até o fim do contrato de 12 meses já pago, mesmo com o produto encerrado.</w:t>
      </w:r>
    </w:p>
    <w:p w14:paraId="26F7238C" w14:textId="77777777" w:rsidR="004D45E7" w:rsidRDefault="00000000">
      <w:pPr>
        <w:pStyle w:val="Compact"/>
        <w:numPr>
          <w:ilvl w:val="0"/>
          <w:numId w:val="3"/>
        </w:numPr>
      </w:pPr>
      <w:r>
        <w:t>Dentro da vigência, as coberturas podem ser acionadas normalmente, conforme as condições da apólice.</w:t>
      </w:r>
    </w:p>
    <w:p w14:paraId="721B828E" w14:textId="77777777" w:rsidR="004D45E7" w:rsidRDefault="00000000">
      <w:pPr>
        <w:pStyle w:val="Compact"/>
        <w:numPr>
          <w:ilvl w:val="0"/>
          <w:numId w:val="3"/>
        </w:numPr>
      </w:pPr>
      <w:r>
        <w:t>Não há previsão de retorno do produto. Quem quiser nova proteção deve procurar uma seguradora ou instituição financeira de sua preferência.</w:t>
      </w:r>
    </w:p>
    <w:p w14:paraId="246C737B" w14:textId="77777777" w:rsidR="004D45E7" w:rsidRDefault="00000000">
      <w:pPr>
        <w:pStyle w:val="Ttulo2"/>
      </w:pPr>
      <w:r>
        <w:t>Acionamento e canais</w:t>
      </w:r>
    </w:p>
    <w:p w14:paraId="6F96ECC1" w14:textId="77777777" w:rsidR="004D45E7" w:rsidRDefault="00000000">
      <w:pPr>
        <w:pStyle w:val="Compact"/>
        <w:numPr>
          <w:ilvl w:val="0"/>
          <w:numId w:val="4"/>
        </w:numPr>
      </w:pPr>
      <w:r>
        <w:t>Sinistro, uso de assistências e dúvidas sobre cobertura são tratados diretamente com a seguradora, não com a Velotax.</w:t>
      </w:r>
    </w:p>
    <w:p w14:paraId="0C05955D" w14:textId="152A48EB" w:rsidR="004D45E7" w:rsidRDefault="00000000">
      <w:pPr>
        <w:pStyle w:val="Compact"/>
        <w:numPr>
          <w:ilvl w:val="0"/>
          <w:numId w:val="4"/>
        </w:numPr>
      </w:pPr>
      <w:r>
        <w:t>Sabemi (Perda de Renda e Acidente Pessoal): sinistros e geral 0800 880 1900 ou 0800 880 7515; WhatsApp (51) 9 9528-0140</w:t>
      </w:r>
      <w:r w:rsidR="002924E6">
        <w:t>.</w:t>
      </w:r>
    </w:p>
    <w:p w14:paraId="4D3FBDF7" w14:textId="28AE3DD9" w:rsidR="004D45E7" w:rsidRDefault="00000000">
      <w:pPr>
        <w:pStyle w:val="Compact"/>
        <w:numPr>
          <w:ilvl w:val="0"/>
          <w:numId w:val="4"/>
        </w:numPr>
      </w:pPr>
      <w:r>
        <w:t>Pitzi (Seguro Celular): WhatsApp (11) 3777-0435 e site pitzi.com.br.</w:t>
      </w:r>
    </w:p>
    <w:p w14:paraId="48D2182E" w14:textId="70C121E9" w:rsidR="002924E6" w:rsidRDefault="002924E6" w:rsidP="002924E6">
      <w:pPr>
        <w:pStyle w:val="Compact"/>
        <w:numPr>
          <w:ilvl w:val="0"/>
          <w:numId w:val="4"/>
        </w:numPr>
      </w:pPr>
      <w:proofErr w:type="spellStart"/>
      <w:r>
        <w:t>Caburé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Prestamista</w:t>
      </w:r>
      <w:proofErr w:type="spellEnd"/>
      <w:proofErr w:type="gramEnd"/>
      <w:r>
        <w:t xml:space="preserve">): </w:t>
      </w:r>
      <w:r w:rsidRPr="002924E6">
        <w:rPr>
          <w:lang w:val="pt-BR"/>
        </w:rPr>
        <w:t>coberturas e outros assuntos</w:t>
      </w:r>
      <w:r w:rsidRPr="002924E6">
        <w:rPr>
          <w:rFonts w:ascii="Arial" w:eastAsia="Times New Roman" w:hAnsi="Arial" w:cs="Arial"/>
          <w:spacing w:val="5"/>
          <w:lang w:val="pt-BR" w:eastAsia="pt-BR"/>
        </w:rPr>
        <w:t xml:space="preserve"> </w:t>
      </w:r>
      <w:r w:rsidRPr="002924E6">
        <w:rPr>
          <w:lang w:val="pt-BR"/>
        </w:rPr>
        <w:t>(51) 2108-5323</w:t>
      </w:r>
      <w:r w:rsidRPr="002924E6">
        <w:rPr>
          <w:lang w:val="pt-BR"/>
        </w:rPr>
        <w:t xml:space="preserve">, </w:t>
      </w:r>
      <w:r w:rsidRPr="002924E6">
        <w:rPr>
          <w:lang w:val="pt-BR"/>
        </w:rPr>
        <w:t>(51) 2108-5331</w:t>
      </w:r>
      <w:r>
        <w:rPr>
          <w:lang w:val="pt-BR"/>
        </w:rPr>
        <w:t xml:space="preserve"> e</w:t>
      </w:r>
      <w:r>
        <w:t xml:space="preserve"> </w:t>
      </w:r>
      <w:proofErr w:type="spellStart"/>
      <w:r>
        <w:t>Sinistro</w:t>
      </w:r>
      <w:proofErr w:type="spellEnd"/>
      <w:r>
        <w:t xml:space="preserve">: </w:t>
      </w:r>
      <w:r w:rsidRPr="002924E6">
        <w:t>(51) 2108-5343, (51) 2108-5399, (51) 2108-5342</w:t>
      </w:r>
    </w:p>
    <w:p w14:paraId="21679AE1" w14:textId="77777777" w:rsidR="004D45E7" w:rsidRDefault="00000000">
      <w:pPr>
        <w:pStyle w:val="Compact"/>
        <w:numPr>
          <w:ilvl w:val="0"/>
          <w:numId w:val="4"/>
        </w:numPr>
      </w:pPr>
      <w:proofErr w:type="spellStart"/>
      <w:r>
        <w:t>Dúvidas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produto: chat do app ou 3003-7293 (capitais) e 0800 800 0049 (demais localidades).</w:t>
      </w:r>
    </w:p>
    <w:p w14:paraId="1EAD5DAA" w14:textId="77777777" w:rsidR="004D45E7" w:rsidRDefault="00000000">
      <w:pPr>
        <w:pStyle w:val="Ttulo2"/>
      </w:pPr>
      <w:r>
        <w:lastRenderedPageBreak/>
        <w:t>Reforçar com o cliente</w:t>
      </w:r>
    </w:p>
    <w:p w14:paraId="7BEF17DF" w14:textId="77777777" w:rsidR="004D45E7" w:rsidRDefault="00000000">
      <w:pPr>
        <w:pStyle w:val="Compact"/>
        <w:numPr>
          <w:ilvl w:val="0"/>
          <w:numId w:val="4"/>
        </w:numPr>
      </w:pPr>
      <w:r>
        <w:t>O seguro é um produto de terceiros: a Velotax apenas ofertou em parceria com a seguradora.</w:t>
      </w:r>
    </w:p>
    <w:p w14:paraId="1E73D367" w14:textId="77777777" w:rsidR="004D45E7" w:rsidRDefault="00000000">
      <w:pPr>
        <w:pStyle w:val="Compact"/>
        <w:numPr>
          <w:ilvl w:val="0"/>
          <w:numId w:val="4"/>
        </w:numPr>
      </w:pPr>
      <w:r>
        <w:t>Não é possível contratar, renovar, reativar nem pagar parcelas pelo app, e não há prazo de retorno. Se houver mudança, os clientes serão avisados oficialmente.</w:t>
      </w:r>
    </w:p>
    <w:p w14:paraId="5C81E6F7" w14:textId="77777777" w:rsidR="004D45E7" w:rsidRDefault="00000000">
      <w:pPr>
        <w:pStyle w:val="Compact"/>
        <w:numPr>
          <w:ilvl w:val="0"/>
          <w:numId w:val="4"/>
        </w:numPr>
      </w:pPr>
      <w:r>
        <w:t>A descontinuação não afeta as coberturas já pagas: a vigência corresponde a cada mensalidade efetivamente paga, ou ao ano contratado no plano anual.</w:t>
      </w:r>
    </w:p>
    <w:p w14:paraId="7E8675AE" w14:textId="77777777" w:rsidR="004D45E7" w:rsidRDefault="00000000">
      <w:pPr>
        <w:pStyle w:val="Compact"/>
        <w:numPr>
          <w:ilvl w:val="0"/>
          <w:numId w:val="4"/>
        </w:numPr>
      </w:pPr>
      <w:r>
        <w:t>Não prometer reativação, prazo de retorno ou aprovação de sinistro: a análise é da seguradora.</w:t>
      </w:r>
    </w:p>
    <w:p w14:paraId="2DD9A3D3" w14:textId="77777777" w:rsidR="004D45E7" w:rsidRDefault="00000000">
      <w:pPr>
        <w:pStyle w:val="Ttulo2"/>
      </w:pPr>
      <w:r>
        <w:t>Consulta no CRM e tabulação</w:t>
      </w:r>
    </w:p>
    <w:p w14:paraId="116E90B3" w14:textId="77777777" w:rsidR="004D45E7" w:rsidRDefault="00000000">
      <w:pPr>
        <w:pStyle w:val="Compact"/>
        <w:numPr>
          <w:ilvl w:val="0"/>
          <w:numId w:val="5"/>
        </w:numPr>
      </w:pPr>
      <w:r>
        <w:t>Consultar no CRM: produto contratado, modalidade (mensal ou anual), data da contratação, status e data da última parcela paga, para identificar se a vigência ainda está ativa.</w:t>
      </w:r>
    </w:p>
    <w:p w14:paraId="59B1DB99" w14:textId="77777777" w:rsidR="004D45E7" w:rsidRDefault="00000000">
      <w:pPr>
        <w:pStyle w:val="Compact"/>
        <w:numPr>
          <w:ilvl w:val="0"/>
          <w:numId w:val="5"/>
        </w:numPr>
      </w:pPr>
      <w:r>
        <w:t>Orientar o cliente a acionar a seguradora e registrar no CRM a orientação e o canal informado.</w:t>
      </w:r>
    </w:p>
    <w:p w14:paraId="17425BBE" w14:textId="77777777" w:rsidR="004D45E7" w:rsidRDefault="00000000">
      <w:pPr>
        <w:pStyle w:val="Compact"/>
        <w:numPr>
          <w:ilvl w:val="0"/>
          <w:numId w:val="5"/>
        </w:numPr>
      </w:pPr>
      <w:r>
        <w:t>Tabulação: Produto: Seguro Perda de Renda, Seguro Acidente Pessoal ou Seguro Celular &gt; Motivo: Sinistros (encaminhado à Seguradora) ou Informações de Contratação, conforme o caso.</w:t>
      </w:r>
    </w:p>
    <w:sectPr w:rsidR="004D45E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8BD36" w14:textId="77777777" w:rsidR="00121FD8" w:rsidRDefault="00121FD8">
      <w:pPr>
        <w:spacing w:after="0"/>
      </w:pPr>
      <w:r>
        <w:separator/>
      </w:r>
    </w:p>
  </w:endnote>
  <w:endnote w:type="continuationSeparator" w:id="0">
    <w:p w14:paraId="1BE4131B" w14:textId="77777777" w:rsidR="00121FD8" w:rsidRDefault="00121F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D9AE" w14:textId="77777777" w:rsidR="00121FD8" w:rsidRDefault="00121FD8">
      <w:r>
        <w:separator/>
      </w:r>
    </w:p>
  </w:footnote>
  <w:footnote w:type="continuationSeparator" w:id="0">
    <w:p w14:paraId="2F8F7338" w14:textId="77777777" w:rsidR="00121FD8" w:rsidRDefault="00121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62FF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67834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97023549">
    <w:abstractNumId w:val="0"/>
  </w:num>
  <w:num w:numId="2" w16cid:durableId="265970272">
    <w:abstractNumId w:val="1"/>
  </w:num>
  <w:num w:numId="3" w16cid:durableId="1505130189">
    <w:abstractNumId w:val="1"/>
  </w:num>
  <w:num w:numId="4" w16cid:durableId="1945722238">
    <w:abstractNumId w:val="1"/>
  </w:num>
  <w:num w:numId="5" w16cid:durableId="119630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5E7"/>
    <w:rsid w:val="00121FD8"/>
    <w:rsid w:val="001F5657"/>
    <w:rsid w:val="002924E6"/>
    <w:rsid w:val="004D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D93A5"/>
  <w15:docId w15:val="{271379FB-003D-401B-8C91-56C666F36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463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Nathalia Villanova</dc:creator>
  <cp:keywords/>
  <cp:lastModifiedBy>Nathalia Villanova</cp:lastModifiedBy>
  <cp:revision>2</cp:revision>
  <dcterms:created xsi:type="dcterms:W3CDTF">2026-10-07T20:49:00Z</dcterms:created>
  <dcterms:modified xsi:type="dcterms:W3CDTF">2026-10-07T20:49:00Z</dcterms:modified>
</cp:coreProperties>
</file>