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A6A1A"/>
          <w:sz w:val="16"/>
          <w:szCs w:val="16"/>
        </w:rPr>
        <w:t xml:space="preserve">TO BE SIGNED BEFORE THE FILE IS SENT TO STERLING</w:t>
      </w:r>
    </w:p>
    <w:p>
      <w:pPr>
        <w:pStyle w:val="Heading1"/>
        <w:keepNext/>
        <w:spacing w:after="80" w:before="40"/>
      </w:pPr>
      <w:r>
        <w:rPr>
          <w:rFonts w:ascii="Arial" w:cs="Arial" w:eastAsia="Arial" w:hAnsi="Arial"/>
          <w:b/>
          <w:bCs/>
          <w:color w:val="2C1B45"/>
          <w:sz w:val="32"/>
          <w:szCs w:val="32"/>
        </w:rPr>
        <w:t xml:space="preserve">Privacy Notice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C9A227" w:sz="4"/>
              <w:left w:val="single" w:color="4B2E6F" w:sz="16"/>
              <w:bottom w:val="single" w:color="C9A227" w:sz="4"/>
              <w:right w:val="single" w:color="C9A227" w:sz="4"/>
            </w:tcBorders>
            <w:shd w:fill="FBF6E8" w:val="clear"/>
            <w:tcMar>
              <w:top w:type="dxa" w:w="100"/>
              <w:left w:type="dxa" w:w="140"/>
              <w:bottom w:type="dxa" w:w="100"/>
              <w:right w:type="dxa" w:w="140"/>
            </w:tcMar>
          </w:tcPr>
          <w:p>
            <w:pPr>
              <w:spacing w:after="40"/>
            </w:pPr>
            <w:r>
              <w:rPr>
                <w:rFonts w:ascii="Arial" w:cs="Arial" w:eastAsia="Arial" w:hAnsi="Arial"/>
                <w:b/>
                <w:bCs/>
                <w:color w:val="4B2E6F"/>
                <w:sz w:val="20"/>
                <w:szCs w:val="20"/>
              </w:rPr>
              <w:t xml:space="preserve">What you need to do</w:t>
            </w:r>
          </w:p>
          <w:p>
            <w:r>
              <w:rPr>
                <w:rFonts w:ascii="Arial" w:cs="Arial" w:eastAsia="Arial" w:hAnsi="Arial"/>
                <w:color w:val="1C1917"/>
                <w:sz w:val="20"/>
                <w:szCs w:val="20"/>
              </w:rPr>
              <w:t xml:space="preserve">Read this notice. It explains how Strata Finance uses your personal data. At the end, confirm you consent to us sharing your details with lenders so they can consider your application. This is one of two documents to sign — the Terms of Business is the other.</w:t>
            </w:r>
          </w:p>
        </w:tc>
      </w:tr>
    </w:tbl>
    <w:p>
      <w:pPr>
        <w:spacing w:after="120"/>
      </w:pPr>
    </w:p>
    <w:p>
      <w:pPr>
        <w:pStyle w:val="Heading2"/>
        <w:keepNext/>
        <w:spacing w:after="80" w:before="240"/>
      </w:pPr>
      <w:r>
        <w:rPr>
          <w:rFonts w:ascii="Arial" w:cs="Arial" w:eastAsia="Arial" w:hAnsi="Arial"/>
          <w:b/>
          <w:bCs/>
          <w:color w:val="4B2E6F"/>
          <w:sz w:val="24"/>
          <w:szCs w:val="24"/>
        </w:rPr>
        <w:t xml:space="preserve">Who we are</w:t>
      </w:r>
    </w:p>
    <w:p>
      <w:pPr>
        <w:spacing w:after="120" w:line="276"/>
      </w:pPr>
      <w:r>
        <w:rPr>
          <w:rFonts w:ascii="Arial" w:cs="Arial" w:eastAsia="Arial" w:hAnsi="Arial"/>
          <w:color w:val="1C1917"/>
          <w:sz w:val="20"/>
          <w:szCs w:val="20"/>
        </w:rPr>
        <w:t xml:space="preserve">Strata Finance is a trading style of Sterling Commercial Finance Limited, and we can be contacted using the following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Telephone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0115 984 9800</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Registered address</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Unit 3 Sterling House, Wheatcroft Business Park, Edwalton, Nottingham NG12 4DG</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Email</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info@sterlingcommercialfinance.co.uk</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Data Protection Officer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David Griffiths</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ICO registration</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Z7480727</w:t>
            </w:r>
          </w:p>
        </w:tc>
      </w:tr>
    </w:tbl>
    <w:p>
      <w:pPr>
        <w:spacing w:after="140"/>
      </w:pPr>
    </w:p>
    <w:p>
      <w:pPr>
        <w:spacing w:after="120" w:line="276"/>
      </w:pPr>
      <w:r>
        <w:rPr>
          <w:rFonts w:ascii="Arial" w:cs="Arial" w:eastAsia="Arial" w:hAnsi="Arial"/>
          <w:color w:val="1C1917"/>
          <w:sz w:val="20"/>
          <w:szCs w:val="20"/>
        </w:rPr>
        <w:t xml:space="preserve">We act as a Commercial Finance Broker for our clients. Sterling Commercial Finance Limited trading as Strata Finance are Authorised and Regulated by the Financial Conduct Authority, FRN 733615.</w:t>
      </w:r>
    </w:p>
    <w:p>
      <w:pPr>
        <w:pStyle w:val="Heading2"/>
        <w:keepNext/>
        <w:spacing w:after="80" w:before="240"/>
      </w:pPr>
      <w:r>
        <w:rPr>
          <w:rFonts w:ascii="Arial" w:cs="Arial" w:eastAsia="Arial" w:hAnsi="Arial"/>
          <w:b/>
          <w:bCs/>
          <w:color w:val="4B2E6F"/>
          <w:sz w:val="24"/>
          <w:szCs w:val="24"/>
        </w:rPr>
        <w:t xml:space="preserve">Our legal grounds for holding your data</w:t>
      </w:r>
    </w:p>
    <w:p>
      <w:pPr>
        <w:spacing w:after="120" w:line="276"/>
      </w:pPr>
      <w:r>
        <w:rPr>
          <w:rFonts w:ascii="Arial" w:cs="Arial" w:eastAsia="Arial" w:hAnsi="Arial"/>
          <w:color w:val="1C1917"/>
          <w:sz w:val="20"/>
          <w:szCs w:val="20"/>
        </w:rPr>
        <w:t xml:space="preserve">The UK’s data protection laws allow us to use your personal data provided we have a lawful basis to do so. This includes sharing it in certain circumstances, as described below.</w:t>
      </w:r>
    </w:p>
    <w:p>
      <w:pPr>
        <w:spacing w:after="120" w:line="276"/>
      </w:pPr>
      <w:r>
        <w:rPr>
          <w:rFonts w:ascii="Arial" w:cs="Arial" w:eastAsia="Arial" w:hAnsi="Arial"/>
          <w:color w:val="1C1917"/>
          <w:sz w:val="20"/>
          <w:szCs w:val="20"/>
        </w:rPr>
        <w:t xml:space="preserve">We consider we have the following reasons (legal bases) to use your personal data:</w:t>
      </w:r>
    </w:p>
    <w:p>
      <w:pPr>
        <w:pStyle w:val="ListParagraph"/>
        <w:numPr>
          <w:ilvl w:val="0"/>
          <w:numId w:val="2"/>
        </w:numPr>
        <w:spacing w:after="60" w:line="276"/>
      </w:pPr>
      <w:r>
        <w:rPr>
          <w:rFonts w:ascii="Arial" w:cs="Arial" w:eastAsia="Arial" w:hAnsi="Arial"/>
          <w:color w:val="1C1917"/>
          <w:sz w:val="20"/>
          <w:szCs w:val="20"/>
        </w:rPr>
        <w:t xml:space="preserve">Performance of contract with you: we need to use your personal data to be able to successfully legally contract with you.</w:t>
      </w:r>
    </w:p>
    <w:p>
      <w:pPr>
        <w:pStyle w:val="ListParagraph"/>
        <w:numPr>
          <w:ilvl w:val="0"/>
          <w:numId w:val="2"/>
        </w:numPr>
        <w:spacing w:after="60" w:line="276"/>
      </w:pPr>
      <w:r>
        <w:rPr>
          <w:rFonts w:ascii="Arial" w:cs="Arial" w:eastAsia="Arial" w:hAnsi="Arial"/>
          <w:color w:val="1C1917"/>
          <w:sz w:val="20"/>
          <w:szCs w:val="20"/>
        </w:rPr>
        <w:t xml:space="preserve">Compliance with our legal obligations: we need to use your personal data so as to comply with certain legislation such as financial crime legislation.</w:t>
      </w:r>
    </w:p>
    <w:p>
      <w:pPr>
        <w:pStyle w:val="ListParagraph"/>
        <w:numPr>
          <w:ilvl w:val="0"/>
          <w:numId w:val="2"/>
        </w:numPr>
        <w:spacing w:after="60" w:line="276"/>
      </w:pPr>
      <w:r>
        <w:rPr>
          <w:rFonts w:ascii="Arial" w:cs="Arial" w:eastAsia="Arial" w:hAnsi="Arial"/>
          <w:color w:val="1C1917"/>
          <w:sz w:val="20"/>
          <w:szCs w:val="20"/>
        </w:rPr>
        <w:t xml:space="preserve">Legitimate interests: these are our business and commercial reasons for using your data, which we have balanced against your interests. We have certain legitimate interests in using your data which are not outweighed by your interests, fundamental rights or freedoms. These legitimate interests are to help prevent and detect financial crime, fraud and money laundering, to promote responsible lending, to support our tracing, collection and litigation procedures and to assist our compliance with the legal and regulatory requirements placed upon us.</w:t>
      </w:r>
    </w:p>
    <w:p>
      <w:pPr>
        <w:pStyle w:val="ListParagraph"/>
        <w:numPr>
          <w:ilvl w:val="0"/>
          <w:numId w:val="2"/>
        </w:numPr>
        <w:spacing w:after="60" w:line="276"/>
      </w:pPr>
      <w:r>
        <w:rPr>
          <w:rFonts w:ascii="Arial" w:cs="Arial" w:eastAsia="Arial" w:hAnsi="Arial"/>
          <w:color w:val="1C1917"/>
          <w:sz w:val="20"/>
          <w:szCs w:val="20"/>
        </w:rPr>
        <w:t xml:space="preserve">Your consent: You can withdraw this consent at any time, in which case we will cease to use it, unless we have a right and a need to continue processing it for one of the other reasons set out above.</w:t>
      </w:r>
    </w:p>
    <w:p>
      <w:pPr>
        <w:spacing w:after="120" w:line="276"/>
      </w:pPr>
      <w:r>
        <w:rPr>
          <w:rFonts w:ascii="Arial" w:cs="Arial" w:eastAsia="Arial" w:hAnsi="Arial"/>
          <w:color w:val="1C1917"/>
          <w:sz w:val="20"/>
          <w:szCs w:val="20"/>
        </w:rPr>
        <w:t xml:space="preserve">More information on how we use your personal data and for what purposes is set out below.</w:t>
      </w:r>
    </w:p>
    <w:p>
      <w:pPr>
        <w:pStyle w:val="Heading2"/>
        <w:keepNext/>
        <w:spacing w:after="80" w:before="240"/>
      </w:pPr>
      <w:r>
        <w:rPr>
          <w:rFonts w:ascii="Arial" w:cs="Arial" w:eastAsia="Arial" w:hAnsi="Arial"/>
          <w:b/>
          <w:bCs/>
          <w:color w:val="4B2E6F"/>
          <w:sz w:val="24"/>
          <w:szCs w:val="24"/>
        </w:rPr>
        <w:t xml:space="preserve">What data do we collect?</w:t>
      </w:r>
    </w:p>
    <w:p>
      <w:pPr>
        <w:pStyle w:val="Heading3"/>
        <w:keepNext/>
        <w:spacing w:after="80" w:before="160"/>
      </w:pPr>
      <w:r>
        <w:rPr>
          <w:rFonts w:ascii="Arial" w:cs="Arial" w:eastAsia="Arial" w:hAnsi="Arial"/>
          <w:b/>
          <w:bCs/>
          <w:color w:val="4B2E6F"/>
          <w:sz w:val="22"/>
          <w:szCs w:val="22"/>
        </w:rPr>
        <w:t xml:space="preserve">Data provided by you</w:t>
      </w:r>
    </w:p>
    <w:p>
      <w:pPr>
        <w:pStyle w:val="ListParagraph"/>
        <w:numPr>
          <w:ilvl w:val="0"/>
          <w:numId w:val="2"/>
        </w:numPr>
        <w:spacing w:after="60" w:line="276"/>
      </w:pPr>
      <w:r>
        <w:rPr>
          <w:rFonts w:ascii="Arial" w:cs="Arial" w:eastAsia="Arial" w:hAnsi="Arial"/>
          <w:color w:val="1C1917"/>
          <w:sz w:val="20"/>
          <w:szCs w:val="20"/>
        </w:rPr>
        <w:t xml:space="preserve">Funder application details: for example but not limited to, your name, national insurance number, postal address, your email address, your IP address, telephone numbers, date of birth, bank account details, equipment requirement details, home ownership details, reason for borrowing, your assets and liabilities, details of your proof of identity documentation, proof of address documentation, evidence of additional equity available and evidence of any other business interests.</w:t>
      </w:r>
    </w:p>
    <w:p>
      <w:pPr>
        <w:pStyle w:val="ListParagraph"/>
        <w:numPr>
          <w:ilvl w:val="0"/>
          <w:numId w:val="2"/>
        </w:numPr>
        <w:spacing w:after="60" w:line="276"/>
      </w:pPr>
      <w:r>
        <w:rPr>
          <w:rFonts w:ascii="Arial" w:cs="Arial" w:eastAsia="Arial" w:hAnsi="Arial"/>
          <w:color w:val="1C1917"/>
          <w:sz w:val="20"/>
          <w:szCs w:val="20"/>
        </w:rPr>
        <w:t xml:space="preserve">In writing: for example letters, emails, texts and other electronic communications.</w:t>
      </w:r>
    </w:p>
    <w:p>
      <w:pPr>
        <w:pStyle w:val="ListParagraph"/>
        <w:numPr>
          <w:ilvl w:val="0"/>
          <w:numId w:val="2"/>
        </w:numPr>
        <w:spacing w:after="60" w:line="276"/>
      </w:pPr>
      <w:r>
        <w:rPr>
          <w:rFonts w:ascii="Arial" w:cs="Arial" w:eastAsia="Arial" w:hAnsi="Arial"/>
          <w:color w:val="1C1917"/>
          <w:sz w:val="20"/>
          <w:szCs w:val="20"/>
        </w:rPr>
        <w:t xml:space="preserve">Online: for example when you use our website or mobile app.</w:t>
      </w:r>
    </w:p>
    <w:p>
      <w:pPr>
        <w:pStyle w:val="ListParagraph"/>
        <w:numPr>
          <w:ilvl w:val="0"/>
          <w:numId w:val="2"/>
        </w:numPr>
        <w:spacing w:after="60" w:line="276"/>
      </w:pPr>
      <w:r>
        <w:rPr>
          <w:rFonts w:ascii="Arial" w:cs="Arial" w:eastAsia="Arial" w:hAnsi="Arial"/>
          <w:color w:val="1C1917"/>
          <w:sz w:val="20"/>
          <w:szCs w:val="20"/>
        </w:rPr>
        <w:t xml:space="preserve">In financial reviews, for renewals and in any surveys etc.</w:t>
      </w:r>
    </w:p>
    <w:p>
      <w:pPr>
        <w:pStyle w:val="Heading3"/>
        <w:keepNext/>
        <w:spacing w:after="80" w:before="160"/>
      </w:pPr>
      <w:r>
        <w:rPr>
          <w:rFonts w:ascii="Arial" w:cs="Arial" w:eastAsia="Arial" w:hAnsi="Arial"/>
          <w:b/>
          <w:bCs/>
          <w:color w:val="4B2E6F"/>
          <w:sz w:val="22"/>
          <w:szCs w:val="22"/>
        </w:rPr>
        <w:t xml:space="preserve">Data we collect when you use our services</w:t>
      </w:r>
    </w:p>
    <w:p>
      <w:pPr>
        <w:pStyle w:val="ListParagraph"/>
        <w:numPr>
          <w:ilvl w:val="0"/>
          <w:numId w:val="2"/>
        </w:numPr>
        <w:spacing w:after="60" w:line="276"/>
      </w:pPr>
      <w:r>
        <w:rPr>
          <w:rFonts w:ascii="Arial" w:cs="Arial" w:eastAsia="Arial" w:hAnsi="Arial"/>
          <w:color w:val="1C1917"/>
          <w:sz w:val="20"/>
          <w:szCs w:val="20"/>
        </w:rPr>
        <w:t xml:space="preserve">Transaction data: for example what sort of products you are selecting, the length of term, the types of asset you are looking at financing, business type and geographical location.</w:t>
      </w:r>
    </w:p>
    <w:p>
      <w:pPr>
        <w:pStyle w:val="ListParagraph"/>
        <w:numPr>
          <w:ilvl w:val="0"/>
          <w:numId w:val="2"/>
        </w:numPr>
        <w:spacing w:after="60" w:line="276"/>
      </w:pPr>
      <w:r>
        <w:rPr>
          <w:rFonts w:ascii="Arial" w:cs="Arial" w:eastAsia="Arial" w:hAnsi="Arial"/>
          <w:color w:val="1C1917"/>
          <w:sz w:val="20"/>
          <w:szCs w:val="20"/>
        </w:rPr>
        <w:t xml:space="preserve">Payment data: for example, the amount, origin, frequency, history and method of your payments.</w:t>
      </w:r>
    </w:p>
    <w:p>
      <w:pPr>
        <w:pStyle w:val="ListParagraph"/>
        <w:numPr>
          <w:ilvl w:val="0"/>
          <w:numId w:val="2"/>
        </w:numPr>
        <w:spacing w:after="60" w:line="276"/>
      </w:pPr>
      <w:r>
        <w:rPr>
          <w:rFonts w:ascii="Arial" w:cs="Arial" w:eastAsia="Arial" w:hAnsi="Arial"/>
          <w:color w:val="1C1917"/>
          <w:sz w:val="20"/>
          <w:szCs w:val="20"/>
        </w:rPr>
        <w:t xml:space="preserve">Voluntarily complete a customer survey or provide feedback on any of our message boards or via email.</w:t>
      </w:r>
    </w:p>
    <w:p>
      <w:pPr>
        <w:pStyle w:val="ListParagraph"/>
        <w:numPr>
          <w:ilvl w:val="0"/>
          <w:numId w:val="2"/>
        </w:numPr>
        <w:spacing w:after="60" w:line="276"/>
      </w:pPr>
      <w:r>
        <w:rPr>
          <w:rFonts w:ascii="Arial" w:cs="Arial" w:eastAsia="Arial" w:hAnsi="Arial"/>
          <w:color w:val="1C1917"/>
          <w:sz w:val="20"/>
          <w:szCs w:val="20"/>
        </w:rPr>
        <w:t xml:space="preserve">Use or view our website via your browser’s cookies.</w:t>
      </w:r>
    </w:p>
    <w:p>
      <w:pPr>
        <w:pStyle w:val="Heading3"/>
        <w:keepNext/>
        <w:spacing w:after="80" w:before="160"/>
      </w:pPr>
      <w:r>
        <w:rPr>
          <w:rFonts w:ascii="Arial" w:cs="Arial" w:eastAsia="Arial" w:hAnsi="Arial"/>
          <w:b/>
          <w:bCs/>
          <w:color w:val="4B2E6F"/>
          <w:sz w:val="22"/>
          <w:szCs w:val="22"/>
        </w:rPr>
        <w:t xml:space="preserve">Data provided to and by third parties</w:t>
      </w:r>
    </w:p>
    <w:p>
      <w:pPr>
        <w:pStyle w:val="ListParagraph"/>
        <w:numPr>
          <w:ilvl w:val="0"/>
          <w:numId w:val="2"/>
        </w:numPr>
        <w:spacing w:after="60" w:line="276"/>
      </w:pPr>
      <w:r>
        <w:rPr>
          <w:rFonts w:ascii="Arial" w:cs="Arial" w:eastAsia="Arial" w:hAnsi="Arial"/>
          <w:color w:val="1C1917"/>
          <w:sz w:val="20"/>
          <w:szCs w:val="20"/>
        </w:rPr>
        <w:t xml:space="preserve">Data from persons that introduce you to us: for example brokers, product suppliers, financial advisers, agents, finance providers or other third parties.</w:t>
      </w:r>
    </w:p>
    <w:p>
      <w:pPr>
        <w:pStyle w:val="ListParagraph"/>
        <w:numPr>
          <w:ilvl w:val="0"/>
          <w:numId w:val="2"/>
        </w:numPr>
        <w:spacing w:after="60" w:line="276"/>
      </w:pPr>
      <w:r>
        <w:rPr>
          <w:rFonts w:ascii="Arial" w:cs="Arial" w:eastAsia="Arial" w:hAnsi="Arial"/>
          <w:color w:val="1C1917"/>
          <w:sz w:val="20"/>
          <w:szCs w:val="20"/>
        </w:rPr>
        <w:t xml:space="preserve">Data from credit reference agencies, most likely to be either Experian, Creditsafe, Equifax or CallCredit.</w:t>
      </w:r>
    </w:p>
    <w:p>
      <w:pPr>
        <w:pStyle w:val="ListParagraph"/>
        <w:numPr>
          <w:ilvl w:val="0"/>
          <w:numId w:val="2"/>
        </w:numPr>
        <w:spacing w:after="60" w:line="276"/>
      </w:pPr>
      <w:r>
        <w:rPr>
          <w:rFonts w:ascii="Arial" w:cs="Arial" w:eastAsia="Arial" w:hAnsi="Arial"/>
          <w:color w:val="1C1917"/>
          <w:sz w:val="20"/>
          <w:szCs w:val="20"/>
        </w:rPr>
        <w:t xml:space="preserve">Data from fraud prevention agencies.</w:t>
      </w:r>
    </w:p>
    <w:p>
      <w:pPr>
        <w:pStyle w:val="ListParagraph"/>
        <w:numPr>
          <w:ilvl w:val="0"/>
          <w:numId w:val="2"/>
        </w:numPr>
        <w:spacing w:after="60" w:line="276"/>
      </w:pPr>
      <w:r>
        <w:rPr>
          <w:rFonts w:ascii="Arial" w:cs="Arial" w:eastAsia="Arial" w:hAnsi="Arial"/>
          <w:color w:val="1C1917"/>
          <w:sz w:val="20"/>
          <w:szCs w:val="20"/>
        </w:rPr>
        <w:t xml:space="preserve">Publicly available information: for example, from the land registry, companies house, the electoral register, other information available online or in the media, including social media.</w:t>
      </w:r>
    </w:p>
    <w:p>
      <w:pPr>
        <w:pStyle w:val="ListParagraph"/>
        <w:numPr>
          <w:ilvl w:val="0"/>
          <w:numId w:val="2"/>
        </w:numPr>
        <w:spacing w:after="60" w:line="276"/>
      </w:pPr>
      <w:r>
        <w:rPr>
          <w:rFonts w:ascii="Arial" w:cs="Arial" w:eastAsia="Arial" w:hAnsi="Arial"/>
          <w:color w:val="1C1917"/>
          <w:sz w:val="20"/>
          <w:szCs w:val="20"/>
        </w:rPr>
        <w:t xml:space="preserve">Data from your representatives where relevant: for example your legal and financial advisers such as lawyers and accountants.</w:t>
      </w:r>
    </w:p>
    <w:p>
      <w:pPr>
        <w:pBdr>
          <w:left w:val="single" w:color="C9A227" w:sz="12" w:space="8"/>
        </w:pBdr>
        <w:spacing w:after="140"/>
        <w:ind w:left="180"/>
      </w:pPr>
      <w:r>
        <w:rPr>
          <w:rFonts w:ascii="Arial" w:cs="Arial" w:eastAsia="Arial" w:hAnsi="Arial"/>
          <w:i/>
          <w:iCs/>
          <w:color w:val="5A5148"/>
          <w:sz w:val="19"/>
          <w:szCs w:val="19"/>
        </w:rPr>
        <w:t xml:space="preserve">We may also require a statement signed by an independent qualified accountant as to your financial worth which may include information such as your gross and net worth, your assets and liabilities and information as to your available collateral or security. You will be asked to consent to the provision of this information.</w:t>
      </w:r>
    </w:p>
    <w:p>
      <w:pPr>
        <w:pStyle w:val="Heading2"/>
        <w:keepNext/>
        <w:spacing w:after="80" w:before="240"/>
      </w:pPr>
      <w:r>
        <w:rPr>
          <w:rFonts w:ascii="Arial" w:cs="Arial" w:eastAsia="Arial" w:hAnsi="Arial"/>
          <w:b/>
          <w:bCs/>
          <w:color w:val="4B2E6F"/>
          <w:sz w:val="24"/>
          <w:szCs w:val="24"/>
        </w:rPr>
        <w:t xml:space="preserve">Special Category Data</w:t>
      </w:r>
    </w:p>
    <w:p>
      <w:pPr>
        <w:spacing w:after="120" w:line="276"/>
      </w:pPr>
      <w:r>
        <w:rPr>
          <w:rFonts w:ascii="Arial" w:cs="Arial" w:eastAsia="Arial" w:hAnsi="Arial"/>
          <w:color w:val="1C1917"/>
          <w:sz w:val="20"/>
          <w:szCs w:val="20"/>
        </w:rPr>
        <w:t xml:space="preserve">In the course of your interactions with Strata Finance you may share information that is classified as ‘Special Category Data’. This could include data about:</w:t>
      </w:r>
    </w:p>
    <w:p>
      <w:pPr>
        <w:spacing w:after="120" w:line="276"/>
      </w:pPr>
      <w:r>
        <w:rPr>
          <w:rFonts w:ascii="Arial" w:cs="Arial" w:eastAsia="Arial" w:hAnsi="Arial"/>
          <w:color w:val="1C1917"/>
          <w:sz w:val="20"/>
          <w:szCs w:val="20"/>
        </w:rPr>
        <w:t xml:space="preserve">Race; Ethnic origin; Politics; Religion; Trade union membership; Genetics; Biometrics; Health; Sex life; Sexual orientation.</w:t>
      </w:r>
    </w:p>
    <w:p>
      <w:pPr>
        <w:spacing w:after="120" w:line="276"/>
      </w:pPr>
      <w:r>
        <w:rPr>
          <w:rFonts w:ascii="Arial" w:cs="Arial" w:eastAsia="Arial" w:hAnsi="Arial"/>
          <w:color w:val="1C1917"/>
          <w:sz w:val="20"/>
          <w:szCs w:val="20"/>
        </w:rPr>
        <w:t xml:space="preserve">Where you do share information relating to any of these categories e.g., when you may share information about your health or a characteristic of vulnerability Strata Finance will always seek explicit consent from you to store and process such information.</w:t>
      </w:r>
    </w:p>
    <w:p>
      <w:pPr>
        <w:pStyle w:val="Heading2"/>
        <w:keepNext/>
        <w:spacing w:after="80" w:before="240"/>
      </w:pPr>
      <w:r>
        <w:rPr>
          <w:rFonts w:ascii="Arial" w:cs="Arial" w:eastAsia="Arial" w:hAnsi="Arial"/>
          <w:b/>
          <w:bCs/>
          <w:color w:val="4B2E6F"/>
          <w:sz w:val="24"/>
          <w:szCs w:val="24"/>
        </w:rPr>
        <w:t xml:space="preserve">Why is personal data collected by us?</w:t>
      </w:r>
    </w:p>
    <w:p>
      <w:pPr>
        <w:spacing w:after="120" w:line="276"/>
      </w:pPr>
      <w:r>
        <w:rPr>
          <w:rFonts w:ascii="Arial" w:cs="Arial" w:eastAsia="Arial" w:hAnsi="Arial"/>
          <w:color w:val="1C1917"/>
          <w:sz w:val="20"/>
          <w:szCs w:val="20"/>
        </w:rPr>
        <w:t xml:space="preserve">Strata Finance collect personal data for a number of reasons.</w:t>
      </w:r>
    </w:p>
    <w:p>
      <w:pPr>
        <w:spacing w:after="120" w:line="276"/>
      </w:pPr>
      <w:r>
        <w:rPr>
          <w:rFonts w:ascii="Arial" w:cs="Arial" w:eastAsia="Arial" w:hAnsi="Arial"/>
          <w:color w:val="1C1917"/>
          <w:sz w:val="20"/>
          <w:szCs w:val="20"/>
        </w:rPr>
        <w:t xml:space="preserve">From time to time, we may contact you to ask for your consent to use your personal data for other purposes. Your personal data may also be used for other purposes where required or permitted by law.</w:t>
      </w:r>
    </w:p>
    <w:p>
      <w:pPr>
        <w:spacing w:after="120" w:line="276"/>
      </w:pPr>
      <w:r>
        <w:rPr>
          <w:rFonts w:ascii="Arial" w:cs="Arial" w:eastAsia="Arial" w:hAnsi="Arial"/>
          <w:color w:val="1C1917"/>
          <w:sz w:val="20"/>
          <w:szCs w:val="20"/>
        </w:rPr>
        <w:t xml:space="preserve">When we and fraud prevention agencies process your personal data, we do so on the basis that we have a legitimate interest in preventing fraud and money laundering, and to verify identity, in order to protect our business and to comply with laws that apply to us. Such processing is also a contractual requirement of the services or financing you have requested. We, and fraud prevention agencies, may also enable law enforcement agencies to access and use your personal data to detect, investigate and prevent crime. Fraud prevention agencies can hold your personal data for different periods of time, and if you are considered to pose a fraud or money laundering risk, your data can be held for up to six years.</w:t>
      </w:r>
    </w:p>
    <w:p>
      <w:pPr>
        <w:spacing w:after="120" w:line="276"/>
      </w:pPr>
      <w:r>
        <w:rPr>
          <w:rFonts w:ascii="Arial" w:cs="Arial" w:eastAsia="Arial" w:hAnsi="Arial"/>
          <w:color w:val="1C1917"/>
          <w:sz w:val="20"/>
          <w:szCs w:val="20"/>
        </w:rPr>
        <w:t xml:space="preserve">In order to process your application, we may supply your personal information to credit reference agencies (CRAs) in which case they will give us information about you, such as about your financial history. We do this to assess your creditworthiness and product suitability, check your identity, manage your account, trace and recover debts and prevent criminal activity. When CRAs receive a search from us they may place a search footprint on your credit file that may be seen by other lenders and used to assess applications for finance from you and members of your household. The CRA may also share your personal information with other organisations. We may also continue to exchange information about you with CRAs on an ongoing basis, including about your settled accounts and any debts not fully repaid on time. CRAs will share your information with other organisations. Your data will also be linked to the data of your spouse, any joint applicants or other financial associates. We can provide you with the identities of the CRAs and the ways in which they use and share personal information upon your request.</w:t>
      </w:r>
    </w:p>
    <w:p>
      <w:pPr>
        <w:spacing w:after="120" w:line="276"/>
      </w:pPr>
      <w:r>
        <w:rPr>
          <w:rFonts w:ascii="Arial" w:cs="Arial" w:eastAsia="Arial" w:hAnsi="Arial"/>
          <w:color w:val="1C1917"/>
          <w:sz w:val="20"/>
          <w:szCs w:val="20"/>
        </w:rPr>
        <w:t xml:space="preserve">From time to time, we may provide your information to our partners, third parties and customer service agencies for research and analysis purposes so that we can monitor and improve the services (or as the case may be) we provide. We may contact you by post, e-mail or telephone (or as required) to ask you for your feedback and comments on our services (or as the case may be).</w:t>
      </w:r>
    </w:p>
    <w:p>
      <w:pPr>
        <w:pStyle w:val="Heading2"/>
        <w:keepNext/>
        <w:spacing w:after="80" w:before="240"/>
      </w:pPr>
      <w:r>
        <w:rPr>
          <w:rFonts w:ascii="Arial" w:cs="Arial" w:eastAsia="Arial" w:hAnsi="Arial"/>
          <w:b/>
          <w:bCs/>
          <w:color w:val="4B2E6F"/>
          <w:sz w:val="24"/>
          <w:szCs w:val="24"/>
        </w:rPr>
        <w:t xml:space="preserve">How will we use your data?</w:t>
      </w:r>
    </w:p>
    <w:p>
      <w:pPr>
        <w:spacing w:after="120" w:line="276"/>
      </w:pPr>
      <w:r>
        <w:rPr>
          <w:rFonts w:ascii="Arial" w:cs="Arial" w:eastAsia="Arial" w:hAnsi="Arial"/>
          <w:color w:val="1C1917"/>
          <w:sz w:val="20"/>
          <w:szCs w:val="20"/>
        </w:rPr>
        <w:t xml:space="preserve">Strata Finance collects your data so that we can:</w:t>
      </w:r>
    </w:p>
    <w:p>
      <w:pPr>
        <w:pStyle w:val="ListParagraph"/>
        <w:numPr>
          <w:ilvl w:val="0"/>
          <w:numId w:val="2"/>
        </w:numPr>
        <w:spacing w:after="60" w:line="276"/>
      </w:pPr>
      <w:r>
        <w:rPr>
          <w:rFonts w:ascii="Arial" w:cs="Arial" w:eastAsia="Arial" w:hAnsi="Arial"/>
          <w:color w:val="1C1917"/>
          <w:sz w:val="20"/>
          <w:szCs w:val="20"/>
        </w:rPr>
        <w:t xml:space="preserve">Process your application and manage your request.</w:t>
      </w:r>
    </w:p>
    <w:p>
      <w:pPr>
        <w:pStyle w:val="ListParagraph"/>
        <w:numPr>
          <w:ilvl w:val="0"/>
          <w:numId w:val="2"/>
        </w:numPr>
        <w:spacing w:after="60" w:line="276"/>
      </w:pPr>
      <w:r>
        <w:rPr>
          <w:rFonts w:ascii="Arial" w:cs="Arial" w:eastAsia="Arial" w:hAnsi="Arial"/>
          <w:color w:val="1C1917"/>
          <w:sz w:val="20"/>
          <w:szCs w:val="20"/>
        </w:rPr>
        <w:t xml:space="preserve">Approach Third Party Lenders on your behalf to obtain quotations for Commercial Finance Products.</w:t>
      </w:r>
    </w:p>
    <w:p>
      <w:pPr>
        <w:pStyle w:val="ListParagraph"/>
        <w:numPr>
          <w:ilvl w:val="0"/>
          <w:numId w:val="2"/>
        </w:numPr>
        <w:spacing w:after="60" w:line="276"/>
      </w:pPr>
      <w:r>
        <w:rPr>
          <w:rFonts w:ascii="Arial" w:cs="Arial" w:eastAsia="Arial" w:hAnsi="Arial"/>
          <w:color w:val="1C1917"/>
          <w:sz w:val="20"/>
          <w:szCs w:val="20"/>
        </w:rPr>
        <w:t xml:space="preserve">Complete Third-Party Lender’s Applications Forms on your behalf.</w:t>
      </w:r>
    </w:p>
    <w:p>
      <w:pPr>
        <w:pStyle w:val="ListParagraph"/>
        <w:numPr>
          <w:ilvl w:val="0"/>
          <w:numId w:val="2"/>
        </w:numPr>
        <w:spacing w:after="60" w:line="276"/>
      </w:pPr>
      <w:r>
        <w:rPr>
          <w:rFonts w:ascii="Arial" w:cs="Arial" w:eastAsia="Arial" w:hAnsi="Arial"/>
          <w:color w:val="1C1917"/>
          <w:sz w:val="20"/>
          <w:szCs w:val="20"/>
        </w:rPr>
        <w:t xml:space="preserve">Keep you up to date with our services and the latest finance products available in the Market.</w:t>
      </w:r>
    </w:p>
    <w:p>
      <w:pPr>
        <w:pStyle w:val="ListParagraph"/>
        <w:numPr>
          <w:ilvl w:val="0"/>
          <w:numId w:val="2"/>
        </w:numPr>
        <w:spacing w:after="60" w:line="276"/>
      </w:pPr>
      <w:r>
        <w:rPr>
          <w:rFonts w:ascii="Arial" w:cs="Arial" w:eastAsia="Arial" w:hAnsi="Arial"/>
          <w:color w:val="1C1917"/>
          <w:sz w:val="20"/>
          <w:szCs w:val="20"/>
        </w:rPr>
        <w:t xml:space="preserve">Invite you to seminars held by Strata Finance.</w:t>
      </w:r>
    </w:p>
    <w:p>
      <w:pPr>
        <w:pStyle w:val="ListParagraph"/>
        <w:numPr>
          <w:ilvl w:val="0"/>
          <w:numId w:val="2"/>
        </w:numPr>
        <w:spacing w:after="60" w:line="276"/>
      </w:pPr>
      <w:r>
        <w:rPr>
          <w:rFonts w:ascii="Arial" w:cs="Arial" w:eastAsia="Arial" w:hAnsi="Arial"/>
          <w:color w:val="1C1917"/>
          <w:sz w:val="20"/>
          <w:szCs w:val="20"/>
        </w:rPr>
        <w:t xml:space="preserve">Email you with special offers on other products and services we think you might like.</w:t>
      </w:r>
    </w:p>
    <w:p>
      <w:pPr>
        <w:pStyle w:val="ListParagraph"/>
        <w:numPr>
          <w:ilvl w:val="0"/>
          <w:numId w:val="2"/>
        </w:numPr>
        <w:spacing w:after="60" w:line="276"/>
      </w:pPr>
      <w:r>
        <w:rPr>
          <w:rFonts w:ascii="Arial" w:cs="Arial" w:eastAsia="Arial" w:hAnsi="Arial"/>
          <w:color w:val="1C1917"/>
          <w:sz w:val="20"/>
          <w:szCs w:val="20"/>
        </w:rPr>
        <w:t xml:space="preserve">To monitor the performance of our products and services to ensure consumer outcomes are being achieved.</w:t>
      </w:r>
    </w:p>
    <w:p>
      <w:pPr>
        <w:spacing w:after="120" w:line="276"/>
      </w:pPr>
      <w:r>
        <w:rPr>
          <w:rFonts w:ascii="Arial" w:cs="Arial" w:eastAsia="Arial" w:hAnsi="Arial"/>
          <w:color w:val="1C1917"/>
          <w:sz w:val="20"/>
          <w:szCs w:val="20"/>
        </w:rPr>
        <w:t xml:space="preserve">We may pass your data to Lenders, such as Banks and Credit Unions etc, to provide you with offers of products suitable to meet your customer requirements.</w:t>
      </w:r>
    </w:p>
    <w:p>
      <w:pPr>
        <w:spacing w:after="120" w:line="276"/>
      </w:pPr>
      <w:r>
        <w:rPr>
          <w:rFonts w:ascii="Arial" w:cs="Arial" w:eastAsia="Arial" w:hAnsi="Arial"/>
          <w:color w:val="1C1917"/>
          <w:sz w:val="20"/>
          <w:szCs w:val="20"/>
        </w:rPr>
        <w:t xml:space="preserve">When Our Company processes your data, it may send your data to, and also use the resulting information from, credit reference agencies to prevent fraudulent purchases.</w:t>
      </w:r>
    </w:p>
    <w:p>
      <w:pPr>
        <w:spacing w:after="120" w:line="276"/>
      </w:pPr>
      <w:r>
        <w:rPr>
          <w:rFonts w:ascii="Arial" w:cs="Arial" w:eastAsia="Arial" w:hAnsi="Arial"/>
          <w:color w:val="1C1917"/>
          <w:sz w:val="20"/>
          <w:szCs w:val="20"/>
        </w:rPr>
        <w:t xml:space="preserve">We will not disclose your information to any company outside of Strata Finance except for the above purposes and to help prevent fraud or if required by law to do so.</w:t>
      </w:r>
    </w:p>
    <w:p>
      <w:pPr>
        <w:pStyle w:val="Heading2"/>
        <w:keepNext/>
        <w:spacing w:after="80" w:before="240"/>
      </w:pPr>
      <w:r>
        <w:rPr>
          <w:rFonts w:ascii="Arial" w:cs="Arial" w:eastAsia="Arial" w:hAnsi="Arial"/>
          <w:b/>
          <w:bCs/>
          <w:color w:val="4B2E6F"/>
          <w:sz w:val="24"/>
          <w:szCs w:val="24"/>
        </w:rPr>
        <w:t xml:space="preserve">When Personal Data is shared</w:t>
      </w:r>
    </w:p>
    <w:p>
      <w:pPr>
        <w:spacing w:after="120" w:line="276"/>
      </w:pPr>
      <w:r>
        <w:rPr>
          <w:rFonts w:ascii="Arial" w:cs="Arial" w:eastAsia="Arial" w:hAnsi="Arial"/>
          <w:color w:val="1C1917"/>
          <w:sz w:val="20"/>
          <w:szCs w:val="20"/>
        </w:rPr>
        <w:t xml:space="preserve">Your personal details may be shared with Third-Party Lenders and third parties who we believe will be able to assist us with your enquiry or application, or who are able to support your needs as identified. These third parties will include but may not be limited to providers of legal services such as Solicitors, conveyancers, surveyors and valuers and in each case only where we believe this to be required due to your particular circumstances. In each case, your data will only be shared for the purposes set out in this customer privacy notice, i.e., to progress your finance requirements enquiry and to provide you with our professional services. Please note that this sharing of data does not entitle such third parties to send you marketing or promotional messages. Data is shared to ensure we can adequately fulfil our responsibilities to you.</w:t>
      </w:r>
    </w:p>
    <w:p>
      <w:pPr>
        <w:spacing w:after="120" w:line="276"/>
      </w:pPr>
      <w:r>
        <w:rPr>
          <w:rFonts w:ascii="Arial" w:cs="Arial" w:eastAsia="Arial" w:hAnsi="Arial"/>
          <w:color w:val="1C1917"/>
          <w:sz w:val="20"/>
          <w:szCs w:val="20"/>
        </w:rPr>
        <w:t xml:space="preserve">We may also share your personal data with CRAs, fraud prevention agencies, law enforcement agencies, regulators and other authorities, the UK Financial Services Compensation Scheme, any agent that you have given us authority to communicate with and persons you ask us to share your data with, companies that we introduce you to, for the purposes set out above. These agencies and firms may also share your personal data with others.</w:t>
      </w:r>
    </w:p>
    <w:p>
      <w:pPr>
        <w:pStyle w:val="Heading2"/>
        <w:keepNext/>
        <w:spacing w:after="80" w:before="240"/>
      </w:pPr>
      <w:r>
        <w:rPr>
          <w:rFonts w:ascii="Arial" w:cs="Arial" w:eastAsia="Arial" w:hAnsi="Arial"/>
          <w:b/>
          <w:bCs/>
          <w:color w:val="4B2E6F"/>
          <w:sz w:val="24"/>
          <w:szCs w:val="24"/>
        </w:rPr>
        <w:t xml:space="preserve">What are your data protection rights and choices?</w:t>
      </w:r>
    </w:p>
    <w:p>
      <w:pPr>
        <w:spacing w:after="120" w:line="276"/>
      </w:pPr>
      <w:r>
        <w:rPr>
          <w:rFonts w:ascii="Arial" w:cs="Arial" w:eastAsia="Arial" w:hAnsi="Arial"/>
          <w:color w:val="1C1917"/>
          <w:sz w:val="20"/>
          <w:szCs w:val="20"/>
        </w:rPr>
        <w:t xml:space="preserve">Your personal data is protected by legal rights, which include:</w:t>
      </w:r>
    </w:p>
    <w:p>
      <w:pPr>
        <w:pStyle w:val="ListParagraph"/>
        <w:numPr>
          <w:ilvl w:val="0"/>
          <w:numId w:val="2"/>
        </w:numPr>
        <w:spacing w:after="60" w:line="276"/>
      </w:pPr>
      <w:r>
        <w:rPr>
          <w:rFonts w:ascii="Arial" w:cs="Arial" w:eastAsia="Arial" w:hAnsi="Arial"/>
          <w:color w:val="1C1917"/>
          <w:sz w:val="20"/>
          <w:szCs w:val="20"/>
        </w:rPr>
        <w:t xml:space="preserve">Right to be informed – Individuals have the right to be informed about the collection and use of their personal data.</w:t>
      </w:r>
    </w:p>
    <w:p>
      <w:pPr>
        <w:pStyle w:val="ListParagraph"/>
        <w:numPr>
          <w:ilvl w:val="0"/>
          <w:numId w:val="2"/>
        </w:numPr>
        <w:spacing w:after="60" w:line="276"/>
      </w:pPr>
      <w:r>
        <w:rPr>
          <w:rFonts w:ascii="Arial" w:cs="Arial" w:eastAsia="Arial" w:hAnsi="Arial"/>
          <w:color w:val="1C1917"/>
          <w:sz w:val="20"/>
          <w:szCs w:val="20"/>
        </w:rPr>
        <w:t xml:space="preserve">The right of access to your personal data – Individuals have the right to access and receive a copy of their personal data and other supplementary information.</w:t>
      </w:r>
    </w:p>
    <w:p>
      <w:pPr>
        <w:pStyle w:val="ListParagraph"/>
        <w:numPr>
          <w:ilvl w:val="0"/>
          <w:numId w:val="2"/>
        </w:numPr>
        <w:spacing w:after="60" w:line="276"/>
      </w:pPr>
      <w:r>
        <w:rPr>
          <w:rFonts w:ascii="Arial" w:cs="Arial" w:eastAsia="Arial" w:hAnsi="Arial"/>
          <w:color w:val="1C1917"/>
          <w:sz w:val="20"/>
          <w:szCs w:val="20"/>
        </w:rPr>
        <w:t xml:space="preserve">The right to rectification – Individuals have the right to have inaccurate personal data rectified or completed if incomplete.</w:t>
      </w:r>
    </w:p>
    <w:p>
      <w:pPr>
        <w:pStyle w:val="ListParagraph"/>
        <w:numPr>
          <w:ilvl w:val="0"/>
          <w:numId w:val="2"/>
        </w:numPr>
        <w:spacing w:after="60" w:line="276"/>
      </w:pPr>
      <w:r>
        <w:rPr>
          <w:rFonts w:ascii="Arial" w:cs="Arial" w:eastAsia="Arial" w:hAnsi="Arial"/>
          <w:color w:val="1C1917"/>
          <w:sz w:val="20"/>
          <w:szCs w:val="20"/>
        </w:rPr>
        <w:t xml:space="preserve">The right to erasure – Individuals have the right to have their personal data erased.</w:t>
      </w:r>
    </w:p>
    <w:p>
      <w:pPr>
        <w:pStyle w:val="ListParagraph"/>
        <w:numPr>
          <w:ilvl w:val="0"/>
          <w:numId w:val="2"/>
        </w:numPr>
        <w:spacing w:after="60" w:line="276"/>
      </w:pPr>
      <w:r>
        <w:rPr>
          <w:rFonts w:ascii="Arial" w:cs="Arial" w:eastAsia="Arial" w:hAnsi="Arial"/>
          <w:color w:val="1C1917"/>
          <w:sz w:val="20"/>
          <w:szCs w:val="20"/>
        </w:rPr>
        <w:t xml:space="preserve">The right to restrict processing – Individuals have the right to request the restriction or suppression of their personal data.</w:t>
      </w:r>
    </w:p>
    <w:p>
      <w:pPr>
        <w:pStyle w:val="ListParagraph"/>
        <w:numPr>
          <w:ilvl w:val="0"/>
          <w:numId w:val="2"/>
        </w:numPr>
        <w:spacing w:after="60" w:line="276"/>
      </w:pPr>
      <w:r>
        <w:rPr>
          <w:rFonts w:ascii="Arial" w:cs="Arial" w:eastAsia="Arial" w:hAnsi="Arial"/>
          <w:color w:val="1C1917"/>
          <w:sz w:val="20"/>
          <w:szCs w:val="20"/>
        </w:rPr>
        <w:t xml:space="preserve">The right to portability – This allows individuals to obtain and reuse their personal data for their own purposes across different services.</w:t>
      </w:r>
    </w:p>
    <w:p>
      <w:pPr>
        <w:pStyle w:val="ListParagraph"/>
        <w:numPr>
          <w:ilvl w:val="0"/>
          <w:numId w:val="2"/>
        </w:numPr>
        <w:spacing w:after="60" w:line="276"/>
      </w:pPr>
      <w:r>
        <w:rPr>
          <w:rFonts w:ascii="Arial" w:cs="Arial" w:eastAsia="Arial" w:hAnsi="Arial"/>
          <w:color w:val="1C1917"/>
          <w:sz w:val="20"/>
          <w:szCs w:val="20"/>
        </w:rPr>
        <w:t xml:space="preserve">The right to object – this gives individuals the right to object to the processing of their personal data in certain circumstances, it also gives individuals the absolute right to stop their data being used for direct marketing.</w:t>
      </w:r>
    </w:p>
    <w:p>
      <w:pPr>
        <w:pStyle w:val="ListParagraph"/>
        <w:numPr>
          <w:ilvl w:val="0"/>
          <w:numId w:val="2"/>
        </w:numPr>
        <w:spacing w:after="60" w:line="276"/>
      </w:pPr>
      <w:r>
        <w:rPr>
          <w:rFonts w:ascii="Arial" w:cs="Arial" w:eastAsia="Arial" w:hAnsi="Arial"/>
          <w:color w:val="1C1917"/>
          <w:sz w:val="20"/>
          <w:szCs w:val="20"/>
        </w:rPr>
        <w:t xml:space="preserve">The right in relation to automated decision making and profiling – this allows individuals to object to their data being used in an automated individual decision-making process (making a decision solely by automated means without any human involvement) and profiling (automated processing of personal data to evaluate certain things about an individual). Profiling can be part of an automated decision-making process.</w:t>
      </w:r>
    </w:p>
    <w:p>
      <w:pPr>
        <w:spacing w:after="120" w:line="276"/>
      </w:pPr>
      <w:r>
        <w:rPr>
          <w:rFonts w:ascii="Arial" w:cs="Arial" w:eastAsia="Arial" w:hAnsi="Arial"/>
          <w:color w:val="1C1917"/>
          <w:sz w:val="20"/>
          <w:szCs w:val="20"/>
        </w:rPr>
        <w:t xml:space="preserve">There may be reasons why we need to keep or use your data, but please tell us if you think we should not be processing your data.</w:t>
      </w:r>
    </w:p>
    <w:p>
      <w:pPr>
        <w:spacing w:after="120" w:line="276"/>
      </w:pPr>
      <w:r>
        <w:rPr>
          <w:rFonts w:ascii="Arial" w:cs="Arial" w:eastAsia="Arial" w:hAnsi="Arial"/>
          <w:color w:val="1C1917"/>
          <w:sz w:val="20"/>
          <w:szCs w:val="20"/>
        </w:rPr>
        <w:t xml:space="preserve">If you make a request, we have one month to respond to you. If you would like to exercise any of these rights, please contact us at info@sterlingcommercialfinance.co.uk.</w:t>
      </w:r>
    </w:p>
    <w:p>
      <w:pPr>
        <w:spacing w:after="120" w:line="276"/>
      </w:pPr>
      <w:r>
        <w:rPr>
          <w:rFonts w:ascii="Arial" w:cs="Arial" w:eastAsia="Arial" w:hAnsi="Arial"/>
          <w:color w:val="1C1917"/>
          <w:sz w:val="20"/>
          <w:szCs w:val="20"/>
        </w:rPr>
        <w:t xml:space="preserve">For further information on how your information is used, how we maintain the security of your information and your rights in relation to it, please contact us via email info@sterlingcommercialfinance.co.uk or call us on 0115 984 9800.</w:t>
      </w:r>
    </w:p>
    <w:p>
      <w:pPr>
        <w:pStyle w:val="Heading2"/>
        <w:keepNext/>
        <w:spacing w:after="80" w:before="240"/>
      </w:pPr>
      <w:r>
        <w:rPr>
          <w:rFonts w:ascii="Arial" w:cs="Arial" w:eastAsia="Arial" w:hAnsi="Arial"/>
          <w:b/>
          <w:bCs/>
          <w:color w:val="4B2E6F"/>
          <w:sz w:val="24"/>
          <w:szCs w:val="24"/>
        </w:rPr>
        <w:t xml:space="preserve">How long is your data kept?</w:t>
      </w:r>
    </w:p>
    <w:p>
      <w:pPr>
        <w:spacing w:after="120" w:line="276"/>
      </w:pPr>
      <w:r>
        <w:rPr>
          <w:rFonts w:ascii="Arial" w:cs="Arial" w:eastAsia="Arial" w:hAnsi="Arial"/>
          <w:color w:val="1C1917"/>
          <w:sz w:val="20"/>
          <w:szCs w:val="20"/>
        </w:rPr>
        <w:t xml:space="preserve">We will retain your personal data as long as you are a customer with us. We may retain your personal data beyond this date for the purposes mentioned above and will in any case at all times retain your personal data for the minimum period required by law. We may also retain your data to deal with any disputes, to maintain records and to show we have dealt with you fairly.</w:t>
      </w:r>
    </w:p>
    <w:p>
      <w:pPr>
        <w:spacing w:after="120" w:line="276"/>
      </w:pPr>
      <w:r>
        <w:rPr>
          <w:rFonts w:ascii="Arial" w:cs="Arial" w:eastAsia="Arial" w:hAnsi="Arial"/>
          <w:color w:val="1C1917"/>
          <w:sz w:val="20"/>
          <w:szCs w:val="20"/>
        </w:rPr>
        <w:t xml:space="preserve">We may also retain your data for research and statistical purposes in which case we will ensure it is kept private and used only for these purposes.</w:t>
      </w:r>
    </w:p>
    <w:p>
      <w:pPr>
        <w:spacing w:after="120" w:line="276"/>
      </w:pPr>
      <w:r>
        <w:rPr>
          <w:rFonts w:ascii="Arial" w:cs="Arial" w:eastAsia="Arial" w:hAnsi="Arial"/>
          <w:color w:val="1C1917"/>
          <w:sz w:val="20"/>
          <w:szCs w:val="20"/>
        </w:rPr>
        <w:t xml:space="preserve">Data about live and settled accounts is kept on credit files for six years from the date they are settled or closed. If the account is recorded as defaulted, the data is kept for six years from the date of the default.</w:t>
      </w:r>
    </w:p>
    <w:p>
      <w:pPr>
        <w:pStyle w:val="Heading2"/>
        <w:keepNext/>
        <w:spacing w:after="80" w:before="240"/>
      </w:pPr>
      <w:r>
        <w:rPr>
          <w:rFonts w:ascii="Arial" w:cs="Arial" w:eastAsia="Arial" w:hAnsi="Arial"/>
          <w:b/>
          <w:bCs/>
          <w:color w:val="4B2E6F"/>
          <w:sz w:val="24"/>
          <w:szCs w:val="24"/>
        </w:rPr>
        <w:t xml:space="preserve">Marketing</w:t>
      </w:r>
    </w:p>
    <w:p>
      <w:pPr>
        <w:spacing w:after="120" w:line="276"/>
      </w:pPr>
      <w:r>
        <w:rPr>
          <w:rFonts w:ascii="Arial" w:cs="Arial" w:eastAsia="Arial" w:hAnsi="Arial"/>
          <w:color w:val="1C1917"/>
          <w:sz w:val="20"/>
          <w:szCs w:val="20"/>
        </w:rPr>
        <w:t xml:space="preserve">Strata Finance understands that with the introduction of the Consumer Duty, it is likely the level of communications issued by our business will increase. This will be necessary to support customers to understand the products and services offered and to provide support to customer throughout the lifecycle of the relationship.</w:t>
      </w:r>
    </w:p>
    <w:p>
      <w:pPr>
        <w:spacing w:after="120" w:line="276"/>
      </w:pPr>
      <w:r>
        <w:rPr>
          <w:rFonts w:ascii="Arial" w:cs="Arial" w:eastAsia="Arial" w:hAnsi="Arial"/>
          <w:color w:val="1C1917"/>
          <w:sz w:val="20"/>
          <w:szCs w:val="20"/>
        </w:rPr>
        <w:t xml:space="preserve">If you have agreed to receive marketing, you may always opt out at a later date.</w:t>
      </w:r>
    </w:p>
    <w:p>
      <w:pPr>
        <w:spacing w:after="120" w:line="276"/>
      </w:pPr>
      <w:r>
        <w:rPr>
          <w:rFonts w:ascii="Arial" w:cs="Arial" w:eastAsia="Arial" w:hAnsi="Arial"/>
          <w:color w:val="1C1917"/>
          <w:sz w:val="20"/>
          <w:szCs w:val="20"/>
        </w:rPr>
        <w:t xml:space="preserve">You have the right at any time to stop Strata Finance from contacting you for marketing purposes.</w:t>
      </w:r>
    </w:p>
    <w:p>
      <w:pPr>
        <w:pStyle w:val="Heading2"/>
        <w:keepNext/>
        <w:spacing w:after="80" w:before="240"/>
      </w:pPr>
      <w:r>
        <w:rPr>
          <w:rFonts w:ascii="Arial" w:cs="Arial" w:eastAsia="Arial" w:hAnsi="Arial"/>
          <w:b/>
          <w:bCs/>
          <w:color w:val="4B2E6F"/>
          <w:sz w:val="24"/>
          <w:szCs w:val="24"/>
        </w:rPr>
        <w:t xml:space="preserve">Cookies</w:t>
      </w:r>
    </w:p>
    <w:p>
      <w:pPr>
        <w:spacing w:after="120" w:line="276"/>
      </w:pPr>
      <w:r>
        <w:rPr>
          <w:rFonts w:ascii="Arial" w:cs="Arial" w:eastAsia="Arial" w:hAnsi="Arial"/>
          <w:color w:val="1C1917"/>
          <w:sz w:val="20"/>
          <w:szCs w:val="20"/>
        </w:rPr>
        <w:t xml:space="preserve">Strata Finance uses cookies to track and test customer engagement and actions throughout the customer journey or customer communications. Strata Finance understand that under the Privacy and Electronic Communications Regulation (PECR) opt-in consent is required when these types of cookies are used.</w:t>
      </w:r>
    </w:p>
    <w:p>
      <w:pPr>
        <w:spacing w:after="120" w:line="276"/>
      </w:pPr>
      <w:r>
        <w:rPr>
          <w:rFonts w:ascii="Arial" w:cs="Arial" w:eastAsia="Arial" w:hAnsi="Arial"/>
          <w:color w:val="1C1917"/>
          <w:sz w:val="20"/>
          <w:szCs w:val="20"/>
        </w:rPr>
        <w:t xml:space="preserve">Cookies are text files placed on your computer to collect standard Internet log information and visitor behaviour information. When you visit our websites, we may collect information from you automatically through cookies or similar technology.</w:t>
      </w:r>
    </w:p>
    <w:p>
      <w:pPr>
        <w:spacing w:after="120" w:line="276"/>
      </w:pPr>
      <w:r>
        <w:rPr>
          <w:rFonts w:ascii="Arial" w:cs="Arial" w:eastAsia="Arial" w:hAnsi="Arial"/>
          <w:color w:val="1C1917"/>
          <w:sz w:val="20"/>
          <w:szCs w:val="20"/>
        </w:rPr>
        <w:t xml:space="preserve">For further information, visit www.allaboutcookies.org.</w:t>
      </w:r>
    </w:p>
    <w:p>
      <w:pPr>
        <w:pStyle w:val="Heading3"/>
        <w:keepNext/>
        <w:spacing w:after="80" w:before="160"/>
      </w:pPr>
      <w:r>
        <w:rPr>
          <w:rFonts w:ascii="Arial" w:cs="Arial" w:eastAsia="Arial" w:hAnsi="Arial"/>
          <w:b/>
          <w:bCs/>
          <w:color w:val="4B2E6F"/>
          <w:sz w:val="22"/>
          <w:szCs w:val="22"/>
        </w:rPr>
        <w:t xml:space="preserve">How do we use cookies?</w:t>
      </w:r>
    </w:p>
    <w:p>
      <w:pPr>
        <w:spacing w:after="120" w:line="276"/>
      </w:pPr>
      <w:r>
        <w:rPr>
          <w:rFonts w:ascii="Arial" w:cs="Arial" w:eastAsia="Arial" w:hAnsi="Arial"/>
          <w:color w:val="1C1917"/>
          <w:sz w:val="20"/>
          <w:szCs w:val="20"/>
        </w:rPr>
        <w:t xml:space="preserve">Our Company uses cookies in a range of ways to improve your experience on our website, including:</w:t>
      </w:r>
    </w:p>
    <w:p>
      <w:pPr>
        <w:pStyle w:val="ListParagraph"/>
        <w:numPr>
          <w:ilvl w:val="0"/>
          <w:numId w:val="2"/>
        </w:numPr>
        <w:spacing w:after="60" w:line="276"/>
      </w:pPr>
      <w:r>
        <w:rPr>
          <w:rFonts w:ascii="Arial" w:cs="Arial" w:eastAsia="Arial" w:hAnsi="Arial"/>
          <w:color w:val="1C1917"/>
          <w:sz w:val="20"/>
          <w:szCs w:val="20"/>
        </w:rPr>
        <w:t xml:space="preserve">Keeping you signed in</w:t>
      </w:r>
    </w:p>
    <w:p>
      <w:pPr>
        <w:pStyle w:val="ListParagraph"/>
        <w:numPr>
          <w:ilvl w:val="0"/>
          <w:numId w:val="2"/>
        </w:numPr>
        <w:spacing w:after="60" w:line="276"/>
      </w:pPr>
      <w:r>
        <w:rPr>
          <w:rFonts w:ascii="Arial" w:cs="Arial" w:eastAsia="Arial" w:hAnsi="Arial"/>
          <w:color w:val="1C1917"/>
          <w:sz w:val="20"/>
          <w:szCs w:val="20"/>
        </w:rPr>
        <w:t xml:space="preserve">Understanding how you use our website</w:t>
      </w:r>
    </w:p>
    <w:p>
      <w:pPr>
        <w:pStyle w:val="Heading3"/>
        <w:keepNext/>
        <w:spacing w:after="80" w:before="160"/>
      </w:pPr>
      <w:r>
        <w:rPr>
          <w:rFonts w:ascii="Arial" w:cs="Arial" w:eastAsia="Arial" w:hAnsi="Arial"/>
          <w:b/>
          <w:bCs/>
          <w:color w:val="4B2E6F"/>
          <w:sz w:val="22"/>
          <w:szCs w:val="22"/>
        </w:rPr>
        <w:t xml:space="preserve">What types of cookies do we use?</w:t>
      </w:r>
    </w:p>
    <w:p>
      <w:pPr>
        <w:spacing w:after="120" w:line="276"/>
      </w:pPr>
      <w:r>
        <w:rPr>
          <w:rFonts w:ascii="Arial" w:cs="Arial" w:eastAsia="Arial" w:hAnsi="Arial"/>
          <w:color w:val="1C1917"/>
          <w:sz w:val="20"/>
          <w:szCs w:val="20"/>
        </w:rPr>
        <w:t xml:space="preserve">There are a number of different types of cookies, however, our website uses:</w:t>
      </w:r>
    </w:p>
    <w:p>
      <w:pPr>
        <w:pStyle w:val="ListParagraph"/>
        <w:numPr>
          <w:ilvl w:val="0"/>
          <w:numId w:val="2"/>
        </w:numPr>
        <w:spacing w:after="60" w:line="276"/>
      </w:pPr>
      <w:r>
        <w:rPr>
          <w:rFonts w:ascii="Arial" w:cs="Arial" w:eastAsia="Arial" w:hAnsi="Arial"/>
          <w:color w:val="1C1917"/>
          <w:sz w:val="20"/>
          <w:szCs w:val="20"/>
        </w:rPr>
        <w:t xml:space="preserve">Functionality – Our Company uses these cookies so that we recognize you on our website and remember your previously selected preferences. These could include what language you prefer and location you are in. A mix of first-party and third-party cookies are used.</w:t>
      </w:r>
    </w:p>
    <w:p>
      <w:pPr>
        <w:pStyle w:val="ListParagraph"/>
        <w:numPr>
          <w:ilvl w:val="0"/>
          <w:numId w:val="2"/>
        </w:numPr>
        <w:spacing w:after="60" w:line="276"/>
      </w:pPr>
      <w:r>
        <w:rPr>
          <w:rFonts w:ascii="Arial" w:cs="Arial" w:eastAsia="Arial" w:hAnsi="Arial"/>
          <w:color w:val="1C1917"/>
          <w:sz w:val="20"/>
          <w:szCs w:val="20"/>
        </w:rPr>
        <w:t xml:space="preserve">Advertising – Our Company uses these cookies to collect information about your visit to our website, the content you viewed, the links you followed and information about your browser, device, and your IP address. Our Company sometimes shares some limited aspects of this data with third parties for advertising purposes. We may also share online data collected through cookies with our advertising partners. This means that when you visit another website, you may be shown advertising based on your browsing patterns on our website.</w:t>
      </w:r>
    </w:p>
    <w:p>
      <w:pPr>
        <w:pStyle w:val="Heading3"/>
        <w:keepNext/>
        <w:spacing w:after="80" w:before="160"/>
      </w:pPr>
      <w:r>
        <w:rPr>
          <w:rFonts w:ascii="Arial" w:cs="Arial" w:eastAsia="Arial" w:hAnsi="Arial"/>
          <w:b/>
          <w:bCs/>
          <w:color w:val="4B2E6F"/>
          <w:sz w:val="22"/>
          <w:szCs w:val="22"/>
        </w:rPr>
        <w:t xml:space="preserve">How to manage cookies</w:t>
      </w:r>
    </w:p>
    <w:p>
      <w:pPr>
        <w:spacing w:after="120" w:line="276"/>
      </w:pPr>
      <w:r>
        <w:rPr>
          <w:rFonts w:ascii="Arial" w:cs="Arial" w:eastAsia="Arial" w:hAnsi="Arial"/>
          <w:color w:val="1C1917"/>
          <w:sz w:val="20"/>
          <w:szCs w:val="20"/>
        </w:rPr>
        <w:t xml:space="preserve">You can set your browser not to accept cookies, and the above website tells you how to remove cookies from your browser. However, in a few cases, some of our website features may not function as a result.</w:t>
      </w:r>
    </w:p>
    <w:p>
      <w:pPr>
        <w:pStyle w:val="Heading2"/>
        <w:keepNext/>
        <w:spacing w:after="80" w:before="240"/>
      </w:pPr>
      <w:r>
        <w:rPr>
          <w:rFonts w:ascii="Arial" w:cs="Arial" w:eastAsia="Arial" w:hAnsi="Arial"/>
          <w:b/>
          <w:bCs/>
          <w:color w:val="4B2E6F"/>
          <w:sz w:val="24"/>
          <w:szCs w:val="24"/>
        </w:rPr>
        <w:t xml:space="preserve">Privacy policies of other websites</w:t>
      </w:r>
    </w:p>
    <w:p>
      <w:pPr>
        <w:spacing w:after="120" w:line="276"/>
      </w:pPr>
      <w:r>
        <w:rPr>
          <w:rFonts w:ascii="Arial" w:cs="Arial" w:eastAsia="Arial" w:hAnsi="Arial"/>
          <w:color w:val="1C1917"/>
          <w:sz w:val="20"/>
          <w:szCs w:val="20"/>
        </w:rPr>
        <w:t xml:space="preserve">Strata Finance website contains links to other websites. If you click on a link to another website, our privacy policy no longer applies, and we recommend you review that site’s privacy policy to establish how they will process your data.</w:t>
      </w:r>
    </w:p>
    <w:p>
      <w:pPr>
        <w:pStyle w:val="Heading2"/>
        <w:keepNext/>
        <w:spacing w:after="80" w:before="240"/>
      </w:pPr>
      <w:r>
        <w:rPr>
          <w:rFonts w:ascii="Arial" w:cs="Arial" w:eastAsia="Arial" w:hAnsi="Arial"/>
          <w:b/>
          <w:bCs/>
          <w:color w:val="4B2E6F"/>
          <w:sz w:val="24"/>
          <w:szCs w:val="24"/>
        </w:rPr>
        <w:t xml:space="preserve">Changes to our privacy policy</w:t>
      </w:r>
    </w:p>
    <w:p>
      <w:pPr>
        <w:spacing w:after="120" w:line="276"/>
      </w:pPr>
      <w:r>
        <w:rPr>
          <w:rFonts w:ascii="Arial" w:cs="Arial" w:eastAsia="Arial" w:hAnsi="Arial"/>
          <w:color w:val="1C1917"/>
          <w:sz w:val="20"/>
          <w:szCs w:val="20"/>
        </w:rPr>
        <w:t xml:space="preserve">Our Company keeps its privacy policy under regular review and places any updates on this web page. This privacy policy was last updated on 7th September 2026.</w:t>
      </w:r>
    </w:p>
    <w:p>
      <w:pPr>
        <w:pStyle w:val="Heading2"/>
        <w:keepNext/>
        <w:spacing w:after="80" w:before="240"/>
      </w:pPr>
      <w:r>
        <w:rPr>
          <w:rFonts w:ascii="Arial" w:cs="Arial" w:eastAsia="Arial" w:hAnsi="Arial"/>
          <w:b/>
          <w:bCs/>
          <w:color w:val="4B2E6F"/>
          <w:sz w:val="24"/>
          <w:szCs w:val="24"/>
        </w:rPr>
        <w:t xml:space="preserve">How to contact us</w:t>
      </w:r>
    </w:p>
    <w:p>
      <w:pPr>
        <w:spacing w:after="120" w:line="276"/>
      </w:pPr>
      <w:r>
        <w:rPr>
          <w:rFonts w:ascii="Arial" w:cs="Arial" w:eastAsia="Arial" w:hAnsi="Arial"/>
          <w:color w:val="1C1917"/>
          <w:sz w:val="20"/>
          <w:szCs w:val="20"/>
        </w:rPr>
        <w:t xml:space="preserve">If you have any questions about Our Company’s Privacy Policy, the data we hold on you, or you would like to exercise one of your data protection rights, please do not hesitate to contact us.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Email</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info@sterlingcommercialfinance.co.uk</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Telephone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0115 984 9800</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Write to us</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Unit 3 Sterling House, Wheatcroft Business Park, Edwalton, Nottingham NG12 4DG</w:t>
            </w:r>
          </w:p>
        </w:tc>
      </w:tr>
    </w:tbl>
    <w:p>
      <w:pPr>
        <w:spacing w:after="140"/>
      </w:pPr>
    </w:p>
    <w:p>
      <w:pPr>
        <w:pStyle w:val="Heading2"/>
        <w:keepNext/>
        <w:spacing w:after="80" w:before="240"/>
      </w:pPr>
      <w:r>
        <w:rPr>
          <w:rFonts w:ascii="Arial" w:cs="Arial" w:eastAsia="Arial" w:hAnsi="Arial"/>
          <w:b/>
          <w:bCs/>
          <w:color w:val="4B2E6F"/>
          <w:sz w:val="24"/>
          <w:szCs w:val="24"/>
        </w:rPr>
        <w:t xml:space="preserve">How to make a complaint and contact the appropriate authority</w:t>
      </w:r>
    </w:p>
    <w:p>
      <w:pPr>
        <w:spacing w:after="120" w:line="276"/>
      </w:pPr>
      <w:r>
        <w:rPr>
          <w:rFonts w:ascii="Arial" w:cs="Arial" w:eastAsia="Arial" w:hAnsi="Arial"/>
          <w:color w:val="1C1917"/>
          <w:sz w:val="20"/>
          <w:szCs w:val="20"/>
        </w:rPr>
        <w:t xml:space="preserve">If you are unhappy about how your personal data has been used by us, please contact us and we will be happy to register a complaint.</w:t>
      </w:r>
    </w:p>
    <w:p>
      <w:pPr>
        <w:spacing w:after="120" w:line="276"/>
      </w:pPr>
      <w:r>
        <w:rPr>
          <w:rFonts w:ascii="Arial" w:cs="Arial" w:eastAsia="Arial" w:hAnsi="Arial"/>
          <w:color w:val="1C1917"/>
          <w:sz w:val="20"/>
          <w:szCs w:val="20"/>
        </w:rPr>
        <w:t xml:space="preserve">You also have a right to complain to the Information Commissioner’s Office which regulates the processing of personal data. You can contact them at Information Commissioner’s Office, Wycliffe House, Water Lane, Wilmslow, Cheshire, SK9 5AF, on 0303 123 1113 or by email to casework@ico.org.uk. See also https://ico.org.uk/global/contact-us/.</w:t>
      </w:r>
    </w:p>
    <w:p>
      <w:pPr>
        <w:pStyle w:val="Heading2"/>
        <w:keepNext/>
        <w:spacing w:after="80" w:before="240"/>
      </w:pPr>
      <w:r>
        <w:rPr>
          <w:rFonts w:ascii="Arial" w:cs="Arial" w:eastAsia="Arial" w:hAnsi="Arial"/>
          <w:b/>
          <w:bCs/>
          <w:color w:val="4B2E6F"/>
          <w:sz w:val="24"/>
          <w:szCs w:val="24"/>
        </w:rPr>
        <w:t xml:space="preserve">Lender sharing consent</w:t>
      </w:r>
    </w:p>
    <w:p>
      <w:pPr>
        <w:spacing w:after="120" w:line="276"/>
      </w:pPr>
      <w:r>
        <w:rPr>
          <w:rFonts w:ascii="Arial" w:cs="Arial" w:eastAsia="Arial" w:hAnsi="Arial"/>
          <w:color w:val="1C1917"/>
          <w:sz w:val="20"/>
          <w:szCs w:val="20"/>
        </w:rPr>
        <w:t xml:space="preserve">Strata Finance will share your details with Lenders, such as Banks and Credit Unions etc so that they can process your information, allowing suitable and sustainable products to be offered. If you consent to us passing your details for that purpose, please sign to confirm.</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Print name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 </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Signed</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 </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For and on behalf of</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{{clientName}}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Date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{{date}}</w:t>
            </w:r>
          </w:p>
        </w:tc>
      </w:tr>
    </w:tbl>
    <w:p>
      <w:pPr>
        <w:spacing w:after="140"/>
      </w:pPr>
    </w:p>
    <w:sectPr>
      <w:headerReference w:type="default" r:id="rId7"/>
      <w:footerReference w:type="default" r:id="rId8"/>
      <w:pgSz w:w="11906" w:h="16838" w:orient="portrait"/>
      <w:pgMar w:top="1100" w:right="900" w:bottom="1100" w:left="90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1C5" w:sz="6" w:space="8"/>
      </w:pBdr>
      <w:tabs>
        <w:tab w:val="right" w:pos="10106"/>
      </w:tabs>
      <w:spacing w:before="60"/>
    </w:pPr>
    <w:r>
      <w:rPr>
        <w:rFonts w:ascii="Arial" w:cs="Arial" w:eastAsia="Arial" w:hAnsi="Arial"/>
        <w:color w:val="5A5148"/>
        <w:sz w:val="14"/>
        <w:szCs w:val="14"/>
      </w:rPr>
      <w:t xml:space="preserve">Strata Finance  ·  FCA FRN 733615  ·  Privacy Notice  ·  2026-09-v1</w:t>
    </w:r>
    <w:r>
      <w:t xml:space="preserve">	</w:t>
    </w:r>
    <w:r>
      <w:rPr>
        <w:rFonts w:ascii="Arial" w:cs="Arial" w:eastAsia="Arial" w:hAnsi="Arial"/>
        <w:color w:val="5A5148"/>
        <w:sz w:val="14"/>
        <w:szCs w:val="14"/>
      </w:rPr>
      <w:t xml:space="preserve">Page </w:t>
    </w:r>
    <w:r>
      <w:rPr>
        <w:rFonts w:ascii="Arial" w:cs="Arial" w:eastAsia="Arial" w:hAnsi="Arial"/>
        <w:color w:val="5A5148"/>
        <w:sz w:val="14"/>
        <w:szCs w:val="14"/>
      </w:rPr>
      <w:fldChar w:fldCharType="begin"/>
      <w:instrText xml:space="preserve">PAGE</w:instrText>
      <w:fldChar w:fldCharType="separate"/>
      <w:fldChar w:fldCharType="end"/>
    </w:r>
    <w:r>
      <w:rPr>
        <w:rFonts w:ascii="Arial" w:cs="Arial" w:eastAsia="Arial" w:hAnsi="Arial"/>
        <w:color w:val="5A5148"/>
        <w:sz w:val="14"/>
        <w:szCs w:val="14"/>
      </w:rPr>
      <w:t xml:space="preserve"> of </w:t>
    </w:r>
    <w:r>
      <w:rPr>
        <w:rFonts w:ascii="Arial" w:cs="Arial" w:eastAsia="Arial" w:hAnsi="Arial"/>
        <w:color w:val="5A514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2E6F" w:sz="8" w:space="6"/>
      </w:pBdr>
      <w:tabs>
        <w:tab w:val="right" w:pos="10106"/>
      </w:tabs>
      <w:spacing w:after="80"/>
    </w:pPr>
    <w:r>
      <w:drawing>
        <wp:inline distT="0" distB="0" distL="0" distR="0">
          <wp:extent cx="1428750" cy="371475"/>
          <wp:effectExtent t="0" r="0" b="0" l="0"/>
          <wp:docPr id="1" name="Strata Finance" descr="Strata Finance logo" title="Strata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71475"/>
                  </a:xfrm>
                  <a:prstGeom prst="rect">
                    <a:avLst/>
                  </a:prstGeom>
                </pic:spPr>
              </pic:pic>
            </a:graphicData>
          </a:graphic>
        </wp:inline>
      </w:drawing>
    </w:r>
    <w:r>
      <w:t xml:space="preserve">	</w:t>
    </w:r>
    <w:r>
      <w:rPr>
        <w:rFonts w:ascii="Arial" w:cs="Arial" w:eastAsia="Arial" w:hAnsi="Arial"/>
        <w:i/>
        <w:iCs/>
        <w:color w:val="5A5148"/>
        <w:sz w:val="16"/>
        <w:szCs w:val="16"/>
      </w:rPr>
      <w:t xml:space="preserve">Private and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
      <w:outlineLvl w:val="0"/>
    </w:pPr>
    <w:rPr>
      <w:rFonts w:ascii="Arial" w:cs="Arial" w:eastAsia="Arial" w:hAnsi="Arial"/>
      <w:b/>
      <w:bCs/>
      <w:color w:val="2C1B4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B2E6F"/>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B2E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cf7392333052dfcc32fa55ab4427da1e6c560d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2026-09-08T09:32:02.400Z</dcterms:created>
  <dcterms:modified xsi:type="dcterms:W3CDTF">2026-09-08T09:32:02.400Z</dcterms:modified>
</cp:coreProperties>
</file>

<file path=docProps/custom.xml><?xml version="1.0" encoding="utf-8"?>
<Properties xmlns="http://schemas.openxmlformats.org/officeDocument/2006/custom-properties" xmlns:vt="http://schemas.openxmlformats.org/officeDocument/2006/docPropsVTypes"/>
</file>