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era9838e90w" w:id="0"/>
      <w:bookmarkEnd w:id="0"/>
      <w:r w:rsidDel="00000000" w:rsidR="00000000" w:rsidRPr="00000000">
        <w:rPr>
          <w:rtl w:val="0"/>
        </w:rPr>
        <w:t xml:space="preserve">Informe de Análisis: El Legado de Alberto Fujimori bajo la Óptica de Jorge Ugarte</w:t>
      </w:r>
    </w:p>
    <w:p w:rsidR="00000000" w:rsidDel="00000000" w:rsidP="00000000" w:rsidRDefault="00000000" w:rsidRPr="00000000" w14:paraId="00000002">
      <w:pPr>
        <w:rPr/>
      </w:pPr>
      <w:r w:rsidDel="00000000" w:rsidR="00000000" w:rsidRPr="00000000">
        <w:rPr>
          <w:rtl w:val="0"/>
        </w:rPr>
        <w:t xml:space="preserve">El presente documento ofrece una síntesis analítica de las posturas vertidas por el analista Jorge Ugarte respecto a la herencia política del fujimorismo, examinando su aplicación histórica y su vigencia en el actual tablero geopolítico peruano. Se adopta una perspectiva de consultoría estratégica para desglosar las tácticas de inteligencia, comunicación y gestión de crisis propuestas como fundamentales para la estabilidad del Estado.</w:t>
      </w:r>
    </w:p>
    <w:p w:rsidR="00000000" w:rsidDel="00000000" w:rsidP="00000000" w:rsidRDefault="00000000" w:rsidRPr="00000000" w14:paraId="00000003">
      <w:pPr>
        <w:pStyle w:val="Heading4"/>
        <w:rPr/>
      </w:pPr>
      <w:bookmarkStart w:colFirst="0" w:colLast="0" w:name="_6dxgb31pop3u" w:id="1"/>
      <w:bookmarkEnd w:id="1"/>
      <w:r w:rsidDel="00000000" w:rsidR="00000000" w:rsidRPr="00000000">
        <w:rPr>
          <w:rtl w:val="0"/>
        </w:rPr>
        <w:t xml:space="preserve">1. Contextualización de la Realidad Nacional: 1990 vs. Actualidad</w:t>
      </w:r>
    </w:p>
    <w:p w:rsidR="00000000" w:rsidDel="00000000" w:rsidP="00000000" w:rsidRDefault="00000000" w:rsidRPr="00000000" w14:paraId="00000004">
      <w:pPr>
        <w:rPr/>
      </w:pPr>
      <w:r w:rsidDel="00000000" w:rsidR="00000000" w:rsidRPr="00000000">
        <w:rPr>
          <w:rtl w:val="0"/>
        </w:rPr>
        <w:t xml:space="preserve">Bajo un análisis de  </w:t>
      </w:r>
      <w:r w:rsidDel="00000000" w:rsidR="00000000" w:rsidRPr="00000000">
        <w:rPr>
          <w:i w:val="1"/>
          <w:iCs w:val="1"/>
          <w:rtl w:val="0"/>
        </w:rPr>
        <w:t xml:space="preserve">Realpolitik</w:t>
      </w:r>
      <w:r w:rsidDel="00000000" w:rsidR="00000000" w:rsidRPr="00000000">
        <w:rPr>
          <w:rtl w:val="0"/>
        </w:rPr>
        <w:t xml:space="preserve"> , Ugarte establece un contraste crítico entre el colapso sistémico heredado en 1990 y los desafíos operativos de una futura gestión. La transición de un Estado fallido a una economía de mercado globalizada define la divergencia de estrategias entre ambos periodos.| Perú en los 90 (Crisis Multidimensional) | Perú Actual (Desafíos de Gestión) || ------ | ------ || </w:t>
      </w:r>
      <w:r w:rsidDel="00000000" w:rsidR="00000000" w:rsidRPr="00000000">
        <w:rPr>
          <w:b w:val="1"/>
          <w:bCs w:val="1"/>
          <w:rtl w:val="0"/>
        </w:rPr>
        <w:t xml:space="preserve">Hiperinflación sistémica:</w:t>
      </w:r>
      <w:r w:rsidDel="00000000" w:rsidR="00000000" w:rsidRPr="00000000">
        <w:rPr>
          <w:rtl w:val="0"/>
        </w:rPr>
        <w:t xml:space="preserve">  Índice del 7,000% con una inflación acumulada del 2,000,000%, pulverizando el poder adquisitivo. | </w:t>
      </w:r>
      <w:r w:rsidDel="00000000" w:rsidR="00000000" w:rsidRPr="00000000">
        <w:rPr>
          <w:b w:val="1"/>
          <w:bCs w:val="1"/>
          <w:rtl w:val="0"/>
        </w:rPr>
        <w:t xml:space="preserve">Estabilidad macroeconómica:</w:t>
      </w:r>
      <w:r w:rsidDel="00000000" w:rsidR="00000000" w:rsidRPr="00000000">
        <w:rPr>
          <w:rtl w:val="0"/>
        </w:rPr>
        <w:t xml:space="preserve">  Reservas sólidas y autonomía del BCR, aunque amenazadas por el gasto fiscal del gobierno de transición. || </w:t>
      </w:r>
      <w:r w:rsidDel="00000000" w:rsidR="00000000" w:rsidRPr="00000000">
        <w:rPr>
          <w:b w:val="1"/>
          <w:bCs w:val="1"/>
          <w:rtl w:val="0"/>
        </w:rPr>
        <w:t xml:space="preserve">Amenaza Subversiva:</w:t>
      </w:r>
      <w:r w:rsidDel="00000000" w:rsidR="00000000" w:rsidRPr="00000000">
        <w:rPr>
          <w:rtl w:val="0"/>
        </w:rPr>
        <w:t xml:space="preserve">  Guerra interna contra Sendero Luminoso y el MRTA con capacidad de asediar la capital. | </w:t>
      </w:r>
      <w:r w:rsidDel="00000000" w:rsidR="00000000" w:rsidRPr="00000000">
        <w:rPr>
          <w:b w:val="1"/>
          <w:bCs w:val="1"/>
          <w:rtl w:val="0"/>
        </w:rPr>
        <w:t xml:space="preserve">Erosión Institucional:</w:t>
      </w:r>
      <w:r w:rsidDel="00000000" w:rsidR="00000000" w:rsidRPr="00000000">
        <w:rPr>
          <w:rtl w:val="0"/>
        </w:rPr>
        <w:t xml:space="preserve">  Desafíos de orden interno vinculados a protestas violentas y economías ilegales, sin subversión a gran escala. || </w:t>
      </w:r>
      <w:r w:rsidDel="00000000" w:rsidR="00000000" w:rsidRPr="00000000">
        <w:rPr>
          <w:b w:val="1"/>
          <w:bCs w:val="1"/>
          <w:rtl w:val="0"/>
        </w:rPr>
        <w:t xml:space="preserve">Estatismo Hipertrofiado:</w:t>
      </w:r>
      <w:r w:rsidDel="00000000" w:rsidR="00000000" w:rsidRPr="00000000">
        <w:rPr>
          <w:rtl w:val="0"/>
        </w:rPr>
        <w:t xml:space="preserve">  Más de 200 empresas públicas ineficientes que generaban un déficit fiscal insostenible. | </w:t>
      </w:r>
      <w:r w:rsidDel="00000000" w:rsidR="00000000" w:rsidRPr="00000000">
        <w:rPr>
          <w:b w:val="1"/>
          <w:bCs w:val="1"/>
          <w:rtl w:val="0"/>
        </w:rPr>
        <w:t xml:space="preserve">Gestión Presupuestaria:</w:t>
      </w:r>
      <w:r w:rsidDel="00000000" w:rsidR="00000000" w:rsidRPr="00000000">
        <w:rPr>
          <w:rtl w:val="0"/>
        </w:rPr>
        <w:t xml:space="preserve">  Riesgo de "cofres vacíos"; el gobierno actual consume recursos del 2026, dejando menos del 20% para la nueva gestión. || </w:t>
      </w:r>
      <w:r w:rsidDel="00000000" w:rsidR="00000000" w:rsidRPr="00000000">
        <w:rPr>
          <w:b w:val="1"/>
          <w:bCs w:val="1"/>
          <w:rtl w:val="0"/>
        </w:rPr>
        <w:t xml:space="preserve">Aislamiento Internacional:</w:t>
      </w:r>
      <w:r w:rsidDel="00000000" w:rsidR="00000000" w:rsidRPr="00000000">
        <w:rPr>
          <w:rtl w:val="0"/>
        </w:rPr>
        <w:t xml:space="preserve">  País paria en los mercados financieros, sin acceso a crédito ni inversión extranjera. | </w:t>
      </w:r>
      <w:r w:rsidDel="00000000" w:rsidR="00000000" w:rsidRPr="00000000">
        <w:rPr>
          <w:b w:val="1"/>
          <w:bCs w:val="1"/>
          <w:rtl w:val="0"/>
        </w:rPr>
        <w:t xml:space="preserve">Integración Global:</w:t>
      </w:r>
      <w:r w:rsidDel="00000000" w:rsidR="00000000" w:rsidRPr="00000000">
        <w:rPr>
          <w:rtl w:val="0"/>
        </w:rPr>
        <w:t xml:space="preserve">  Mercados abiertos y tratados comerciales, condicionados al cumplimiento de estándares internacionales de derechos humanos. || </w:t>
      </w:r>
      <w:r w:rsidDel="00000000" w:rsidR="00000000" w:rsidRPr="00000000">
        <w:rPr>
          <w:b w:val="1"/>
          <w:bCs w:val="1"/>
          <w:rtl w:val="0"/>
        </w:rPr>
        <w:t xml:space="preserve">Emisión Inorgánica:</w:t>
      </w:r>
      <w:r w:rsidDel="00000000" w:rsidR="00000000" w:rsidRPr="00000000">
        <w:rPr>
          <w:rtl w:val="0"/>
        </w:rPr>
        <w:t xml:space="preserve">  Destrucción de la moneda mediante el uso del Banco Central como caja chica del Ejecutivo. | </w:t>
      </w:r>
      <w:r w:rsidDel="00000000" w:rsidR="00000000" w:rsidRPr="00000000">
        <w:rPr>
          <w:b w:val="1"/>
          <w:bCs w:val="1"/>
          <w:rtl w:val="0"/>
        </w:rPr>
        <w:t xml:space="preserve">Institucionalidad Monetaria:</w:t>
      </w:r>
      <w:r w:rsidDel="00000000" w:rsidR="00000000" w:rsidRPr="00000000">
        <w:rPr>
          <w:rtl w:val="0"/>
        </w:rPr>
        <w:t xml:space="preserve">  Un sistema financiero saneado que requiere protección política frente a populismos legislativos. |</w:t>
      </w:r>
    </w:p>
    <w:p w:rsidR="00000000" w:rsidDel="00000000" w:rsidP="00000000" w:rsidRDefault="00000000" w:rsidRPr="00000000" w14:paraId="00000005">
      <w:pPr>
        <w:pStyle w:val="Heading4"/>
        <w:rPr/>
      </w:pPr>
      <w:bookmarkStart w:colFirst="0" w:colLast="0" w:name="_jqbgqfcpb87w" w:id="2"/>
      <w:bookmarkEnd w:id="2"/>
      <w:r w:rsidDel="00000000" w:rsidR="00000000" w:rsidRPr="00000000">
        <w:rPr>
          <w:rtl w:val="0"/>
        </w:rPr>
        <w:t xml:space="preserve">2. La Justificación Histórica de las Medidas de Emergencia</w:t>
      </w:r>
    </w:p>
    <w:p w:rsidR="00000000" w:rsidDel="00000000" w:rsidP="00000000" w:rsidRDefault="00000000" w:rsidRPr="00000000" w14:paraId="00000006">
      <w:pPr>
        <w:rPr/>
      </w:pPr>
      <w:r w:rsidDel="00000000" w:rsidR="00000000" w:rsidRPr="00000000">
        <w:rPr>
          <w:rtl w:val="0"/>
        </w:rPr>
        <w:t xml:space="preserve">El análisis de Ugarte sostiene que el gobierno de los años 90 operó bajo una "Doctrina de Seguridad Nacional" donde el pragmatismo se impuso sobre la moralidad civil convencional. En este esquema de  </w:t>
      </w:r>
      <w:r w:rsidDel="00000000" w:rsidR="00000000" w:rsidRPr="00000000">
        <w:rPr>
          <w:i w:val="1"/>
          <w:iCs w:val="1"/>
          <w:rtl w:val="0"/>
        </w:rPr>
        <w:t xml:space="preserve">Estado de Excepción</w:t>
      </w:r>
      <w:r w:rsidDel="00000000" w:rsidR="00000000" w:rsidRPr="00000000">
        <w:rPr>
          <w:rtl w:val="0"/>
        </w:rPr>
        <w:t xml:space="preserve"> , las acciones gubernamentales se justifican como mecanismos de supervivencia frente a la aniquilación estatal. Ugarte argumenta que juzgar estas medidas con la óptica de una democracia funcional contemporánea es un anacronismo analítico; las decisiones fueron "inmorales pero absolutamente necesarias".La premisa central es que el fujimorismo es una respuesta táctica al contexto. Ugarte es enfático al señalar que, debido a la ausencia de las crisis extremas de los 90 (terrorismo total y colapso hiperinflacionario), una administración fujimorista actual no repetiría los mecanismos de excepción del pasado. No obstante, advierte que la "tibieza institucional" de los actores políticos actuales es un error estratégico frente a una oposición que no respeta el Estado de Derecho y recurre a la toma de activos críticos como aeropuertos y sedes fiscales.</w:t>
      </w:r>
    </w:p>
    <w:p w:rsidR="00000000" w:rsidDel="00000000" w:rsidP="00000000" w:rsidRDefault="00000000" w:rsidRPr="00000000" w14:paraId="00000007">
      <w:pPr>
        <w:pStyle w:val="Heading4"/>
        <w:rPr/>
      </w:pPr>
      <w:bookmarkStart w:colFirst="0" w:colLast="0" w:name="_glu3ojg7otcy" w:id="3"/>
      <w:bookmarkEnd w:id="3"/>
      <w:r w:rsidDel="00000000" w:rsidR="00000000" w:rsidRPr="00000000">
        <w:rPr>
          <w:rtl w:val="0"/>
        </w:rPr>
        <w:t xml:space="preserve">3. Inteligencia y Operaciones Especiales: Realismo en el Terreno</w:t>
      </w:r>
    </w:p>
    <w:p w:rsidR="00000000" w:rsidDel="00000000" w:rsidP="00000000" w:rsidRDefault="00000000" w:rsidRPr="00000000" w14:paraId="00000008">
      <w:pPr>
        <w:rPr/>
      </w:pPr>
      <w:r w:rsidDel="00000000" w:rsidR="00000000" w:rsidRPr="00000000">
        <w:rPr>
          <w:rtl w:val="0"/>
        </w:rPr>
        <w:t xml:space="preserve">Para ilustrar la necesidad de "ensuciarse las botas" en la defensa del Estado, el análisis desglosa las operaciones heterodoxas empleadas durante la crisis de la Residencia del Embajador de Japón, subrayando que la inteligencia militar debe operar fuera de los marcos éticos civiles para ser efectiva:</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Neutralización de Obstáculos Civiles:</w:t>
      </w:r>
      <w:r w:rsidDel="00000000" w:rsidR="00000000" w:rsidRPr="00000000">
        <w:rPr>
          <w:rtl w:val="0"/>
        </w:rPr>
        <w:t xml:space="preserve">  Ante la negativa de una ciudadana alemana de permitir el uso de su propiedad colindante para la excavación de túneles —rechazando una compensación de 15,000 USD—, el Estado procedió a su "secuestro temporal" por razones de seguridad nacional.</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Logística de Confinamiento en los Túneles:</w:t>
      </w:r>
      <w:r w:rsidDel="00000000" w:rsidR="00000000" w:rsidRPr="00000000">
        <w:rPr>
          <w:rtl w:val="0"/>
        </w:rPr>
        <w:t xml:space="preserve">  Para mantener el secreto absoluto de la operación Chavín de Huántar, se reclutó y aisló forzosamente a obreros de Huantajalla y mineros de Cerro de Pasco.</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Gestión del Factor Humano:</w:t>
      </w:r>
      <w:r w:rsidDel="00000000" w:rsidR="00000000" w:rsidRPr="00000000">
        <w:rPr>
          <w:rtl w:val="0"/>
        </w:rPr>
        <w:t xml:space="preserve">  Ante las quejas del personal confinado y de sus esposas (quienes también fueron aisladas para evitar filtraciones), la inteligencia militar introdujo prostitutas en los túneles para mantener la moral y la operatividad de la fuerza de excavación.</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bCs w:val="1"/>
          <w:rtl w:val="0"/>
        </w:rPr>
        <w:t xml:space="preserve">Prioridad Táctica:</w:t>
      </w:r>
      <w:r w:rsidDel="00000000" w:rsidR="00000000" w:rsidRPr="00000000">
        <w:rPr>
          <w:rtl w:val="0"/>
        </w:rPr>
        <w:t xml:space="preserve">  Ugarte defiende que estas acciones, aunque cuestionables para la sociedad civil, fueron el costo logístico ineludible para garantizar el éxito del rescate de los 72 rehenes.</w:t>
      </w:r>
    </w:p>
    <w:p w:rsidR="00000000" w:rsidDel="00000000" w:rsidP="00000000" w:rsidRDefault="00000000" w:rsidRPr="00000000" w14:paraId="0000000D">
      <w:pPr>
        <w:pStyle w:val="Heading4"/>
        <w:rPr/>
      </w:pPr>
      <w:bookmarkStart w:colFirst="0" w:colLast="0" w:name="_x97ecklatokn" w:id="4"/>
      <w:bookmarkEnd w:id="4"/>
      <w:r w:rsidDel="00000000" w:rsidR="00000000" w:rsidRPr="00000000">
        <w:rPr>
          <w:rtl w:val="0"/>
        </w:rPr>
        <w:t xml:space="preserve">4. El Rol de la Comunicación y los Medios: Guerra Psicológica</w:t>
      </w:r>
    </w:p>
    <w:p w:rsidR="00000000" w:rsidDel="00000000" w:rsidP="00000000" w:rsidRDefault="00000000" w:rsidRPr="00000000" w14:paraId="0000000E">
      <w:pPr>
        <w:rPr/>
      </w:pPr>
      <w:r w:rsidDel="00000000" w:rsidR="00000000" w:rsidRPr="00000000">
        <w:rPr>
          <w:rtl w:val="0"/>
        </w:rPr>
        <w:t xml:space="preserve">La estrategia mediática de los 90 se describe como una herramienta de contra-psicología de masas diseñada para anular el impacto del terrorismo. El sistema se estructuró bajo los siguientes pilares:</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Objetivo Estratégico:</w:t>
      </w:r>
      <w:r w:rsidDel="00000000" w:rsidR="00000000" w:rsidRPr="00000000">
        <w:rPr>
          <w:rtl w:val="0"/>
        </w:rPr>
        <w:t xml:space="preserve">  Saturar el espacio público con entretenimiento para evitar que el "mensaje de terror" (bombas y apagones) dominara la psique colectiva.</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Mecanismos de Distracción Popular:</w:t>
      </w:r>
      <w:r w:rsidDel="00000000" w:rsidR="00000000" w:rsidRPr="00000000">
        <w:rPr>
          <w:rtl w:val="0"/>
        </w:rPr>
        <w:t xml:space="preserve">  Uso intensivo de figuras como Laura Bozzo, Raúl Romero y los "cómicos ambulantes" como distractores sociales necesarios.</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Implementación de Psicosociales:</w:t>
      </w:r>
      <w:r w:rsidDel="00000000" w:rsidR="00000000" w:rsidRPr="00000000">
        <w:rPr>
          <w:rtl w:val="0"/>
        </w:rPr>
        <w:t xml:space="preserve">  Narrativas de alto impacto en la "Prensa Chicha" —como la "Virgen que llora", el "Monstruo de los cerros" o noticias de alto contenido sexual— diseñadas para discernir la atención de la violencia política.</w:t>
      </w:r>
      <w:r w:rsidDel="00000000" w:rsidR="00000000" w:rsidRPr="00000000">
        <w:rPr>
          <w:b w:val="1"/>
          <w:bCs w:val="1"/>
          <w:rtl w:val="0"/>
        </w:rPr>
        <w:t xml:space="preserve">Análisis Comparativo con el Contexto 2020:</w:t>
      </w:r>
      <w:r w:rsidDel="00000000" w:rsidR="00000000" w:rsidRPr="00000000">
        <w:rPr>
          <w:rtl w:val="0"/>
        </w:rPr>
        <w:t xml:space="preserve">  Ugarte establece una analogía inversa con la gestión de la pandemia bajo el gobierno de Vizcarra. Mientras que en los 90 los medios se usaron para  </w:t>
      </w:r>
      <w:r w:rsidDel="00000000" w:rsidR="00000000" w:rsidRPr="00000000">
        <w:rPr>
          <w:i w:val="1"/>
          <w:iCs w:val="1"/>
          <w:rtl w:val="0"/>
        </w:rPr>
        <w:t xml:space="preserve">mitigar</w:t>
      </w:r>
      <w:r w:rsidDel="00000000" w:rsidR="00000000" w:rsidRPr="00000000">
        <w:rPr>
          <w:rtl w:val="0"/>
        </w:rPr>
        <w:t xml:space="preserve">  el pánico, en 2020 se utilizaron para  </w:t>
      </w:r>
      <w:r w:rsidDel="00000000" w:rsidR="00000000" w:rsidRPr="00000000">
        <w:rPr>
          <w:i w:val="1"/>
          <w:iCs w:val="1"/>
          <w:rtl w:val="0"/>
        </w:rPr>
        <w:t xml:space="preserve">infundirlo</w:t>
      </w:r>
      <w:r w:rsidDel="00000000" w:rsidR="00000000" w:rsidRPr="00000000">
        <w:rPr>
          <w:rtl w:val="0"/>
        </w:rPr>
        <w:t xml:space="preserve">  y manipular a la población en favor de intereses farmacéuticos. Cita específicamente el uso de visuales agresivas, como caricaturas de virus envolviendo edificios de Miraflores en diarios nacionales, como una táctica de terrorismo mediático contemporáneo.</w:t>
      </w:r>
    </w:p>
    <w:p w:rsidR="00000000" w:rsidDel="00000000" w:rsidP="00000000" w:rsidRDefault="00000000" w:rsidRPr="00000000" w14:paraId="00000012">
      <w:pPr>
        <w:pStyle w:val="Heading4"/>
        <w:rPr/>
      </w:pPr>
      <w:bookmarkStart w:colFirst="0" w:colLast="0" w:name="_ornl5tfapdmv" w:id="5"/>
      <w:bookmarkEnd w:id="5"/>
      <w:r w:rsidDel="00000000" w:rsidR="00000000" w:rsidRPr="00000000">
        <w:rPr>
          <w:rtl w:val="0"/>
        </w:rPr>
        <w:t xml:space="preserve">5. Propuesta de Amnistía y Reivindicación de Actores Estratégicos</w:t>
      </w:r>
    </w:p>
    <w:p w:rsidR="00000000" w:rsidDel="00000000" w:rsidP="00000000" w:rsidRDefault="00000000" w:rsidRPr="00000000" w14:paraId="00000013">
      <w:pPr>
        <w:rPr/>
      </w:pPr>
      <w:r w:rsidDel="00000000" w:rsidR="00000000" w:rsidRPr="00000000">
        <w:rPr>
          <w:rtl w:val="0"/>
        </w:rPr>
        <w:t xml:space="preserve">Desde una perspectiva de "justicia de guerra", Ugarte solicita a Fuerza Popular el impulso de una ley de amnistía para los mandos militares y de inteligencia que lideraron la lucha contrasubversiva. El argumento central es que el servicio prestado al país supera con creces los daños o delitos cometidos.</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Perfil de Beneficiarios:</w:t>
      </w:r>
      <w:r w:rsidDel="00000000" w:rsidR="00000000" w:rsidRPr="00000000">
        <w:rPr>
          <w:rtl w:val="0"/>
        </w:rPr>
        <w:t xml:space="preserve">  Vladimiro Montesinos, Martin Rivas, Carlos Pichilingue y Nicolás Hermoza Ríos.</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Revalorización del Capital Humano:</w:t>
      </w:r>
      <w:r w:rsidDel="00000000" w:rsidR="00000000" w:rsidRPr="00000000">
        <w:rPr>
          <w:rtl w:val="0"/>
        </w:rPr>
        <w:t xml:space="preserve">  Ugarte compara a Vladimiro Montesinos con el personaje  </w:t>
      </w:r>
      <w:r w:rsidDel="00000000" w:rsidR="00000000" w:rsidRPr="00000000">
        <w:rPr>
          <w:b w:val="1"/>
          <w:bCs w:val="1"/>
          <w:rtl w:val="0"/>
        </w:rPr>
        <w:t xml:space="preserve">Raymond Reddington</w:t>
      </w:r>
      <w:r w:rsidDel="00000000" w:rsidR="00000000" w:rsidRPr="00000000">
        <w:rPr>
          <w:rtl w:val="0"/>
        </w:rPr>
        <w:t xml:space="preserve">  de la serie  </w:t>
      </w:r>
      <w:r w:rsidDel="00000000" w:rsidR="00000000" w:rsidRPr="00000000">
        <w:rPr>
          <w:i w:val="1"/>
          <w:iCs w:val="1"/>
          <w:rtl w:val="0"/>
        </w:rPr>
        <w:t xml:space="preserve">The Blacklist</w:t>
      </w:r>
      <w:r w:rsidDel="00000000" w:rsidR="00000000" w:rsidRPr="00000000">
        <w:rPr>
          <w:rtl w:val="0"/>
        </w:rPr>
        <w:t xml:space="preserve"> , sugiriendo que, de ser liberado, su conocimiento y capacidad de inteligencia serían recursos invaluables para el Estado en su lucha contra el crimen actual.</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Contraste Ético:</w:t>
      </w:r>
      <w:r w:rsidDel="00000000" w:rsidR="00000000" w:rsidRPr="00000000">
        <w:rPr>
          <w:rtl w:val="0"/>
        </w:rPr>
        <w:t xml:space="preserve">  El analista califica de "mundo al revés" el hecho de que cabecillas terroristas estén libres y activos, mientras quienes los capturaron permanecen en prisión.</w:t>
      </w:r>
    </w:p>
    <w:p w:rsidR="00000000" w:rsidDel="00000000" w:rsidP="00000000" w:rsidRDefault="00000000" w:rsidRPr="00000000" w14:paraId="00000017">
      <w:pPr>
        <w:pStyle w:val="Heading4"/>
        <w:rPr/>
      </w:pPr>
      <w:bookmarkStart w:colFirst="0" w:colLast="0" w:name="_xiylr4qm1uj6" w:id="6"/>
      <w:bookmarkEnd w:id="6"/>
      <w:r w:rsidDel="00000000" w:rsidR="00000000" w:rsidRPr="00000000">
        <w:rPr>
          <w:rtl w:val="0"/>
        </w:rPr>
        <w:t xml:space="preserve">6. Crítica a la Estrategia de Keiko Fujimori y el Desafío de 2026</w:t>
      </w:r>
    </w:p>
    <w:p w:rsidR="00000000" w:rsidDel="00000000" w:rsidP="00000000" w:rsidRDefault="00000000" w:rsidRPr="00000000" w14:paraId="00000018">
      <w:pPr>
        <w:rPr/>
      </w:pPr>
      <w:r w:rsidDel="00000000" w:rsidR="00000000" w:rsidRPr="00000000">
        <w:rPr>
          <w:rtl w:val="0"/>
        </w:rPr>
        <w:t xml:space="preserve">El informe concluye con una crítica severa a la deriva "institucionalista" de Keiko Fujimori. Ugarte percibe su distanciamiento del legado de su padre y sus constantes disculpas como una debilidad política frente a sectores radicales que no reconocen la institucionalidad democrática.</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Erosión del Respaldo a la Fuerza Pública:</w:t>
      </w:r>
      <w:r w:rsidDel="00000000" w:rsidR="00000000" w:rsidRPr="00000000">
        <w:rPr>
          <w:rtl w:val="0"/>
        </w:rPr>
        <w:t xml:space="preserve">  Existe una preocupación latente sobre la falta de garantías legales y políticas para la Policía y las Fuerzas Armadas. Ugarte demanda una figura presidencial que autorice el uso de la fuerza reglamentaria sin ambigüedades ante intentos de toma de infraestructura crítica, alejándose de la "tibieza" actual.</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Nuance sobre Alianzas Estratégicas:</w:t>
      </w:r>
      <w:r w:rsidDel="00000000" w:rsidR="00000000" w:rsidRPr="00000000">
        <w:rPr>
          <w:rtl w:val="0"/>
        </w:rPr>
        <w:t xml:space="preserve">  Se destaca la importancia de reuniones con sectores como el  </w:t>
      </w:r>
      <w:r w:rsidDel="00000000" w:rsidR="00000000" w:rsidRPr="00000000">
        <w:rPr>
          <w:b w:val="1"/>
          <w:bCs w:val="1"/>
          <w:rtl w:val="0"/>
        </w:rPr>
        <w:t xml:space="preserve">SUTEP (liderado por Lucio Castro)</w:t>
      </w:r>
      <w:r w:rsidDel="00000000" w:rsidR="00000000" w:rsidRPr="00000000">
        <w:rPr>
          <w:rtl w:val="0"/>
        </w:rPr>
        <w:t xml:space="preserve"> . Ugarte analiza este movimiento no como una concesión, sino como una alianza estratégica necesaria para frenar al  </w:t>
      </w:r>
      <w:r w:rsidDel="00000000" w:rsidR="00000000" w:rsidRPr="00000000">
        <w:rPr>
          <w:b w:val="1"/>
          <w:bCs w:val="1"/>
          <w:rtl w:val="0"/>
        </w:rPr>
        <w:t xml:space="preserve">Conare-Sutep (vinculado a Movadef/Sendero Luminoso)</w:t>
      </w:r>
      <w:r w:rsidDel="00000000" w:rsidR="00000000" w:rsidRPr="00000000">
        <w:rPr>
          <w:rtl w:val="0"/>
        </w:rPr>
        <w:t xml:space="preserve"> , que busca capturar las finanzas del magisterio.</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Vulnerabilidad Económica:</w:t>
      </w:r>
      <w:r w:rsidDel="00000000" w:rsidR="00000000" w:rsidRPr="00000000">
        <w:rPr>
          <w:rtl w:val="0"/>
        </w:rPr>
        <w:t xml:space="preserve">  La futura administración enfrentará un escenario de asfixia financiera, ya que el actual gobierno está ejecutando el presupuesto correspondiente al 2026, lo que obligará a una gestión de "mano dura" y máxima eficiencia operativa ante la escasez de recursos y la amenaza de insurgencia social.</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